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>ZASADA KRYTYCZNA:
Jeśli przy osobie występuje tylko inicjał albo inicjały, pole "imie" musi mieć wartość null.
Nigdy nie wpisuj samych inicjałów do pola "imie".
Poprawnie:
Czerwińska A. -&gt; "imie": null, "inicjal": "A."
Śliwa W. -&gt; "imie": null, "inicjal": "W."
Bąk A.B. -&gt; "imie": null, "inicjal": "A.B."
Niepoprawnie:
"imie": "A.", "inicjal": "A."</w:t>
      </w:r>
    </w:p>
    <w:sectPr>
      <w:pgSz w:w="11906" w:h="16838"/>
      <w:pgMar w:top="1440" w:right="1440" w:bottom="1440" w:left="1440" w:header="708" w:footer="708" w:gutter="0"/>
    </w:sectPr>
  </w:body>
</w:document>
</file>