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Lis A., </w:t>
      </w:r>
      <w:r>
        <w:rPr>
          <w:i/>
        </w:rPr>
        <w:t>Nowe osiągnięcia</w:t>
      </w:r>
      <w:r>
        <w:t>, Kraków - Lublin 2007, s. 12-14.</w:t>
      </w:r>
    </w:p>
    <w:sectPr>
      <w:pgSz w:w="11906" w:h="16838"/>
      <w:pgMar w:top="1440" w:right="1440" w:bottom="1440" w:left="1440" w:header="708" w:footer="708" w:gutter="0"/>
    </w:sectPr>
  </w:body>
</w:document>
</file>