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highlight w:val="yellow"/>
        </w:rPr>
        <w:t>Madej</w:t>
      </w:r>
      <w:r>
        <w:t xml:space="preserve">, </w:t>
      </w:r>
      <w:r>
        <w:rPr>
          <w:i/>
        </w:rPr>
        <w:t>Fizyka eksperymentalna</w:t>
      </w:r>
      <w:r>
        <w:t>, „Nowe Perspektywy”, nr 4.</w:t>
      </w:r>
    </w:p>
    <w:sectPr>
      <w:pgSz w:w="11906" w:h="16838"/>
      <w:pgMar w:top="1440" w:right="1440" w:bottom="1440" w:left="1440" w:header="708" w:footer="708" w:gutter="0"/>
    </w:sectPr>
  </w:body>
</w:document>
</file>