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Kowalski A., </w:t>
      </w:r>
      <w:r>
        <w:rPr>
          <w:i/>
        </w:rPr>
        <w:t>Matoły do szkoły</w:t>
      </w:r>
      <w:r>
        <w:t>, „Matematyka w szkole”, nr 2, s. 11.</w:t>
      </w:r>
    </w:p>
    <w:sectPr>
      <w:pgSz w:w="11906" w:h="16838"/>
      <w:pgMar w:top="1440" w:right="1440" w:bottom="1440" w:left="1440" w:header="708" w:footer="708" w:gutter="0"/>
    </w:sectPr>
  </w:body>
</w:document>
</file>