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뒤 PDF로 저장한 "부동산정보요약"(또는 등기사항증명서 마지막의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"부동산정보요약"을 PDF로 저장해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2025년 부산 주택·오피스텔 전세 거래 43,941건(국토부 전월세 실거래, 전국의 5.7%)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4.4만 건(신규 계약 약 3.4만 건), 약 4.4억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440건(약 440만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등기부 요약("부동산정보요약"·"주요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웹(PWA)·안드로이드·iOS, MVP 시연은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등기부 요약("부동산정보요약"·"주요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