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nts/Caudex-bold.ttf" ContentType="application/x-font-ttf"/>
  <Override PartName="/word/fonts/Caudex-boldItalic.ttf" ContentType="application/x-font-ttf"/>
  <Override PartName="/word/fonts/Caudex-italic.ttf" ContentType="application/x-font-ttf"/>
  <Override PartName="/word/fonts/Caudex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«Национальный исследовательский университет ИТМО»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Факультет информационных технологий и программирования</w:t>
        <w:br w:type="textWrapping"/>
        <w:t xml:space="preserve">Образовательная программа «Речевые технологии и машинное обучение»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Дисциплина «Введение в машинное обучение»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/>
      </w:pP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ОТЧЁТ О ЛАБОРАТОРНОЙ РАБОТЕ № 4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 теме «Снижение размерности»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Выполнили: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Студенты гр. М4121</w:t>
        <w:br w:type="textWrapping"/>
        <w:t xml:space="preserve">Урих А. А.</w:t>
        <w:br w:type="textWrapping"/>
        <w:t xml:space="preserve">Жилина П. П.</w:t>
        <w:br w:type="textWrapping"/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Проверила: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Двойникова А. А.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«__»_______2026 г.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Санкт-Петербург, 2026 г.</w:t>
      </w:r>
      <w:r w:rsidDel="00000000" w:rsidR="00000000" w:rsidRPr="00000000">
        <w:rPr>
          <w:rFonts w:ascii="Times New Roman" w:hAnsi="Times New Roman" w:eastAsia="Times New Roman" w:cs="Times New Roman"/>
        </w:rPr>
        <w:br w:type="page"/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sdt>
      <w:sdtPr>
        <w:id w:val="18748910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lguwakbikt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ЦЕЛЬ И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Предобработка данных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 Снижение размерности: PCA и Truncated SVD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 Линейная регрессия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 Регуляризация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 Нелинейная (полиномиальная) регрессия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 Сводное сравнение моделей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aeo63jvnqci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ВЫВОДЫ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1D">
      <w:pPr>
        <w:pStyle w:val="Heading1"/>
        <w:keepLines w:val="0"/>
        <w:pageBreakBefore w:val="1"/>
        <w:spacing w:after="240" w:before="0" w:lineRule="auto"/>
        <w:jc w:val="center"/>
        <w:rPr/>
      </w:pPr>
      <w:bookmarkStart w:colFirst="0" w:colLast="0" w:name="_dlguwakbiktn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И ЗАДАЧИ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качестве исходных данных был использован открытый датасет Communities and Crime из репозитория UCI: 1994 объекта и 127 признаков, описывающих социально-экономические и демографические характеристики сообществ США (состав населения, уровень доходов, занятость, семейное положение и др.).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Целевой переменной была выбрана ViolentCrimesPerPop – уровень насильственных преступлений, нормированный на численность населения. Выбор обоснован тем, что это единственная целевая величина набора, имеющая непрерывный характер.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работы – понизить размерность признакового пространства и построить набор регрессионных моделей, сравнив их качество на единой тестовой выборке.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достижения цели поставлены следующие задачи: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выполнить предобработку данных (очистка, заполнение пропусков, стандартизация) и разбить выборку на обучающую, валидационную и тестовую;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понизить размерность не менее чем двумя методами (PCA и Truncated SVD), для одного из них привести математическое описание и собственную реализацию;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построить линейную регрессию в собственной реализации (метод наименьших квадратов) и сравнить её с реализацией sklearn;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исследовать влияние регуляризации (Ridge, Lasso, ElasticNet) и силы штрафа;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применить полиномиальную (нелинейную) регрессию;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оценить все модели по метрикам MSE, RMSE и R² на единой тестовой выборке;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свести результаты в сравнительную таблицу и сформулировать выводы.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9">
      <w:pPr>
        <w:pStyle w:val="Heading1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Предобработка данных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Перед моделированием данные были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предобработаны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: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удалены идентификационные признаки county, community, communityname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метки объектов,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не информативные признаки (осталось 124 признака);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символ «?», встречающий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ся в качестве плейсхолдера пустых значений,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заменён на пропуски (всего 36 851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штук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), все признаки приведены к числовому типу;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данные разделены на три выборки в соотношении 70/15/15: обучающая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1395, валидационная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299, тестовая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300 объектов;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пропуски заполнены медианой, вычисленной только по обучающей выборке и применённой к валидационной и тестовой;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признаки стандартизированы (StandardScaler), обученным также только на train.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Вычисление медиан и параметров стандартизации только по обучающей выборке исключает утечку информации из теста в обучение.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Итак,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корректные числовые стандартизированные признаки, готовы к снижению размерности.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1">
      <w:pPr>
        <w:pStyle w:val="Heading1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Снижение размерности: PCA и Truncated SVD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Размерность снижена двумя методами – PCA и Truncated SVD. По критерию накопленной объяснённой дисперсии выбрана 31 главная компонента: исходные 124 признака сокращены до 31 компоненты с сохранением около 90,16 % дисперсии – основной части исходной информации.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основе PCA лежит следующий математический принцип: данные центрируются (из каждого признака вычитается его среднее), затем строится ковариационная матрица, для которой находят собственные значения и собственные векторы. Собственные векторы задают направления главных компонент, а собственные значения показывают, какая доля дисперсии приходится на каждое направление. Центрирование данных и построение ковариационной матрицы описываются формулой (1)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: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4">
      <w:pPr>
        <w:tabs>
          <w:tab w:val="center" w:leader="none" w:pos="4677"/>
          <w:tab w:val="right" w:leader="none" w:pos="9354"/>
        </w:tabs>
        <w:spacing w:after="80" w:before="8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ab/>
        <w:t xml:space="preserve">X_c = X − μ,     C = 1/(n − 1) · X_cᵀ · X_c,</w:t>
        <w:tab/>
        <w:t xml:space="preserve">(1)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5">
      <w:pPr>
        <w:spacing w:after="80" w:before="8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исходная матрица признаков;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вектор средних значений признаков;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X_c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центрированная матрица данных;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число объектов обучающей выборки;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ковариационная матрица признаков.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Данные проецируются на k ведущих собственных векторов (их образует матрица W) по формуле (2):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7">
      <w:pPr>
        <w:tabs>
          <w:tab w:val="center" w:leader="none" w:pos="4677"/>
          <w:tab w:val="right" w:leader="none" w:pos="9354"/>
        </w:tabs>
        <w:spacing w:after="80" w:before="8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ab/>
        <w:t xml:space="preserve">X_pca = X_c · W,</w:t>
        <w:tab/>
        <w:t xml:space="preserve">(2)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8">
      <w:pPr>
        <w:spacing w:after="80" w:before="8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матрица из k ведущих собственных векторов;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X_pca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матрица проекций объектов на главные компоненты.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Ручная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реализация PCA (NumPy) выполнена через ковариационную матрицу, собственные значения и векторы (np.linalg.eigh)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она же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сравн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ивается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с PCA из sklearn: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доля сохранённой дисперсии совпала до машинной точности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(0,901617; разница порядка 1e-16);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проекции совпали после выравнивания знаков компонент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(расхождение порядка 4e-13).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Различие знаков главных компонент не является ошибкой: собственный вектор можно умножить на −1 без изменения направления оси. Truncated SVD с 31 компонентой сохранил те же 90,16 % дисперсии; PCA и SVD практически совпали, поскольку стандартизированные данные уже центрированы, а для центрированных данных SVD эквивалентен PCA.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Вывод по этапу: оба метода сократили размерность в 4 раза с сохранением ~90 % информации, а совпадение собственной реализации с sklearn подтверждает её корректность.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E">
      <w:pPr>
        <w:pStyle w:val="Heading1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Линейная регрессия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3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Линейная регрессия описывает зависимость ŷ = X · w. Коэффициенты найдены вручную методом наименьших квадратов (с добавленным столбцом единиц для свободного члена) и сопоставлены с LinearRegression из sklearn. Веса вычисляются по формуле (3) методом наименьших квадратов: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0">
      <w:pPr>
        <w:tabs>
          <w:tab w:val="center" w:leader="none" w:pos="4677"/>
          <w:tab w:val="right" w:leader="none" w:pos="9354"/>
        </w:tabs>
        <w:spacing w:after="80" w:before="8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ab/>
        <w:t xml:space="preserve">w* = (Xᵀ · X)⁻¹ · Xᵀ · y,</w:t>
        <w:tab/>
        <w:t xml:space="preserve">(3)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1">
      <w:pPr>
        <w:spacing w:after="80" w:before="8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матрица признаков с добавленным столбцом единиц;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вектор значений целевой переменной;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w*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вектор оптимальных коэффициентов регрессии.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Свободный коэффициент (0,245) и все веса совпали; метрики идентичны: MSE = 0,017524, RMSE = 0,132377, R² = 0,6318. Полное совпадение подтверждает корректность собственной реализации.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3">
      <w:pPr>
        <w:pStyle w:val="Heading1"/>
        <w:ind w:firstLine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Регуляризация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Регуляризация добавляет к функции потерь штраф за величину коэффициентов, снижая переобучение. Для Ridge минимизируется выражение по формуле (4)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5">
      <w:pPr>
        <w:tabs>
          <w:tab w:val="center" w:leader="none" w:pos="4677"/>
          <w:tab w:val="right" w:leader="none" w:pos="9354"/>
        </w:tabs>
        <w:spacing w:after="80" w:before="8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ab/>
        <w:t xml:space="preserve">‖Xw − y‖₂² + α · ‖w‖₂²,</w:t>
        <w:tab/>
        <w:t xml:space="preserve">(4)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6">
      <w:pPr>
        <w:spacing w:after="80" w:before="8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‖Xw − y‖₂²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квадрат нормы вектора остатков (сумма квадратов ошибок);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коэффициент регуляризации (сила штрафа);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‖w‖₂²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квадрат L2-нормы вектора коэффициентов.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Второе слагаемое «прижимает» коэффициенты к нулю: чем больше α, тем сильнее штраф. Lasso использует L1-штраф (α · ‖w‖₁) и зануляет часть коэффициентов. Исследованы Ridge, Lasso и ElasticNet с подбором параметра по валидационной выборке: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Ridge: при α от 0,001 до 100 качество почти не меняется, лучший α = 10 (R² = 0,6527 на валидации); при α = 1000 качество ухудшается;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Lasso (L1-штраф): при α = 0,0001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31 ненулевой коэффициент (R² = 0,6526), при α = 0,01 остаётся 10 (R² = 0,633), при α = 0,1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несколько, R² падает до 0,50;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ElasticNet (смесь L1 и L2): лучший вариант α = 0,0001, l1_ratio = 0,1 (R² = 0,6527).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Эффект регуляризации слабый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все варианты близки к обычной регрессии. Это объяснимо: после PCA признаки ортогональны, и их всего 31, поэтому мультиколлинеарности и переобучения почти нет, а значит штрафовать веса практически не за что. Хорошо видно лишь характерное свойство Lasso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с ростом α увеличивается число занулённых коэффициентов.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C">
      <w:pPr>
        <w:pStyle w:val="Heading1"/>
        <w:ind w:firstLine="709"/>
        <w:jc w:val="left"/>
        <w:rPr/>
      </w:pPr>
      <w:r w:rsidDel="00000000" w:rsidR="00000000" w:rsidRPr="00000000">
        <w:rPr>
          <w:rFonts w:ascii="Times New Roman" w:hAnsi="Times New Roman" w:eastAsia="Times New Roman" w:cs="Times New Roman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Нелинейная (полиномиальная) регрессия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Полиномиальная регрессия учитывает нелинейные зависимости, добавляя степени и произведения признаков по формуле (5):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E">
      <w:pPr>
        <w:tabs>
          <w:tab w:val="center" w:leader="none" w:pos="4677"/>
          <w:tab w:val="right" w:leader="none" w:pos="9354"/>
        </w:tabs>
        <w:spacing w:after="80" w:before="80" w:line="360" w:lineRule="auto"/>
        <w:ind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ab/>
        <w:t xml:space="preserve">x → x, x², …, x^d,</w:t>
        <w:tab/>
        <w:t xml:space="preserve">(5)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4F">
      <w:pPr>
        <w:spacing w:after="80" w:before="8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исходный признак;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максимальная степень полинома.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При степени d = 1 это обычная линейная регрессия (31 признак, R² = 0,6527). При d = 2 число признаков выросло с 31 до 527, а качество резко упало: на тесте R² = −3,48.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Отрицательный R² означает, что модель предсказывает хуже, чем простое среднее целевой переменной. Причина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переобучение: большое число признаков при ограниченном объёме данных приводит к подгонке под обучающую выборку и потере обобщающей способности. Вывод: усложнение модели не гарантирует улучшения и в данном случае только навредило.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52">
      <w:pPr>
        <w:pStyle w:val="Heading1"/>
        <w:ind w:firstLine="709"/>
        <w:jc w:val="left"/>
        <w:rPr/>
      </w:pPr>
      <w:r w:rsidDel="00000000" w:rsidR="00000000" w:rsidRPr="00000000">
        <w:rPr>
          <w:rFonts w:ascii="Times New Roman" w:hAnsi="Times New Roman" w:eastAsia="Times New Roman" w:cs="Times New Roman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Сводное сравнение моделей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Все модели оценены на единой тестовой выборке по трём метрикам (MSE, RMSE, R²). Результаты приведены в таблице 1.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54">
      <w:pPr>
        <w:spacing w:before="12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Таблица 1 – Сравнение методов снижения размерности и регрессионных моделей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tbl>
      <w:tblPr>
        <w:tblStyle w:val="Table1"/>
        <w:tblW w:w="9405.0" w:type="dxa"/>
        <w:jc w:val="left"/>
        <w:tblInd w:w="-6.00000000000001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515"/>
        <w:gridCol w:w="1485"/>
        <w:gridCol w:w="1335"/>
        <w:gridCol w:w="1680"/>
        <w:gridCol w:w="1590"/>
        <w:tblGridChange w:id="0">
          <w:tblGrid>
            <w:gridCol w:w="1800"/>
            <w:gridCol w:w="1515"/>
            <w:gridCol w:w="1485"/>
            <w:gridCol w:w="1335"/>
            <w:gridCol w:w="1680"/>
            <w:gridCol w:w="159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 снижения размерности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Модель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Параметры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MSE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RMSE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R²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PCA (31)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Linear Regression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0,017524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0,132377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0,6318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PCA (31)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Ridge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α = 10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0,017517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0,132351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0,6319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PCA (31)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Lasso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α = 0,0001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0,017517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0,132352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0,6319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PCA (31)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ElasticNet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α = 0,0001; l1_ratio = 0,1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0,017523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0,132374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0,6318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PCA (31)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Polynomial (d=2)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0,213366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0,461915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−3,48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Truncated SVD (31)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Linear Regression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0,017541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0,132442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4"/>
                <w:szCs w:val="24"/>
                <w:rtl w:val="0"/>
              </w:rPr>
              <w:t xml:space="preserve">0,6314</w:t>
            </w:r>
            <w:r w:rsidDel="00000000" w:rsidR="00000000" w:rsidRPr="00000000">
              <w:rPr>
                <w:rFonts w:ascii="Times New Roman" w:hAnsi="Times New Roman" w:eastAsia="Times New Roman" w:cs="Times New Roman"/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Линейные модели (обычная регрессия, Ridge, Lasso, ElasticNet) дают очень близкие метрики (R² ≈ 0,63)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то время как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полиномиальная модель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показывает худший результат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. Это наглядно сопоставляет методы на одинаковых условиях.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80">
      <w:pPr>
        <w:pStyle w:val="Heading1"/>
        <w:ind w:firstLine="709"/>
        <w:jc w:val="left"/>
        <w:rPr/>
      </w:pPr>
      <w:r w:rsidDel="00000000" w:rsidR="00000000" w:rsidRPr="00000000">
        <w:rPr>
          <w:rFonts w:ascii="Times New Roman" w:hAnsi="Times New Roman" w:eastAsia="Times New Roman" w:cs="Times New Roman"/>
        </w:rPr>
        <w:br w:type="page"/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81">
      <w:pPr>
        <w:pStyle w:val="Heading1"/>
        <w:widowControl w:val="0"/>
        <w:tabs>
          <w:tab w:val="right" w:leader="none" w:pos="12000"/>
        </w:tabs>
        <w:spacing w:before="60" w:line="240" w:lineRule="auto"/>
        <w:jc w:val="center"/>
        <w:rPr/>
      </w:pPr>
      <w:bookmarkStart w:colFirst="0" w:colLast="0" w:name="_aeo63jvnqcib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ВЫВОДЫ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8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По результатам эксперимента сделаны следующие выводы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снижение размерности оказалось эффективным: 124 стандартизированных признака сокращены до 31 главной компоненты с сохранением 90,16 % суммарной дисперсии. Совпадение собственных реализаций PCA и МНК с библиотечными (sklearn) в пределах вычислительной погрешности подтверждает их методическую корректность;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PCA и Truncated SVD дали близкие результаты (R² 0,6319 и 0,6314)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на стандартизированных (центрированных) данных методы эквивалентны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егуляризация дала минимальный эффект: Ridge, Lasso и ElasticNet почти не отличаются от обычной регрессии, так как после PCA признаки ортогональны и малочисленны, переобучения почти нет. Формально лучшей стала Ridge (α = 10), R² = 0,6319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полиномиальная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регрессия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(d = 2) оказалась худшей (R² = −3,48): рост числа признаков до 527 вызвал переобучение. Усложнение модели надо соизмерять с объёмом данных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ачество ограничено самими данными: линейные модели объясняют около 63 % разброса целевой переменной, и ни регуляризация, ни полиномы это не улучшают.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Таким образом, наиболее эффективным оказалось сочетание PCA и Ridge-регрессии: снижение размерности сократило число признаков при сохранении информации, а умеренная регуляризация обеспечила наилучшее качество среди рассмотренных моделей. Для дальнейшего роста качества требуются иные признаки или модели, а не усложнение текущих.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89">
      <w:pPr>
        <w:pStyle w:val="Heading1"/>
        <w:pageBreakBefore w:val="1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СПИСОК ИСПОЛЬЗОВАННЫХ ИСТОЧНИКОВ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1. Redmond M. Communities and Crime [Электронный ресурс] : UCI Machine Learning Repository.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 URL: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https://archive.ics.uci.edu/dataset/183/communities+and+crime (дата обращения: 08.10.2026).</w:t>
      </w:r>
      <w:r w:rsidDel="00000000" w:rsidR="00000000" w:rsidRPr="00000000">
        <w:rPr>
          <w:rFonts w:ascii="Times New Roman" w:hAnsi="Times New Roman" w:eastAsia="Times New Roman" w:cs="Times New Roman"/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4" w:top="1134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hAnsi="Times New Roman" w:eastAsia="Times New Roman" w:cs="Times New Roman"/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Fonts w:ascii="Times New Roman" w:hAnsi="Times New Roman" w:eastAsia="Times New Roman" w:cs="Times New Roman"/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Fonts w:ascii="Times New Roman" w:hAnsi="Times New Roman" w:eastAsia="Times New Roman" w:cs="Times New Roman"/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Fonts w:ascii="Times New Roman" w:hAnsi="Times New Roman" w:eastAsia="Times New Roman" w:cs="Times New Roman"/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hAnsi="Times New Roman" w:eastAsia="Times New Roman" w:cs="Times New Roman"/>
        <w:sz w:val="28"/>
        <w:szCs w:val="28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36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Times New Roman" w:cs="Times New Roman" w:eastAsia="Times New Roman" w:hAnsi="Times New Roman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