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618"/>
        <w:gridCol w:w="1618"/>
        <w:gridCol w:w="1618"/>
        <w:gridCol w:w="1618"/>
        <w:gridCol w:w="1618"/>
        <w:gridCol w:w="1618"/>
      </w:tblGrid>
      <w:tr>
        <w:trPr>
          <w:trHeight w:hRule="exact" w:val="31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3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8"/>
              </w:rPr>
              <w:t xml:space="preserve">Статья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8"/>
              </w:rPr>
              <w:t xml:space="preserve">посвящена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8"/>
              </w:rPr>
              <w:t xml:space="preserve">рассмотрению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8"/>
              </w:rPr>
              <w:t xml:space="preserve">одного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8"/>
              </w:rPr>
              <w:t xml:space="preserve">из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8"/>
              </w:rPr>
              <w:t xml:space="preserve">инструментов 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62" w:right="22" w:firstLine="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визуального представления и записи информации – табличным формам. 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Табличные формы позволяют демонстрировать смысловые поля того или 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иного понятия, способны помочь в вычленении существенных признаков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618"/>
        <w:gridCol w:w="1618"/>
        <w:gridCol w:w="1618"/>
        <w:gridCol w:w="1618"/>
        <w:gridCol w:w="1618"/>
        <w:gridCol w:w="1618"/>
      </w:tblGrid>
      <w:tr>
        <w:trPr>
          <w:trHeight w:hRule="exact" w:val="3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8"/>
              </w:rPr>
              <w:t xml:space="preserve">ключевого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8"/>
              </w:rPr>
              <w:t xml:space="preserve">понятия,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8"/>
              </w:rPr>
              <w:t xml:space="preserve">представления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8"/>
              </w:rPr>
              <w:t xml:space="preserve">и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8"/>
              </w:rPr>
              <w:t xml:space="preserve">осмысления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8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8"/>
              </w:rPr>
              <w:t xml:space="preserve">информации. 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Демонстрируются преимущества их использования перед традиционным 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(линейным) способом записи. </w:t>
      </w:r>
    </w:p>
    <w:p>
      <w:pPr>
        <w:autoSpaceDN w:val="0"/>
        <w:autoSpaceDE w:val="0"/>
        <w:widowControl/>
        <w:spacing w:line="245" w:lineRule="auto" w:before="332" w:after="0"/>
        <w:ind w:left="262" w:right="22" w:firstLine="708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The article is devoted to one of the tools of visual presentation and 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recording of information – tabular forms. Tabular forms to demonstrate the 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semantic fields of a concept, can help in singling out a significant signs of key 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concepts, views and understanding of information. Demonstrate their benefits over 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the traditional (linear) way to write. </w:t>
      </w:r>
    </w:p>
    <w:p>
      <w:pPr>
        <w:autoSpaceDN w:val="0"/>
        <w:autoSpaceDE w:val="0"/>
        <w:widowControl/>
        <w:spacing w:line="233" w:lineRule="auto" w:before="732" w:after="112"/>
        <w:ind w:left="97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Данная статья является продолжением статей [1], [2], [3].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942"/>
        <w:gridCol w:w="1942"/>
        <w:gridCol w:w="1942"/>
        <w:gridCol w:w="1942"/>
        <w:gridCol w:w="1942"/>
      </w:tblGrid>
      <w:tr>
        <w:trPr>
          <w:trHeight w:hRule="exact" w:val="432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Существует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множество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способов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графического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представления </w:t>
            </w:r>
          </w:p>
        </w:tc>
      </w:tr>
    </w:tbl>
    <w:p>
      <w:pPr>
        <w:autoSpaceDN w:val="0"/>
        <w:autoSpaceDE w:val="0"/>
        <w:widowControl/>
        <w:spacing w:line="338" w:lineRule="auto" w:before="112" w:after="0"/>
        <w:ind w:left="26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материала: ментальные карты, диаграммы «рыбьи кости», кластеры,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денотатные графы и др. Самыми распространенными среди них являются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таблицы. Рассмотрим несколько табличных форм: концептуальная таблица,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сводная таблица, таблица-синтез, таблица-ЗХУ и др. Эти приемы можно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рассматривать, как приемы стадии рефлексии, но в большей степени – это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стратегии ведения занятий в целом [4]. </w:t>
      </w:r>
    </w:p>
    <w:p>
      <w:pPr>
        <w:autoSpaceDN w:val="0"/>
        <w:autoSpaceDE w:val="0"/>
        <w:widowControl/>
        <w:spacing w:line="334" w:lineRule="auto" w:before="172" w:after="0"/>
        <w:ind w:left="262" w:right="22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Графические схемы позволяют упорядочить информацию, осознать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место рассматриваемой проблемы в общем контексте и отслеживать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существующие причинно-следственные связи, дают возможность увидеть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возникшую проблему в целом, вычленить главное, оценить существующие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взаимосвязи. </w:t>
      </w:r>
    </w:p>
    <w:p>
      <w:pPr>
        <w:autoSpaceDN w:val="0"/>
        <w:autoSpaceDE w:val="0"/>
        <w:widowControl/>
        <w:spacing w:line="336" w:lineRule="auto" w:before="172" w:after="0"/>
        <w:ind w:left="144" w:right="2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Концептуальная таблица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оказывается полезна, если предполагается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сравнение трех и более аспектов или вопросов [4]. Концептуальные таблицы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представляют собой матрицу, составление которой дает возможность более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четкого сравнительного анализа или комплексной оценки (в том случае,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когда рассматриваемые процессы, объекты, явления или события изучаются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как составляющие единой проблемы, события, объекта, процесса или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2 </w:t>
      </w:r>
    </w:p>
    <w:p>
      <w:pPr>
        <w:sectPr>
          <w:pgSz w:w="11906" w:h="16838"/>
          <w:pgMar w:top="814" w:right="758" w:bottom="476" w:left="1440" w:header="720" w:footer="720" w:gutter="0"/>
          <w:cols w:space="720" w:num="1" w:equalWidth="0">
            <w:col w:w="97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явления) [3]. Примерная структура концептуальной таблицы представлена </w:t>
      </w:r>
    </w:p>
    <w:p>
      <w:pPr>
        <w:autoSpaceDN w:val="0"/>
        <w:autoSpaceDE w:val="0"/>
        <w:widowControl/>
        <w:spacing w:line="230" w:lineRule="auto" w:before="174" w:after="0"/>
        <w:ind w:left="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 таблице 1 [4]. </w:t>
      </w:r>
    </w:p>
    <w:p>
      <w:pPr>
        <w:autoSpaceDN w:val="0"/>
        <w:autoSpaceDE w:val="0"/>
        <w:widowControl/>
        <w:spacing w:line="233" w:lineRule="auto" w:before="172" w:after="0"/>
        <w:ind w:left="0" w:right="20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Таблица 1 </w:t>
      </w:r>
    </w:p>
    <w:p>
      <w:pPr>
        <w:autoSpaceDN w:val="0"/>
        <w:autoSpaceDE w:val="0"/>
        <w:widowControl/>
        <w:spacing w:line="230" w:lineRule="auto" w:before="176" w:after="162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Структура концептуальной таблицы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4.0" w:type="dxa"/>
      </w:tblPr>
      <w:tblGrid>
        <w:gridCol w:w="4946"/>
        <w:gridCol w:w="4946"/>
      </w:tblGrid>
      <w:tr>
        <w:trPr>
          <w:trHeight w:hRule="exact" w:val="504"/>
        </w:trPr>
        <w:tc>
          <w:tcPr>
            <w:tcW w:type="dxa" w:w="2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Категории сравнения </w:t>
            </w:r>
          </w:p>
        </w:tc>
      </w:tr>
      <w:tr>
        <w:trPr>
          <w:trHeight w:hRule="exact" w:val="502"/>
        </w:trPr>
        <w:tc>
          <w:tcPr>
            <w:tcW w:type="dxa" w:w="2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Персоналии, факты </w:t>
            </w:r>
          </w:p>
        </w:tc>
        <w:tc>
          <w:tcPr>
            <w:tcW w:type="dxa" w:w="2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4" w:after="0"/>
        <w:ind w:left="97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Приведем пример такой таблицы по теме «Дистанционное обучение </w:t>
      </w:r>
    </w:p>
    <w:p>
      <w:pPr>
        <w:autoSpaceDN w:val="0"/>
        <w:autoSpaceDE w:val="0"/>
        <w:widowControl/>
        <w:spacing w:line="233" w:lineRule="auto" w:before="172" w:after="166"/>
        <w:ind w:left="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«За» и «Против» [3].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1978"/>
        <w:gridCol w:w="1978"/>
        <w:gridCol w:w="1978"/>
        <w:gridCol w:w="1978"/>
        <w:gridCol w:w="1978"/>
      </w:tblGrid>
      <w:tr>
        <w:trPr>
          <w:trHeight w:hRule="exact" w:val="970"/>
        </w:trPr>
        <w:tc>
          <w:tcPr>
            <w:tcW w:type="dxa" w:w="169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2" w:after="0"/>
              <w:ind w:left="432" w:right="288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Программа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обучения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2" w:after="0"/>
              <w:ind w:left="144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Учебные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материалы </w:t>
            </w:r>
          </w:p>
        </w:tc>
        <w:tc>
          <w:tcPr>
            <w:tcW w:type="dxa" w:w="25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Время обучения </w:t>
            </w:r>
          </w:p>
        </w:tc>
        <w:tc>
          <w:tcPr>
            <w:tcW w:type="dxa" w:w="218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Способы общения </w:t>
            </w:r>
          </w:p>
        </w:tc>
      </w:tr>
      <w:tr>
        <w:trPr>
          <w:trHeight w:hRule="exact" w:val="2866"/>
        </w:trPr>
        <w:tc>
          <w:tcPr>
            <w:tcW w:type="dxa" w:w="169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Тьютор 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2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Есть общая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программа, но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каждый учащийся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работает по своей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программе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2" w:after="0"/>
              <w:ind w:left="10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Большой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спектр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материалов </w:t>
            </w:r>
          </w:p>
        </w:tc>
        <w:tc>
          <w:tcPr>
            <w:tcW w:type="dxa" w:w="25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Есть фиксированное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время работы в сети, но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расписание работы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менее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регламентировано, чем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при традиционном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обучении </w:t>
            </w:r>
          </w:p>
        </w:tc>
        <w:tc>
          <w:tcPr>
            <w:tcW w:type="dxa" w:w="218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2" w:after="0"/>
              <w:ind w:left="104" w:right="27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Форумы, чаты,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работа в парах,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электронная почта </w:t>
            </w:r>
          </w:p>
        </w:tc>
      </w:tr>
      <w:tr>
        <w:trPr>
          <w:trHeight w:hRule="exact" w:val="1728"/>
        </w:trPr>
        <w:tc>
          <w:tcPr>
            <w:tcW w:type="dxa" w:w="169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Обучающийся 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4" w:after="0"/>
              <w:ind w:left="10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Индивидуальная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программа для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каждого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обучаемого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4" w:after="0"/>
              <w:ind w:left="10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Большой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спектр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материалов </w:t>
            </w:r>
          </w:p>
        </w:tc>
        <w:tc>
          <w:tcPr>
            <w:tcW w:type="dxa" w:w="25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4" w:after="0"/>
              <w:ind w:left="10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Удобное для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обучаемого </w:t>
            </w:r>
          </w:p>
        </w:tc>
        <w:tc>
          <w:tcPr>
            <w:tcW w:type="dxa" w:w="218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4" w:after="0"/>
              <w:ind w:left="104" w:right="27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Форумы, чаты,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работа в парах,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электронная почта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97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Сводная (сравнительная) таблица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позволяет быстро и четко описать </w:t>
      </w:r>
    </w:p>
    <w:p>
      <w:pPr>
        <w:autoSpaceDN w:val="0"/>
        <w:autoSpaceDE w:val="0"/>
        <w:widowControl/>
        <w:spacing w:line="233" w:lineRule="auto" w:before="17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 изучить большое количество информации [4]. Сводные таблицы </w:t>
      </w:r>
    </w:p>
    <w:p>
      <w:pPr>
        <w:autoSpaceDN w:val="0"/>
        <w:autoSpaceDE w:val="0"/>
        <w:widowControl/>
        <w:spacing w:line="233" w:lineRule="auto" w:before="17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используются при необходимости сравнения процессов и явлений. </w:t>
      </w:r>
    </w:p>
    <w:p>
      <w:pPr>
        <w:autoSpaceDN w:val="0"/>
        <w:tabs>
          <w:tab w:pos="2424" w:val="left"/>
          <w:tab w:pos="3306" w:val="left"/>
          <w:tab w:pos="4480" w:val="left"/>
          <w:tab w:pos="6016" w:val="left"/>
          <w:tab w:pos="7120" w:val="left"/>
          <w:tab w:pos="9468" w:val="left"/>
        </w:tabs>
        <w:autoSpaceDE w:val="0"/>
        <w:widowControl/>
        <w:spacing w:line="230" w:lineRule="auto" w:before="172" w:after="0"/>
        <w:ind w:left="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Использование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этих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таблиц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позволяет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лучше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структурировать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 </w:t>
      </w:r>
    </w:p>
    <w:p>
      <w:pPr>
        <w:autoSpaceDN w:val="0"/>
        <w:tabs>
          <w:tab w:pos="2866" w:val="left"/>
          <w:tab w:pos="4776" w:val="left"/>
          <w:tab w:pos="5508" w:val="left"/>
          <w:tab w:pos="6642" w:val="left"/>
          <w:tab w:pos="8072" w:val="left"/>
          <w:tab w:pos="8540" w:val="left"/>
        </w:tabs>
        <w:autoSpaceDE w:val="0"/>
        <w:widowControl/>
        <w:spacing w:line="230" w:lineRule="auto" w:before="174" w:after="0"/>
        <w:ind w:left="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систематизировать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информацию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[3].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Прием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помогает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развитии </w:t>
      </w:r>
    </w:p>
    <w:p>
      <w:pPr>
        <w:autoSpaceDN w:val="0"/>
        <w:autoSpaceDE w:val="0"/>
        <w:widowControl/>
        <w:spacing w:line="233" w:lineRule="auto" w:before="17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критического мышления: он дает возможность ввести и осознать «параметры </w:t>
      </w:r>
    </w:p>
    <w:p>
      <w:pPr>
        <w:autoSpaceDN w:val="0"/>
        <w:autoSpaceDE w:val="0"/>
        <w:widowControl/>
        <w:spacing w:line="233" w:lineRule="auto" w:before="17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сравнения» – характеристики, по которым студенты сравнивают различные </w:t>
      </w:r>
    </w:p>
    <w:p>
      <w:pPr>
        <w:autoSpaceDN w:val="0"/>
        <w:autoSpaceDE w:val="0"/>
        <w:widowControl/>
        <w:spacing w:line="233" w:lineRule="auto" w:before="17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явления, объекты и пр. Набор параметров формулируют, как правило, сами </w:t>
      </w:r>
    </w:p>
    <w:p>
      <w:pPr>
        <w:autoSpaceDN w:val="0"/>
        <w:autoSpaceDE w:val="0"/>
        <w:widowControl/>
        <w:spacing w:line="230" w:lineRule="auto" w:before="17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студенты. Для того чтобы в какой-нибудь группе параметров сравнения было </w:t>
      </w:r>
    </w:p>
    <w:p>
      <w:pPr>
        <w:autoSpaceDN w:val="0"/>
        <w:autoSpaceDE w:val="0"/>
        <w:widowControl/>
        <w:spacing w:line="230" w:lineRule="auto" w:before="17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не слишком много, можно попросить студентов определить наиболее важные </w:t>
      </w:r>
    </w:p>
    <w:p>
      <w:pPr>
        <w:autoSpaceDN w:val="0"/>
        <w:autoSpaceDE w:val="0"/>
        <w:widowControl/>
        <w:spacing w:line="230" w:lineRule="auto" w:before="36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3 </w:t>
      </w:r>
    </w:p>
    <w:p>
      <w:pPr>
        <w:sectPr>
          <w:pgSz w:w="11906" w:h="16838"/>
          <w:pgMar w:top="568" w:right="574" w:bottom="476" w:left="1440" w:header="720" w:footer="720" w:gutter="0"/>
          <w:cols w:space="720" w:num="1" w:equalWidth="0">
            <w:col w:w="9892" w:space="0"/>
            <w:col w:w="97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334" w:lineRule="auto" w:before="0" w:after="0"/>
        <w:ind w:left="284" w:right="23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из них. Категории сравнения могут быть выделены как предварительно (до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знакомства с материалом), так и после его прочтения. Категории сравнения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могут быть сформулированы в форме понятий, ключевых слов, а также в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любой другой удобной форме: рисуночной, вопросов, восклицаний, цитат 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т. д. Стандартная структура сводной таблицы представлена в таблице 2 [4]. </w:t>
      </w:r>
    </w:p>
    <w:p>
      <w:pPr>
        <w:autoSpaceDN w:val="0"/>
        <w:tabs>
          <w:tab w:pos="8426" w:val="left"/>
        </w:tabs>
        <w:autoSpaceDE w:val="0"/>
        <w:widowControl/>
        <w:spacing w:line="298" w:lineRule="auto" w:before="174" w:after="162"/>
        <w:ind w:left="3136" w:right="14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Таблица 2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Структура сводной таблицы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78.0" w:type="dxa"/>
      </w:tblPr>
      <w:tblGrid>
        <w:gridCol w:w="3314"/>
        <w:gridCol w:w="3314"/>
        <w:gridCol w:w="3314"/>
      </w:tblGrid>
      <w:tr>
        <w:trPr>
          <w:trHeight w:hRule="exact" w:val="504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Темы </w:t>
            </w:r>
          </w:p>
        </w:tc>
        <w:tc>
          <w:tcPr>
            <w:tcW w:type="dxa" w:w="2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Параметры сравнения </w:t>
            </w:r>
          </w:p>
        </w:tc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Темы </w:t>
            </w:r>
          </w:p>
        </w:tc>
      </w:tr>
      <w:tr>
        <w:trPr>
          <w:trHeight w:hRule="exact" w:val="500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992" w:val="left"/>
        </w:tabs>
        <w:autoSpaceDE w:val="0"/>
        <w:widowControl/>
        <w:spacing w:line="295" w:lineRule="auto" w:before="4" w:after="168"/>
        <w:ind w:left="284" w:right="14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Например, сводная таблица «Блистательный Санкт-Петербург» имеет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вид [5, с. 76]: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988"/>
        <w:gridCol w:w="1988"/>
        <w:gridCol w:w="1988"/>
        <w:gridCol w:w="1988"/>
        <w:gridCol w:w="1988"/>
      </w:tblGrid>
      <w:tr>
        <w:trPr>
          <w:trHeight w:hRule="exact" w:val="650"/>
        </w:trPr>
        <w:tc>
          <w:tcPr>
            <w:tcW w:type="dxa" w:w="20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Зимний дворец </w:t>
            </w:r>
          </w:p>
        </w:tc>
        <w:tc>
          <w:tcPr>
            <w:tcW w:type="dxa" w:w="2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Таврический дворец </w:t>
            </w:r>
          </w:p>
        </w:tc>
        <w:tc>
          <w:tcPr>
            <w:tcW w:type="dxa" w:w="19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2"/>
              </w:rPr>
              <w:t xml:space="preserve">Линии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2"/>
              </w:rPr>
              <w:t xml:space="preserve">сравнения </w:t>
            </w:r>
          </w:p>
        </w:tc>
        <w:tc>
          <w:tcPr>
            <w:tcW w:type="dxa" w:w="1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Мраморный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дворец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3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Казанский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собор </w:t>
            </w:r>
          </w:p>
        </w:tc>
      </w:tr>
      <w:tr>
        <w:trPr>
          <w:trHeight w:hRule="exact" w:val="504"/>
        </w:trPr>
        <w:tc>
          <w:tcPr>
            <w:tcW w:type="dxa" w:w="20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Барокко </w:t>
            </w:r>
          </w:p>
        </w:tc>
        <w:tc>
          <w:tcPr>
            <w:tcW w:type="dxa" w:w="2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Классицизм </w:t>
            </w:r>
          </w:p>
        </w:tc>
        <w:tc>
          <w:tcPr>
            <w:tcW w:type="dxa" w:w="19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1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2"/>
              </w:rPr>
              <w:t xml:space="preserve">Стиль </w:t>
            </w:r>
          </w:p>
        </w:tc>
        <w:tc>
          <w:tcPr>
            <w:tcW w:type="dxa" w:w="1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Классицизм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Классицизм </w:t>
            </w:r>
          </w:p>
        </w:tc>
      </w:tr>
      <w:tr>
        <w:trPr>
          <w:trHeight w:hRule="exact" w:val="500"/>
        </w:trPr>
        <w:tc>
          <w:tcPr>
            <w:tcW w:type="dxa" w:w="20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В. В. Растрелли </w:t>
            </w:r>
          </w:p>
        </w:tc>
        <w:tc>
          <w:tcPr>
            <w:tcW w:type="dxa" w:w="2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И. Старое </w:t>
            </w:r>
          </w:p>
        </w:tc>
        <w:tc>
          <w:tcPr>
            <w:tcW w:type="dxa" w:w="19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2"/>
              </w:rPr>
              <w:t xml:space="preserve">Архитектор </w:t>
            </w:r>
          </w:p>
        </w:tc>
        <w:tc>
          <w:tcPr>
            <w:tcW w:type="dxa" w:w="1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А. Ринальди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А. Воронихин </w:t>
            </w:r>
          </w:p>
        </w:tc>
      </w:tr>
      <w:tr>
        <w:trPr>
          <w:trHeight w:hRule="exact" w:val="1072"/>
        </w:trPr>
        <w:tc>
          <w:tcPr>
            <w:tcW w:type="dxa" w:w="20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0" w:right="720" w:hanging="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Царская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резиденция </w:t>
            </w:r>
          </w:p>
        </w:tc>
        <w:tc>
          <w:tcPr>
            <w:tcW w:type="dxa" w:w="2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3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Особняк графа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Потемкина </w:t>
            </w:r>
          </w:p>
        </w:tc>
        <w:tc>
          <w:tcPr>
            <w:tcW w:type="dxa" w:w="19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4" w:right="288" w:hanging="4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2"/>
              </w:rPr>
              <w:t xml:space="preserve">Назначение в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2"/>
              </w:rPr>
              <w:t xml:space="preserve">прошлом </w:t>
            </w:r>
          </w:p>
        </w:tc>
        <w:tc>
          <w:tcPr>
            <w:tcW w:type="dxa" w:w="1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36" w:right="720" w:firstLine="6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Особняк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князя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Орлова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Главный собор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города, Музей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истории религии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и атеизма </w:t>
            </w:r>
          </w:p>
        </w:tc>
      </w:tr>
      <w:tr>
        <w:trPr>
          <w:trHeight w:hRule="exact" w:val="652"/>
        </w:trPr>
        <w:tc>
          <w:tcPr>
            <w:tcW w:type="dxa" w:w="20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Музей </w:t>
            </w:r>
          </w:p>
        </w:tc>
        <w:tc>
          <w:tcPr>
            <w:tcW w:type="dxa" w:w="234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8" w:right="288" w:hanging="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Административное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здание </w:t>
            </w:r>
          </w:p>
        </w:tc>
        <w:tc>
          <w:tcPr>
            <w:tcW w:type="dxa" w:w="19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4" w:right="432" w:hanging="4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2"/>
              </w:rPr>
              <w:t xml:space="preserve">Современное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2"/>
              </w:rPr>
              <w:t xml:space="preserve">назначение </w:t>
            </w:r>
          </w:p>
        </w:tc>
        <w:tc>
          <w:tcPr>
            <w:tcW w:type="dxa" w:w="17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Музей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8" w:right="288" w:hanging="6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Действующий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собор </w:t>
            </w:r>
          </w:p>
        </w:tc>
      </w:tr>
      <w:tr>
        <w:trPr>
          <w:trHeight w:hRule="exact" w:val="1506"/>
        </w:trPr>
        <w:tc>
          <w:tcPr>
            <w:tcW w:type="dxa" w:w="206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0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Крупнейший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художественный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музей мира </w:t>
            </w:r>
          </w:p>
        </w:tc>
        <w:tc>
          <w:tcPr>
            <w:tcW w:type="dxa" w:w="234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288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В 1905-1917 гг. —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центр оппозиции.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32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Здание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Государственной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думы России </w:t>
            </w:r>
          </w:p>
        </w:tc>
        <w:tc>
          <w:tcPr>
            <w:tcW w:type="dxa" w:w="19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2"/>
              </w:rPr>
              <w:t xml:space="preserve">Чем знаменито </w:t>
            </w:r>
          </w:p>
        </w:tc>
        <w:tc>
          <w:tcPr>
            <w:tcW w:type="dxa" w:w="17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32" w:right="144" w:firstLine="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Подарен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Екатериной II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своему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фавориту </w:t>
            </w:r>
          </w:p>
        </w:tc>
        <w:tc>
          <w:tcPr>
            <w:tcW w:type="dxa" w:w="18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8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Похоронен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М. И. Кутузов.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Был Музеем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истории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религии и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атеизма </w:t>
            </w:r>
          </w:p>
        </w:tc>
      </w:tr>
    </w:tbl>
    <w:p>
      <w:pPr>
        <w:autoSpaceDN w:val="0"/>
        <w:autoSpaceDE w:val="0"/>
        <w:widowControl/>
        <w:spacing w:line="341" w:lineRule="auto" w:before="4" w:after="0"/>
        <w:ind w:left="284" w:right="234" w:firstLine="708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Таблица-синтез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оказывается удобной при работе с художественным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текстом. Студентам предлагается подобрать ключевые слова, фразы,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которые, как им кажется, могут быть опорными в тексте, предлагаемом для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изучения впоследствии. Студенты индивидуально (или в группе) заполняют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верхнюю часть первой графы таблицы, далее предлагается сам текст. После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прочтения или прослушивания текста таблица заполняется до конца.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Структура таблицы-синтез представлена в таблице 3 [4]. </w:t>
      </w:r>
    </w:p>
    <w:p>
      <w:pPr>
        <w:autoSpaceDN w:val="0"/>
        <w:tabs>
          <w:tab w:pos="4906" w:val="left"/>
          <w:tab w:pos="8426" w:val="left"/>
        </w:tabs>
        <w:autoSpaceDE w:val="0"/>
        <w:widowControl/>
        <w:spacing w:line="298" w:lineRule="auto" w:before="172" w:after="0"/>
        <w:ind w:left="3226" w:right="14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Таблица 3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Структура таблицы-синтез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4 </w:t>
      </w:r>
    </w:p>
    <w:p>
      <w:pPr>
        <w:sectPr>
          <w:pgSz w:w="11906" w:h="16838"/>
          <w:pgMar w:top="568" w:right="546" w:bottom="476" w:left="1418" w:header="720" w:footer="720" w:gutter="0"/>
          <w:cols w:space="720" w:num="1" w:equalWidth="0">
            <w:col w:w="9942" w:space="0"/>
            <w:col w:w="9892" w:space="0"/>
            <w:col w:w="97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36.0" w:type="dxa"/>
      </w:tblPr>
      <w:tblGrid>
        <w:gridCol w:w="3236"/>
        <w:gridCol w:w="3236"/>
        <w:gridCol w:w="3236"/>
      </w:tblGrid>
      <w:tr>
        <w:trPr>
          <w:trHeight w:hRule="exact" w:val="502"/>
        </w:trPr>
        <w:tc>
          <w:tcPr>
            <w:tcW w:type="dxa" w:w="23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Ключевые слова </w:t>
            </w:r>
          </w:p>
        </w:tc>
        <w:tc>
          <w:tcPr>
            <w:tcW w:type="dxa" w:w="19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Выписки из текста </w:t>
            </w:r>
          </w:p>
        </w:tc>
        <w:tc>
          <w:tcPr>
            <w:tcW w:type="dxa" w:w="34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Почему эта цитата важна для меня </w:t>
            </w:r>
          </w:p>
        </w:tc>
      </w:tr>
      <w:tr>
        <w:trPr>
          <w:trHeight w:hRule="exact" w:val="3938"/>
        </w:trPr>
        <w:tc>
          <w:tcPr>
            <w:tcW w:type="dxa" w:w="23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" w:val="left"/>
              </w:tabs>
              <w:autoSpaceDE w:val="0"/>
              <w:widowControl/>
              <w:spacing w:line="434" w:lineRule="auto" w:before="2" w:after="0"/>
              <w:ind w:left="102" w:right="288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/до прочтения/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1 ………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2 ……… 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…     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/во время чтения/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1 ………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2 ……… 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…     </w:t>
            </w:r>
          </w:p>
        </w:tc>
        <w:tc>
          <w:tcPr>
            <w:tcW w:type="dxa" w:w="19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970" w:val="left"/>
        </w:tabs>
        <w:autoSpaceDE w:val="0"/>
        <w:widowControl/>
        <w:spacing w:line="295" w:lineRule="auto" w:before="4" w:after="0"/>
        <w:ind w:left="26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При работе с информационным текстом удобнее использовать другой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вариант таблицы-синтез (таблица 4) [4]. </w:t>
      </w:r>
    </w:p>
    <w:p>
      <w:pPr>
        <w:autoSpaceDN w:val="0"/>
        <w:tabs>
          <w:tab w:pos="8404" w:val="left"/>
        </w:tabs>
        <w:autoSpaceDE w:val="0"/>
        <w:widowControl/>
        <w:spacing w:line="298" w:lineRule="auto" w:before="172" w:after="160"/>
        <w:ind w:left="59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Таблица 4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Структура таблицы-синтез для работы с информационным текстом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16.0" w:type="dxa"/>
      </w:tblPr>
      <w:tblGrid>
        <w:gridCol w:w="3236"/>
        <w:gridCol w:w="3236"/>
        <w:gridCol w:w="3236"/>
      </w:tblGrid>
      <w:tr>
        <w:trPr>
          <w:trHeight w:hRule="exact" w:val="504"/>
        </w:trPr>
        <w:tc>
          <w:tcPr>
            <w:tcW w:type="dxa" w:w="1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Ключевые слова </w:t>
            </w:r>
          </w:p>
        </w:tc>
        <w:tc>
          <w:tcPr>
            <w:tcW w:type="dxa" w:w="1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Толкование </w:t>
            </w:r>
          </w:p>
        </w:tc>
        <w:tc>
          <w:tcPr>
            <w:tcW w:type="dxa" w:w="19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Выписка из текста </w:t>
            </w:r>
          </w:p>
        </w:tc>
      </w:tr>
      <w:tr>
        <w:trPr>
          <w:trHeight w:hRule="exact" w:val="500"/>
        </w:trPr>
        <w:tc>
          <w:tcPr>
            <w:tcW w:type="dxa" w:w="1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43" w:lineRule="auto" w:before="4" w:after="0"/>
        <w:ind w:left="262" w:right="20" w:firstLine="708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Таблица-ЗХУ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если на занятии необходимо проанализировать уже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имеющийся по рассматриваемой теме материал, расширить знания по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изучаемому вопросу, систематизировать их, то для этих целей подходит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таблица «Знаю – Хочу знать – Узнал» (ЗХУ). У таблицы-ЗХУ есть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дополнительная часть, графами которой являются категории информации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таблицы. Таким образом, на стадии размышления работа с таблицей может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быть продолжена: студенты на занятии или дома заполняют дополнительную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часть таблицы. Структура таблиц-ЗХУ представлена в таблицах 5 и 6 [4]. </w:t>
      </w:r>
    </w:p>
    <w:p>
      <w:pPr>
        <w:autoSpaceDN w:val="0"/>
        <w:tabs>
          <w:tab w:pos="8406" w:val="left"/>
        </w:tabs>
        <w:autoSpaceDE w:val="0"/>
        <w:widowControl/>
        <w:spacing w:line="298" w:lineRule="auto" w:before="170" w:after="160"/>
        <w:ind w:left="3336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Таблица 5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Структура таблицы-ЗХУ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8.0" w:type="dxa"/>
      </w:tblPr>
      <w:tblGrid>
        <w:gridCol w:w="3236"/>
        <w:gridCol w:w="3236"/>
        <w:gridCol w:w="3236"/>
      </w:tblGrid>
      <w:tr>
        <w:trPr>
          <w:trHeight w:hRule="exact" w:val="502"/>
        </w:trPr>
        <w:tc>
          <w:tcPr>
            <w:tcW w:type="dxa" w:w="14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З – что знаем </w:t>
            </w:r>
          </w:p>
        </w:tc>
        <w:tc>
          <w:tcPr>
            <w:tcW w:type="dxa" w:w="22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Х – что хотим узнать </w:t>
            </w:r>
          </w:p>
        </w:tc>
        <w:tc>
          <w:tcPr>
            <w:tcW w:type="dxa" w:w="37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У – что узнали, и что осталось узнать </w:t>
            </w:r>
          </w:p>
        </w:tc>
      </w:tr>
      <w:tr>
        <w:trPr>
          <w:trHeight w:hRule="exact" w:val="498"/>
        </w:trPr>
        <w:tc>
          <w:tcPr>
            <w:tcW w:type="dxa" w:w="14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404" w:val="left"/>
        </w:tabs>
        <w:autoSpaceDE w:val="0"/>
        <w:widowControl/>
        <w:spacing w:line="298" w:lineRule="auto" w:before="4" w:after="0"/>
        <w:ind w:left="185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Таблица 6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Структура дополнительной части таблицы-ЗХУ </w:t>
      </w:r>
    </w:p>
    <w:p>
      <w:pPr>
        <w:autoSpaceDN w:val="0"/>
        <w:autoSpaceDE w:val="0"/>
        <w:widowControl/>
        <w:spacing w:line="230" w:lineRule="auto" w:before="472" w:after="0"/>
        <w:ind w:left="0" w:right="465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5 </w:t>
      </w:r>
    </w:p>
    <w:p>
      <w:pPr>
        <w:sectPr>
          <w:pgSz w:w="11906" w:h="16838"/>
          <w:pgMar w:top="566" w:right="758" w:bottom="476" w:left="1440" w:header="720" w:footer="720" w:gutter="0"/>
          <w:cols w:space="720" w:num="1" w:equalWidth="0">
            <w:col w:w="9708" w:space="0"/>
            <w:col w:w="9942" w:space="0"/>
            <w:col w:w="9892" w:space="0"/>
            <w:col w:w="97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8.0" w:type="dxa"/>
      </w:tblPr>
      <w:tblGrid>
        <w:gridCol w:w="4853"/>
        <w:gridCol w:w="4853"/>
      </w:tblGrid>
      <w:tr>
        <w:trPr>
          <w:trHeight w:hRule="exact" w:val="502"/>
        </w:trPr>
        <w:tc>
          <w:tcPr>
            <w:tcW w:type="dxa" w:w="2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Категории информации </w:t>
            </w:r>
          </w:p>
        </w:tc>
        <w:tc>
          <w:tcPr>
            <w:tcW w:type="dxa" w:w="24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Источники информации </w:t>
            </w:r>
          </w:p>
        </w:tc>
      </w:tr>
      <w:tr>
        <w:trPr>
          <w:trHeight w:hRule="exact" w:val="1976"/>
        </w:trPr>
        <w:tc>
          <w:tcPr>
            <w:tcW w:type="dxa" w:w="2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2" w:after="0"/>
              <w:ind w:left="104" w:right="21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А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B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C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D </w:t>
            </w:r>
          </w:p>
        </w:tc>
        <w:tc>
          <w:tcPr>
            <w:tcW w:type="dxa" w:w="24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2" w:after="0"/>
              <w:ind w:left="102" w:right="22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2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3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</w:tbl>
    <w:p>
      <w:pPr>
        <w:autoSpaceDN w:val="0"/>
        <w:tabs>
          <w:tab w:pos="1330" w:val="left"/>
          <w:tab w:pos="1690" w:val="left"/>
        </w:tabs>
        <w:autoSpaceDE w:val="0"/>
        <w:widowControl/>
        <w:spacing w:line="329" w:lineRule="auto" w:before="2" w:after="114"/>
        <w:ind w:left="97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Отметим основные правила работы с таблицами-ЗХУ: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−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вспомните, что вам известно по изучаемому вопросу, запишите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эти сведения в первой графе таблицы;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−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перечислите использованные источники информации;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8"/>
        </w:rPr>
        <w:t>−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попробуйте систематизировать уже имеющиеся сведения до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618"/>
        <w:gridCol w:w="1618"/>
        <w:gridCol w:w="1618"/>
        <w:gridCol w:w="1618"/>
        <w:gridCol w:w="1618"/>
        <w:gridCol w:w="1618"/>
      </w:tblGrid>
      <w:tr>
        <w:trPr>
          <w:trHeight w:hRule="exact" w:val="43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работы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основной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информацией,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выделите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категории </w:t>
            </w:r>
          </w:p>
        </w:tc>
      </w:tr>
    </w:tbl>
    <w:p>
      <w:pPr>
        <w:autoSpaceDN w:val="0"/>
        <w:tabs>
          <w:tab w:pos="1690" w:val="left"/>
        </w:tabs>
        <w:autoSpaceDE w:val="0"/>
        <w:widowControl/>
        <w:spacing w:line="336" w:lineRule="auto" w:before="112" w:after="98"/>
        <w:ind w:left="13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информации;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8"/>
        </w:rPr>
        <w:t>−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сформулируйте вопросы к рассматриваемой теме до ее изучения; </w:t>
      </w:r>
      <w:r>
        <w:rPr>
          <w:rFonts w:ascii="SymbolMT" w:hAnsi="SymbolMT" w:eastAsia="SymbolMT"/>
          <w:b w:val="0"/>
          <w:i w:val="0"/>
          <w:color w:val="000000"/>
          <w:sz w:val="28"/>
        </w:rPr>
        <w:t>−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познакомьтесь с текстом;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8"/>
        </w:rPr>
        <w:t>−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попытайтесь ответить на поставленные вопросы, запишите свои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ответы в третью графу таблицы;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8"/>
        </w:rPr>
        <w:t>−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посмотрите, нельзя ли расширить список категорий информации,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включите в него новые категории;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618"/>
        <w:gridCol w:w="1618"/>
        <w:gridCol w:w="1618"/>
        <w:gridCol w:w="1618"/>
        <w:gridCol w:w="1618"/>
        <w:gridCol w:w="1618"/>
      </w:tblGrid>
      <w:tr>
        <w:trPr>
          <w:trHeight w:hRule="exact" w:val="464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7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поработайте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третьей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частью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таблицы.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2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Создайте </w:t>
            </w:r>
          </w:p>
        </w:tc>
      </w:tr>
    </w:tbl>
    <w:p>
      <w:pPr>
        <w:autoSpaceDN w:val="0"/>
        <w:autoSpaceDE w:val="0"/>
        <w:widowControl/>
        <w:spacing w:line="295" w:lineRule="auto" w:before="112" w:after="0"/>
        <w:ind w:left="16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дополнительную таблицу, в ней столько граф, сколько категорий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информации вы выделили. Заполните ее [4]. </w:t>
      </w:r>
    </w:p>
    <w:p>
      <w:pPr>
        <w:autoSpaceDN w:val="0"/>
        <w:autoSpaceDE w:val="0"/>
        <w:widowControl/>
        <w:spacing w:line="326" w:lineRule="auto" w:before="172" w:after="0"/>
        <w:ind w:left="260" w:right="20" w:firstLine="710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Таблица «Что? Где? Когда? Почему?»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– это простой и знакомый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всем прием. Таблица заполняется на стадии осмысления по ходу работы 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информацией. Структура таблицы «Что? Где? Когда? Почему?» приведена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 таблице 7 [4]. </w:t>
      </w:r>
    </w:p>
    <w:p>
      <w:pPr>
        <w:autoSpaceDN w:val="0"/>
        <w:tabs>
          <w:tab w:pos="8404" w:val="left"/>
        </w:tabs>
        <w:autoSpaceDE w:val="0"/>
        <w:widowControl/>
        <w:spacing w:line="298" w:lineRule="auto" w:before="170" w:after="162"/>
        <w:ind w:left="1776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Таблица 7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Структура таблицы «Что? Где? Когда? Почему?»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6.0" w:type="dxa"/>
      </w:tblPr>
      <w:tblGrid>
        <w:gridCol w:w="2426"/>
        <w:gridCol w:w="2426"/>
        <w:gridCol w:w="2426"/>
        <w:gridCol w:w="2426"/>
      </w:tblGrid>
      <w:tr>
        <w:trPr>
          <w:trHeight w:hRule="exact" w:val="500"/>
        </w:trPr>
        <w:tc>
          <w:tcPr>
            <w:tcW w:type="dxa" w:w="130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Кто? Что? </w:t>
            </w:r>
          </w:p>
        </w:tc>
        <w:tc>
          <w:tcPr>
            <w:tcW w:type="dxa" w:w="65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Где? </w:t>
            </w:r>
          </w:p>
        </w:tc>
        <w:tc>
          <w:tcPr>
            <w:tcW w:type="dxa" w:w="8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Когда? </w:t>
            </w:r>
          </w:p>
        </w:tc>
        <w:tc>
          <w:tcPr>
            <w:tcW w:type="dxa" w:w="10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Почему? </w:t>
            </w:r>
          </w:p>
        </w:tc>
      </w:tr>
      <w:tr>
        <w:trPr>
          <w:trHeight w:hRule="exact" w:val="500"/>
        </w:trPr>
        <w:tc>
          <w:tcPr>
            <w:tcW w:type="dxa" w:w="130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230" w:after="0"/>
        <w:ind w:left="0" w:right="465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38"/>
          <w:pgMar w:top="566" w:right="760" w:bottom="476" w:left="1440" w:header="720" w:footer="720" w:gutter="0"/>
          <w:cols w:space="720" w:num="1" w:equalWidth="0">
            <w:col w:w="9706" w:space="0"/>
            <w:col w:w="9708" w:space="0"/>
            <w:col w:w="9942" w:space="0"/>
            <w:col w:w="9892" w:space="0"/>
            <w:col w:w="97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262" w:right="22" w:firstLine="708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Таблицы вопросов («тонкие» и «толстые» вопросы)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большое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значение в технологии развития критического мышления отводится приемам,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формирующим умение работать с вопросами. Таблица «тонких» и «толстых»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вопросов может быть использована на любой из трех стадий занятия. Если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мы пользуемся этим приемом на стадии опроса, то это будут вопросы, на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которые студенты хотели бы получить ответы при изучении темы. На стадии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осмысления содержания прием служит для активной фиксации вопросов по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ходу чтения, слушания; при рефлексии – для демонстрации понимания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пройденного материала. </w:t>
      </w:r>
    </w:p>
    <w:p>
      <w:pPr>
        <w:autoSpaceDN w:val="0"/>
        <w:autoSpaceDE w:val="0"/>
        <w:widowControl/>
        <w:spacing w:line="334" w:lineRule="auto" w:before="174" w:after="0"/>
        <w:ind w:left="26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 ходу работы с таблицей в правую колонку выписываются вопросы,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требующие простого, односложного ответа (например: «около каких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четырехугольников можно описать окружность?»). В левой колонке –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вопросы, требующие подробного развернутого ответа. Структура таблицы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«тонких» и «толстых» вопросов приведена в таблице 8 [6]. </w:t>
      </w:r>
    </w:p>
    <w:p>
      <w:pPr>
        <w:autoSpaceDN w:val="0"/>
        <w:tabs>
          <w:tab w:pos="8404" w:val="left"/>
        </w:tabs>
        <w:autoSpaceDE w:val="0"/>
        <w:widowControl/>
        <w:spacing w:line="298" w:lineRule="auto" w:before="172" w:after="162"/>
        <w:ind w:left="159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Таблица 8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Структура таблицы «тонких» и «толстых» вопросов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8.0" w:type="dxa"/>
      </w:tblPr>
      <w:tblGrid>
        <w:gridCol w:w="4854"/>
        <w:gridCol w:w="4854"/>
      </w:tblGrid>
      <w:tr>
        <w:trPr>
          <w:trHeight w:hRule="exact" w:val="504"/>
        </w:trPr>
        <w:tc>
          <w:tcPr>
            <w:tcW w:type="dxa" w:w="35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Толстые вопросы </w:t>
            </w:r>
          </w:p>
        </w:tc>
        <w:tc>
          <w:tcPr>
            <w:tcW w:type="dxa" w:w="29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Тонкие вопросы </w:t>
            </w:r>
          </w:p>
        </w:tc>
      </w:tr>
      <w:tr>
        <w:trPr>
          <w:trHeight w:hRule="exact" w:val="4920"/>
        </w:trPr>
        <w:tc>
          <w:tcPr>
            <w:tcW w:type="dxa" w:w="35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2" w:after="0"/>
              <w:ind w:left="104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Дайте 3 объяснения, почему …?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Объясните, почему …? </w:t>
            </w:r>
          </w:p>
          <w:p>
            <w:pPr>
              <w:autoSpaceDN w:val="0"/>
              <w:autoSpaceDE w:val="0"/>
              <w:widowControl/>
              <w:spacing w:line="230" w:lineRule="auto" w:before="246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Почему Вы думаете …? </w:t>
            </w:r>
          </w:p>
          <w:p>
            <w:pPr>
              <w:autoSpaceDN w:val="0"/>
              <w:autoSpaceDE w:val="0"/>
              <w:widowControl/>
              <w:spacing w:line="230" w:lineRule="auto" w:before="24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Почему Вы считаете …? </w:t>
            </w:r>
          </w:p>
          <w:p>
            <w:pPr>
              <w:autoSpaceDN w:val="0"/>
              <w:autoSpaceDE w:val="0"/>
              <w:widowControl/>
              <w:spacing w:line="230" w:lineRule="auto" w:before="246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В чем различие …? </w:t>
            </w:r>
          </w:p>
          <w:p>
            <w:pPr>
              <w:autoSpaceDN w:val="0"/>
              <w:autoSpaceDE w:val="0"/>
              <w:widowControl/>
              <w:spacing w:line="348" w:lineRule="auto" w:before="24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Предположите, что будет, если …?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Что, если …? </w:t>
            </w:r>
          </w:p>
          <w:p>
            <w:pPr>
              <w:autoSpaceDN w:val="0"/>
              <w:autoSpaceDE w:val="0"/>
              <w:widowControl/>
              <w:spacing w:line="233" w:lineRule="auto" w:before="2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… </w:t>
            </w:r>
          </w:p>
        </w:tc>
        <w:tc>
          <w:tcPr>
            <w:tcW w:type="dxa" w:w="29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Кто? Что? </w:t>
            </w:r>
          </w:p>
          <w:p>
            <w:pPr>
              <w:autoSpaceDN w:val="0"/>
              <w:autoSpaceDE w:val="0"/>
              <w:widowControl/>
              <w:spacing w:line="230" w:lineRule="auto" w:before="248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Когда? </w:t>
            </w:r>
          </w:p>
          <w:p>
            <w:pPr>
              <w:autoSpaceDN w:val="0"/>
              <w:autoSpaceDE w:val="0"/>
              <w:widowControl/>
              <w:spacing w:line="230" w:lineRule="auto" w:before="246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Может …? </w:t>
            </w:r>
          </w:p>
          <w:p>
            <w:pPr>
              <w:autoSpaceDN w:val="0"/>
              <w:autoSpaceDE w:val="0"/>
              <w:widowControl/>
              <w:spacing w:line="230" w:lineRule="auto" w:before="248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Будет ли …? </w:t>
            </w:r>
          </w:p>
          <w:p>
            <w:pPr>
              <w:autoSpaceDN w:val="0"/>
              <w:autoSpaceDE w:val="0"/>
              <w:widowControl/>
              <w:spacing w:line="230" w:lineRule="auto" w:before="246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Мог ли …? </w:t>
            </w:r>
          </w:p>
          <w:p>
            <w:pPr>
              <w:autoSpaceDN w:val="0"/>
              <w:autoSpaceDE w:val="0"/>
              <w:widowControl/>
              <w:spacing w:line="230" w:lineRule="auto" w:before="248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Как зовут …? </w:t>
            </w:r>
          </w:p>
          <w:p>
            <w:pPr>
              <w:autoSpaceDN w:val="0"/>
              <w:autoSpaceDE w:val="0"/>
              <w:widowControl/>
              <w:spacing w:line="233" w:lineRule="auto" w:before="244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Было ли …? </w:t>
            </w:r>
          </w:p>
          <w:p>
            <w:pPr>
              <w:autoSpaceDN w:val="0"/>
              <w:autoSpaceDE w:val="0"/>
              <w:widowControl/>
              <w:spacing w:line="348" w:lineRule="auto" w:before="246" w:after="0"/>
              <w:ind w:left="210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Согласны ли Вы, что …?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Верно ли, что …? </w:t>
            </w:r>
          </w:p>
          <w:p>
            <w:pPr>
              <w:autoSpaceDN w:val="0"/>
              <w:autoSpaceDE w:val="0"/>
              <w:widowControl/>
              <w:spacing w:line="230" w:lineRule="auto" w:before="244" w:after="0"/>
              <w:ind w:left="0" w:right="15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 … </w:t>
            </w:r>
          </w:p>
        </w:tc>
      </w:tr>
    </w:tbl>
    <w:p>
      <w:pPr>
        <w:autoSpaceDN w:val="0"/>
        <w:autoSpaceDE w:val="0"/>
        <w:widowControl/>
        <w:spacing w:line="312" w:lineRule="auto" w:before="2" w:after="0"/>
        <w:ind w:left="144" w:right="2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Проиллюстрируем этот прием на примере фрагмента занятия по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истории средних веков «Возникновение средневековых городов». На стадии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рефлексии после изучения текста параграфа учащимся дается задание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7 </w:t>
      </w:r>
    </w:p>
    <w:p>
      <w:pPr>
        <w:sectPr>
          <w:pgSz w:w="11906" w:h="16838"/>
          <w:pgMar w:top="568" w:right="758" w:bottom="476" w:left="1440" w:header="720" w:footer="720" w:gutter="0"/>
          <w:cols w:space="720" w:num="1" w:equalWidth="0">
            <w:col w:w="9708" w:space="0"/>
            <w:col w:w="9706" w:space="0"/>
            <w:col w:w="9708" w:space="0"/>
            <w:col w:w="9942" w:space="0"/>
            <w:col w:w="9892" w:space="0"/>
            <w:col w:w="97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326" w:lineRule="auto" w:before="0" w:after="164"/>
        <w:ind w:left="262" w:right="20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составить 3-4 тонких и толстых вопроса, занести их в таблицу, затем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поработать с вопросами в парах, выбрав наиболее интересные, которые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можно задать всему классу. В тетради может появиться такая запись [5, с.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69].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4946"/>
        <w:gridCol w:w="4946"/>
      </w:tblGrid>
      <w:tr>
        <w:trPr>
          <w:trHeight w:hRule="exact" w:val="504"/>
        </w:trPr>
        <w:tc>
          <w:tcPr>
            <w:tcW w:type="dxa" w:w="492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«Толстые» вопросы </w:t>
            </w:r>
          </w:p>
        </w:tc>
        <w:tc>
          <w:tcPr>
            <w:tcW w:type="dxa" w:w="49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«Тонкие» вопросы </w:t>
            </w:r>
          </w:p>
        </w:tc>
      </w:tr>
      <w:tr>
        <w:trPr>
          <w:trHeight w:hRule="exact" w:val="2324"/>
        </w:trPr>
        <w:tc>
          <w:tcPr>
            <w:tcW w:type="dxa" w:w="492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0" w:val="left"/>
              </w:tabs>
              <w:autoSpaceDE w:val="0"/>
              <w:widowControl/>
              <w:spacing w:line="245" w:lineRule="auto" w:before="0" w:after="0"/>
              <w:ind w:left="166" w:right="288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Как успехи в сельском хозяйстве и ремесле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повлияли на возникновение городов? </w:t>
            </w:r>
          </w:p>
          <w:p>
            <w:pPr>
              <w:autoSpaceDN w:val="0"/>
              <w:autoSpaceDE w:val="0"/>
              <w:widowControl/>
              <w:spacing w:line="230" w:lineRule="auto" w:before="174" w:after="0"/>
              <w:ind w:left="4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В чем различие между городом и деревней? </w:t>
            </w:r>
          </w:p>
          <w:p>
            <w:pPr>
              <w:autoSpaceDN w:val="0"/>
              <w:autoSpaceDE w:val="0"/>
              <w:widowControl/>
              <w:spacing w:line="233" w:lineRule="auto" w:before="1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Как был защищен средневековый город? </w:t>
            </w:r>
          </w:p>
          <w:p>
            <w:pPr>
              <w:autoSpaceDN w:val="0"/>
              <w:tabs>
                <w:tab w:pos="430" w:val="left"/>
              </w:tabs>
              <w:autoSpaceDE w:val="0"/>
              <w:widowControl/>
              <w:spacing w:line="245" w:lineRule="auto" w:before="170" w:after="0"/>
              <w:ind w:left="166" w:right="144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С чем связан быстрый рост городов в Европе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в X-XI вв.? </w:t>
            </w:r>
          </w:p>
        </w:tc>
        <w:tc>
          <w:tcPr>
            <w:tcW w:type="dxa" w:w="49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2" w:val="left"/>
              </w:tabs>
              <w:autoSpaceDE w:val="0"/>
              <w:widowControl/>
              <w:spacing w:line="245" w:lineRule="auto" w:before="0" w:after="0"/>
              <w:ind w:left="168" w:right="144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Когда в Европе стало быстро увеличиваться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количество городов? </w:t>
            </w:r>
          </w:p>
          <w:p>
            <w:pPr>
              <w:autoSpaceDN w:val="0"/>
              <w:autoSpaceDE w:val="0"/>
              <w:widowControl/>
              <w:spacing w:line="230" w:lineRule="auto" w:before="174" w:after="0"/>
              <w:ind w:left="4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Кто были первыми жителями городов? </w:t>
            </w:r>
          </w:p>
          <w:p>
            <w:pPr>
              <w:autoSpaceDN w:val="0"/>
              <w:tabs>
                <w:tab w:pos="432" w:val="left"/>
              </w:tabs>
              <w:autoSpaceDE w:val="0"/>
              <w:widowControl/>
              <w:spacing w:line="245" w:lineRule="auto" w:before="170" w:after="0"/>
              <w:ind w:left="168" w:right="1152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Перечислите крупнейшие города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средневековой Европы? </w:t>
            </w:r>
          </w:p>
          <w:p>
            <w:pPr>
              <w:autoSpaceDN w:val="0"/>
              <w:tabs>
                <w:tab w:pos="432" w:val="left"/>
              </w:tabs>
              <w:autoSpaceDE w:val="0"/>
              <w:widowControl/>
              <w:spacing w:line="245" w:lineRule="auto" w:before="170" w:after="0"/>
              <w:ind w:left="168" w:right="288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Были ли средневековые города центрами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торговли? </w:t>
            </w:r>
          </w:p>
        </w:tc>
      </w:tr>
    </w:tbl>
    <w:p>
      <w:pPr>
        <w:autoSpaceDN w:val="0"/>
        <w:autoSpaceDE w:val="0"/>
        <w:widowControl/>
        <w:spacing w:line="317" w:lineRule="auto" w:before="2" w:after="0"/>
        <w:ind w:left="262" w:right="208" w:firstLine="708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Бортовые журналы и дневники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: визуализация материала может стать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ведущим приемом на смысловой стадии обучения. Этой цели могут служить,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например, бортовые журналы и дневники. </w:t>
      </w:r>
    </w:p>
    <w:p>
      <w:pPr>
        <w:autoSpaceDN w:val="0"/>
        <w:autoSpaceDE w:val="0"/>
        <w:widowControl/>
        <w:spacing w:line="334" w:lineRule="auto" w:before="172" w:after="170"/>
        <w:ind w:left="262" w:right="206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Бортовые журналы – обобщающее название различных приемов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обучающего письма, когда студенты во время изучения темы записывают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свои мысли. Если бортовой журнал применяется в простейшем варианте,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перед чтением или иной формой изучения материала студенты записывают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ответы на следующие вопросы: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8.0" w:type="dxa"/>
      </w:tblPr>
      <w:tblGrid>
        <w:gridCol w:w="4946"/>
        <w:gridCol w:w="4946"/>
      </w:tblGrid>
      <w:tr>
        <w:trPr>
          <w:trHeight w:hRule="exact" w:val="500"/>
        </w:trPr>
        <w:tc>
          <w:tcPr>
            <w:tcW w:type="dxa" w:w="345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Что мне известно по данной теме? </w:t>
            </w:r>
          </w:p>
        </w:tc>
        <w:tc>
          <w:tcPr>
            <w:tcW w:type="dxa" w:w="396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Что нового я узнал из текста? </w:t>
            </w:r>
          </w:p>
        </w:tc>
      </w:tr>
      <w:tr>
        <w:trPr>
          <w:trHeight w:hRule="exact" w:val="502"/>
        </w:trPr>
        <w:tc>
          <w:tcPr>
            <w:tcW w:type="dxa" w:w="345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26" w:lineRule="auto" w:before="4" w:after="0"/>
        <w:ind w:left="262" w:right="208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Встретив в тексте ключевые моменты, студенты заносят их в свой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бортовой журнал. При чтении они заполняют графы бортового журнала,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связывая изучаемую тему со своим видением мира, со своим личным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опытом. </w:t>
      </w:r>
    </w:p>
    <w:p>
      <w:pPr>
        <w:autoSpaceDN w:val="0"/>
        <w:autoSpaceDE w:val="0"/>
        <w:widowControl/>
        <w:spacing w:line="334" w:lineRule="auto" w:before="172" w:after="168"/>
        <w:ind w:left="262" w:right="204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Интересным приемом является «Двухчастный дневник». Этот прием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дает возможность читателю увязать содержание текста со своим личным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опытом. Двухчастные дневники могут использоваться при чтении текста на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занятии, но особенно продуктивна работа с этим приемом, когда студенты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изучают текст большого объема дома.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6.0" w:type="dxa"/>
      </w:tblPr>
      <w:tblGrid>
        <w:gridCol w:w="4946"/>
        <w:gridCol w:w="4946"/>
      </w:tblGrid>
      <w:tr>
        <w:trPr>
          <w:trHeight w:hRule="exact" w:val="504"/>
        </w:trPr>
        <w:tc>
          <w:tcPr>
            <w:tcW w:type="dxa" w:w="11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Цитата </w:t>
            </w:r>
          </w:p>
        </w:tc>
        <w:tc>
          <w:tcPr>
            <w:tcW w:type="dxa" w:w="68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Комментарии (Почему эта цитата привлекла мое внимание?) </w:t>
            </w:r>
          </w:p>
        </w:tc>
      </w:tr>
    </w:tbl>
    <w:p>
      <w:pPr>
        <w:autoSpaceDN w:val="0"/>
        <w:autoSpaceDE w:val="0"/>
        <w:widowControl/>
        <w:spacing w:line="230" w:lineRule="auto" w:before="1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8 </w:t>
      </w:r>
    </w:p>
    <w:p>
      <w:pPr>
        <w:sectPr>
          <w:pgSz w:w="11906" w:h="16838"/>
          <w:pgMar w:top="568" w:right="574" w:bottom="476" w:left="1440" w:header="720" w:footer="720" w:gutter="0"/>
          <w:cols w:space="720" w:num="1" w:equalWidth="0">
            <w:col w:w="9892" w:space="0"/>
            <w:col w:w="9708" w:space="0"/>
            <w:col w:w="9706" w:space="0"/>
            <w:col w:w="9708" w:space="0"/>
            <w:col w:w="9942" w:space="0"/>
            <w:col w:w="9892" w:space="0"/>
            <w:col w:w="97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6.0" w:type="dxa"/>
      </w:tblPr>
      <w:tblGrid>
        <w:gridCol w:w="4854"/>
        <w:gridCol w:w="4854"/>
      </w:tblGrid>
      <w:tr>
        <w:trPr>
          <w:trHeight w:hRule="exact" w:val="502"/>
        </w:trPr>
        <w:tc>
          <w:tcPr>
            <w:tcW w:type="dxa" w:w="11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48" w:lineRule="auto" w:before="4" w:after="0"/>
        <w:ind w:left="26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 левой части дневника студенты записывают те моменты из текста,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которые произвели на них наибольшее впечатление, вызвали какие-то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воспоминания, ассоциации с эпизодами из их собственной жизни, озадачили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их, вызвали протест или, наоборот, восторг, удивление, такие цитаты, на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которых они «споткнулись». Справа необходимо дать комментарий: что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заставило записать именно эту цитату. На стадии рефлексии студенты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возвращаются к работе с двухчастными дневниками, с их помощью текст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последовательно разбирается, студенты делятся замечаниями, которые они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сделали к каждой странице. Преподаватель знакомит студентов 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собственными комментариями, если хочет привлечь внимание к эпизодам,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которые не прозвучали в ходе обсуждения. </w:t>
      </w:r>
    </w:p>
    <w:p>
      <w:pPr>
        <w:autoSpaceDN w:val="0"/>
        <w:autoSpaceDE w:val="0"/>
        <w:widowControl/>
        <w:spacing w:line="326" w:lineRule="auto" w:before="172" w:after="168"/>
        <w:ind w:left="26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Трехчастные дневники имеют дополнительную третью графу –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«Вопросы к преподавателю». Этот прием позволяет не только работать 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текстом, но и проводить диалог с преподавателем по поводу прочитанного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материала [7].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236"/>
        <w:gridCol w:w="3236"/>
        <w:gridCol w:w="3236"/>
      </w:tblGrid>
      <w:tr>
        <w:trPr>
          <w:trHeight w:hRule="exact" w:val="500"/>
        </w:trPr>
        <w:tc>
          <w:tcPr>
            <w:tcW w:type="dxa" w:w="8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Цитата </w:t>
            </w:r>
          </w:p>
        </w:tc>
        <w:tc>
          <w:tcPr>
            <w:tcW w:type="dxa" w:w="39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Комментарии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Вопросы к преподавателю </w:t>
            </w:r>
          </w:p>
        </w:tc>
      </w:tr>
      <w:tr>
        <w:trPr>
          <w:trHeight w:hRule="exact" w:val="500"/>
        </w:trPr>
        <w:tc>
          <w:tcPr>
            <w:tcW w:type="dxa" w:w="8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3" w:lineRule="auto" w:before="2" w:after="112"/>
        <w:ind w:left="97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Подводя итог, можно сказать о том, что использование разнообразных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618"/>
        <w:gridCol w:w="1618"/>
        <w:gridCol w:w="1618"/>
        <w:gridCol w:w="1618"/>
        <w:gridCol w:w="1618"/>
        <w:gridCol w:w="1618"/>
      </w:tblGrid>
      <w:tr>
        <w:trPr>
          <w:trHeight w:hRule="exact" w:val="43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способов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представления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материала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будет 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способствовать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лучшему </w:t>
            </w:r>
          </w:p>
        </w:tc>
      </w:tr>
    </w:tbl>
    <w:p>
      <w:pPr>
        <w:autoSpaceDN w:val="0"/>
        <w:autoSpaceDE w:val="0"/>
        <w:widowControl/>
        <w:spacing w:line="230" w:lineRule="auto" w:before="112" w:after="0"/>
        <w:ind w:left="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восприятию и усвоению учебного материала. </w:t>
      </w:r>
    </w:p>
    <w:p>
      <w:pPr>
        <w:autoSpaceDN w:val="0"/>
        <w:tabs>
          <w:tab w:pos="970" w:val="left"/>
        </w:tabs>
        <w:autoSpaceDE w:val="0"/>
        <w:widowControl/>
        <w:spacing w:line="334" w:lineRule="auto" w:before="658" w:after="0"/>
        <w:ind w:left="26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Библиографический список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1.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Цылова Е. Г., Экгауз Е. Я., Парамонов Д. Н. Ментальные карты // X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Международная научно-методическая конференция «Новые образовательные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технологии в вузе» (НОТВ-2013) (6-8 февраля 2013, г. Екатеринбург)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Екатеринбург: Уральский федеральный университет, 2013. </w:t>
      </w:r>
    </w:p>
    <w:p>
      <w:pPr>
        <w:autoSpaceDN w:val="0"/>
        <w:autoSpaceDE w:val="0"/>
        <w:widowControl/>
        <w:spacing w:line="295" w:lineRule="auto" w:before="174" w:after="0"/>
        <w:ind w:left="262" w:right="0" w:firstLine="70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2.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Цылова Е. Г., Экгауз Е. Я., Парамонов Д. Н. Диаграммы «Рыбьи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кости» // X Международная научно-методическая конференция «Новые </w:t>
      </w:r>
    </w:p>
    <w:p>
      <w:pPr>
        <w:autoSpaceDN w:val="0"/>
        <w:autoSpaceDE w:val="0"/>
        <w:widowControl/>
        <w:spacing w:line="230" w:lineRule="auto" w:before="598" w:after="0"/>
        <w:ind w:left="0" w:right="465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9 </w:t>
      </w:r>
    </w:p>
    <w:p>
      <w:pPr>
        <w:sectPr>
          <w:pgSz w:w="11906" w:h="16838"/>
          <w:pgMar w:top="566" w:right="758" w:bottom="476" w:left="1440" w:header="720" w:footer="720" w:gutter="0"/>
          <w:cols w:space="720" w:num="1" w:equalWidth="0">
            <w:col w:w="9708" w:space="0"/>
            <w:col w:w="9892" w:space="0"/>
            <w:col w:w="9708" w:space="0"/>
            <w:col w:w="9706" w:space="0"/>
            <w:col w:w="9708" w:space="0"/>
            <w:col w:w="9942" w:space="0"/>
            <w:col w:w="9892" w:space="0"/>
            <w:col w:w="97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образовательные технологии в вузе» (НОТВ-2013) (6-8 февраля 2013, г. </w:t>
      </w:r>
    </w:p>
    <w:p>
      <w:pPr>
        <w:autoSpaceDN w:val="0"/>
        <w:autoSpaceDE w:val="0"/>
        <w:widowControl/>
        <w:spacing w:line="230" w:lineRule="auto" w:before="174" w:after="0"/>
        <w:ind w:left="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Екатеринбург) Екатеринбург: Уральский федеральный университет, 2013. </w:t>
      </w:r>
    </w:p>
    <w:p>
      <w:pPr>
        <w:autoSpaceDN w:val="0"/>
        <w:autoSpaceDE w:val="0"/>
        <w:widowControl/>
        <w:spacing w:line="326" w:lineRule="auto" w:before="172" w:after="0"/>
        <w:ind w:left="26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3.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Цылова Е. Г., Экгауз Е. Я., Парамонов Д. Н. Кластеры и денотатные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графы // X Международная научно-методическая конференция «Новые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образовательные технологии в вузе» (НОТВ-2013) (6-8 февраля 2013,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г. Екатеринбург) Екатеринбург: Уральский федеральный университет, 2013. </w:t>
      </w:r>
    </w:p>
    <w:p>
      <w:pPr>
        <w:autoSpaceDN w:val="0"/>
        <w:autoSpaceDE w:val="0"/>
        <w:widowControl/>
        <w:spacing w:line="230" w:lineRule="auto" w:before="172" w:after="112"/>
        <w:ind w:left="97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4.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«Таблицы». Приемы технологии РКМ. [Электронный ресурс] РКМ.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387"/>
        <w:gridCol w:w="1387"/>
        <w:gridCol w:w="1387"/>
        <w:gridCol w:w="1387"/>
        <w:gridCol w:w="1387"/>
        <w:gridCol w:w="1387"/>
        <w:gridCol w:w="1387"/>
      </w:tblGrid>
      <w:tr>
        <w:trPr>
          <w:trHeight w:hRule="exact" w:val="432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Информационный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банк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современного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учителя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//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Режим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доступа: </w:t>
            </w:r>
          </w:p>
        </w:tc>
      </w:tr>
    </w:tbl>
    <w:p>
      <w:pPr>
        <w:autoSpaceDN w:val="0"/>
        <w:autoSpaceDE w:val="0"/>
        <w:widowControl/>
        <w:spacing w:line="233" w:lineRule="auto" w:before="110" w:after="114"/>
        <w:ind w:left="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http://kmspb.narod.ru/posobie/tablicpr.htm#4.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2427"/>
        <w:gridCol w:w="2427"/>
        <w:gridCol w:w="2427"/>
        <w:gridCol w:w="2427"/>
      </w:tblGrid>
      <w:tr>
        <w:trPr>
          <w:trHeight w:hRule="exact" w:val="430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>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Заир-Бек С. И.,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Муштавинская И. В.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Развитие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критического </w:t>
            </w:r>
          </w:p>
        </w:tc>
      </w:tr>
    </w:tbl>
    <w:p>
      <w:pPr>
        <w:autoSpaceDN w:val="0"/>
        <w:autoSpaceDE w:val="0"/>
        <w:widowControl/>
        <w:spacing w:line="230" w:lineRule="auto" w:before="112" w:after="112"/>
        <w:ind w:left="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мышления на уроке. Пособие для учителя. – Тверь, 2004, 178 с.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387"/>
        <w:gridCol w:w="1387"/>
        <w:gridCol w:w="1387"/>
        <w:gridCol w:w="1387"/>
        <w:gridCol w:w="1387"/>
        <w:gridCol w:w="1387"/>
        <w:gridCol w:w="1387"/>
      </w:tblGrid>
      <w:tr>
        <w:trPr>
          <w:trHeight w:hRule="exact" w:val="432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>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«Тонкие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и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толстые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вопросы».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Приемы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технологии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РКМ. </w:t>
            </w:r>
          </w:p>
        </w:tc>
      </w:tr>
    </w:tbl>
    <w:p>
      <w:pPr>
        <w:autoSpaceDN w:val="0"/>
        <w:autoSpaceDE w:val="0"/>
        <w:widowControl/>
        <w:spacing w:line="295" w:lineRule="auto" w:before="110" w:after="0"/>
        <w:ind w:left="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[Электронный ресурс] РКМ. Информационный банк современного учителя //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Режим доступа: http://kmspb.narod.ru/posobie/ttvopr.htm. </w:t>
      </w:r>
    </w:p>
    <w:p>
      <w:pPr>
        <w:autoSpaceDN w:val="0"/>
        <w:autoSpaceDE w:val="0"/>
        <w:widowControl/>
        <w:spacing w:line="317" w:lineRule="auto" w:before="172" w:after="0"/>
        <w:ind w:left="262" w:right="22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7.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«Дневники и бортовые журналы». Приемы технологии РКМ.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[Электронный ресурс] РКМ. Информационный банк современного учителя //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Режим доступа: http://kmspb.narod.ru/ posobie/bortjur.htm. </w:t>
      </w:r>
    </w:p>
    <w:p>
      <w:pPr>
        <w:autoSpaceDN w:val="0"/>
        <w:autoSpaceDE w:val="0"/>
        <w:widowControl/>
        <w:spacing w:line="230" w:lineRule="auto" w:before="6468" w:after="0"/>
        <w:ind w:left="0" w:right="460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10 </w:t>
      </w:r>
    </w:p>
    <w:sectPr w:rsidR="00FC693F" w:rsidRPr="0006063C" w:rsidSect="00034616">
      <w:pgSz w:w="11906" w:h="16838"/>
      <w:pgMar w:top="568" w:right="758" w:bottom="476" w:left="1440" w:header="720" w:footer="720" w:gutter="0"/>
      <w:cols w:space="720" w:num="1" w:equalWidth="0">
        <w:col w:w="9708" w:space="0"/>
        <w:col w:w="9708" w:space="0"/>
        <w:col w:w="9892" w:space="0"/>
        <w:col w:w="9708" w:space="0"/>
        <w:col w:w="9706" w:space="0"/>
        <w:col w:w="9708" w:space="0"/>
        <w:col w:w="9942" w:space="0"/>
        <w:col w:w="9892" w:space="0"/>
        <w:col w:w="97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