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E642" w14:textId="77777777" w:rsidR="00E6034F" w:rsidRPr="00E6034F" w:rsidRDefault="00E6034F" w:rsidP="00E6034F">
      <w:pPr>
        <w:pStyle w:val="BasicParagraph"/>
        <w:rPr>
          <w:rFonts w:ascii="Myriad Pro" w:hAnsi="Myriad Pro" w:cs="Roboto-Bold"/>
          <w:b/>
          <w:bCs/>
          <w:sz w:val="28"/>
          <w:szCs w:val="28"/>
        </w:rPr>
      </w:pPr>
      <w:r w:rsidRPr="00E6034F">
        <w:rPr>
          <w:rFonts w:ascii="Myriad Pro" w:hAnsi="Myriad Pro" w:cs="Roboto-Bold"/>
          <w:b/>
          <w:bCs/>
          <w:spacing w:val="-5"/>
          <w:sz w:val="28"/>
          <w:szCs w:val="28"/>
        </w:rPr>
        <w:t>EVERROOF</w:t>
      </w:r>
      <w:r w:rsidRPr="00E6034F">
        <w:rPr>
          <w:rFonts w:ascii="Myriad Pro" w:hAnsi="Myriad Pro" w:cs="Roboto-Bold"/>
          <w:b/>
          <w:bCs/>
          <w:spacing w:val="-5"/>
          <w:sz w:val="28"/>
          <w:szCs w:val="28"/>
        </w:rPr>
        <w:t xml:space="preserve"> </w:t>
      </w:r>
      <w:r w:rsidRPr="00E6034F">
        <w:rPr>
          <w:rFonts w:ascii="Myriad Pro" w:hAnsi="Myriad Pro" w:cs="Roboto-Bold"/>
          <w:b/>
          <w:bCs/>
          <w:sz w:val="28"/>
          <w:szCs w:val="28"/>
        </w:rPr>
        <w:t>LPM 85 ALUMINUM &amp; CUSTOM COLORS</w:t>
      </w:r>
    </w:p>
    <w:p w14:paraId="65DC5807" w14:textId="77777777" w:rsidR="00E6034F" w:rsidRPr="00E6034F" w:rsidRDefault="00E6034F" w:rsidP="00E6034F">
      <w:pPr>
        <w:pStyle w:val="BasicParagraph"/>
        <w:rPr>
          <w:rFonts w:ascii="Myriad Pro" w:hAnsi="Myriad Pro" w:cs="Roboto-Medium"/>
          <w:color w:val="auto"/>
        </w:rPr>
      </w:pPr>
      <w:r w:rsidRPr="00E6034F">
        <w:rPr>
          <w:rFonts w:ascii="Myriad Pro" w:hAnsi="Myriad Pro" w:cs="Roboto-Medium"/>
          <w:color w:val="auto"/>
        </w:rPr>
        <w:t xml:space="preserve">Two Component Modified </w:t>
      </w:r>
      <w:proofErr w:type="spellStart"/>
      <w:r w:rsidRPr="00E6034F">
        <w:rPr>
          <w:rFonts w:ascii="Myriad Pro" w:hAnsi="Myriad Pro" w:cs="Roboto-Medium"/>
          <w:color w:val="auto"/>
        </w:rPr>
        <w:t>Polyurea</w:t>
      </w:r>
      <w:proofErr w:type="spellEnd"/>
    </w:p>
    <w:p w14:paraId="5129ED84" w14:textId="77777777" w:rsidR="00E6034F" w:rsidRDefault="00E6034F" w:rsidP="00E6034F">
      <w:pPr>
        <w:pStyle w:val="BasicParagraph"/>
        <w:rPr>
          <w:rFonts w:ascii="Myriad Pro" w:hAnsi="Myriad Pro" w:cs="Roboto-Medium"/>
          <w:color w:val="auto"/>
        </w:rPr>
      </w:pPr>
      <w:r w:rsidRPr="00E6034F">
        <w:rPr>
          <w:rFonts w:ascii="Myriad Pro" w:hAnsi="Myriad Pro" w:cs="Roboto-Medium"/>
          <w:color w:val="auto"/>
        </w:rPr>
        <w:t>Protective Coating</w:t>
      </w:r>
    </w:p>
    <w:p w14:paraId="5089CD26" w14:textId="77777777" w:rsidR="00E6034F" w:rsidRDefault="00E6034F" w:rsidP="00E6034F">
      <w:pPr>
        <w:pStyle w:val="BasicParagraph"/>
        <w:rPr>
          <w:rFonts w:ascii="Myriad Pro" w:hAnsi="Myriad Pro" w:cs="Roboto-Medium"/>
          <w:color w:val="auto"/>
        </w:rPr>
      </w:pPr>
    </w:p>
    <w:p w14:paraId="51900FBB" w14:textId="77777777" w:rsidR="00E6034F" w:rsidRDefault="00E6034F" w:rsidP="00E6034F">
      <w:pPr>
        <w:pStyle w:val="DSbody"/>
      </w:pPr>
      <w:r>
        <w:t>EVERROOF LPM 85 Aluminum &amp; Custom Colors is a two</w:t>
      </w:r>
      <w:r>
        <w:t xml:space="preserve"> </w:t>
      </w:r>
      <w:bookmarkStart w:id="0" w:name="_GoBack"/>
      <w:bookmarkEnd w:id="0"/>
      <w:r>
        <w:t xml:space="preserve">component, 1:1, 100% solids, fast set, liquid applied, modified </w:t>
      </w:r>
      <w:proofErr w:type="spellStart"/>
      <w:r>
        <w:t>polyurea</w:t>
      </w:r>
      <w:proofErr w:type="spellEnd"/>
      <w:r>
        <w:t xml:space="preserve"> liner system for metal, concrete, fiberglass and roof surfaces.</w:t>
      </w:r>
    </w:p>
    <w:p w14:paraId="1EB86C7A" w14:textId="77777777" w:rsidR="00E6034F" w:rsidRDefault="00E6034F" w:rsidP="00E6034F">
      <w:pPr>
        <w:pStyle w:val="DSbody"/>
      </w:pPr>
    </w:p>
    <w:p w14:paraId="24263B3F" w14:textId="77777777" w:rsidR="00E6034F" w:rsidRDefault="00E6034F" w:rsidP="00E6034F">
      <w:pPr>
        <w:pStyle w:val="DSSubhead"/>
        <w:jc w:val="left"/>
        <w:rPr>
          <w:b w:val="0"/>
          <w:color w:val="auto"/>
          <w:sz w:val="24"/>
          <w:szCs w:val="24"/>
        </w:rPr>
      </w:pPr>
      <w:r w:rsidRPr="00E6034F">
        <w:rPr>
          <w:b w:val="0"/>
          <w:color w:val="auto"/>
          <w:sz w:val="24"/>
          <w:szCs w:val="24"/>
        </w:rPr>
        <w:t>FEATURES &amp; BENEFITS</w:t>
      </w:r>
    </w:p>
    <w:p w14:paraId="69BB98D4" w14:textId="77777777" w:rsidR="00E6034F" w:rsidRPr="00E6034F" w:rsidRDefault="00E6034F" w:rsidP="00E6034F">
      <w:pPr>
        <w:widowControl w:val="0"/>
        <w:tabs>
          <w:tab w:val="left" w:pos="180"/>
        </w:tabs>
        <w:autoSpaceDE w:val="0"/>
        <w:autoSpaceDN w:val="0"/>
        <w:adjustRightInd w:val="0"/>
        <w:spacing w:line="200" w:lineRule="atLeast"/>
        <w:ind w:left="90" w:hanging="90"/>
        <w:jc w:val="both"/>
        <w:textAlignment w:val="center"/>
        <w:rPr>
          <w:rFonts w:ascii="MyriadPro-Regular" w:hAnsi="MyriadPro-Regular" w:cs="MyriadPro-Regular"/>
          <w:color w:val="000000"/>
          <w:sz w:val="20"/>
          <w:szCs w:val="20"/>
        </w:rPr>
      </w:pPr>
      <w:r w:rsidRPr="00E6034F">
        <w:rPr>
          <w:rFonts w:ascii="MyriadPro-Regular" w:hAnsi="MyriadPro-Regular" w:cs="MyriadPro-Regular"/>
          <w:color w:val="000000"/>
          <w:sz w:val="20"/>
          <w:szCs w:val="20"/>
        </w:rPr>
        <w:t>Seamless</w:t>
      </w:r>
    </w:p>
    <w:p w14:paraId="5CE2FF04" w14:textId="77777777" w:rsidR="00E6034F" w:rsidRPr="00E6034F" w:rsidRDefault="00E6034F" w:rsidP="00E6034F">
      <w:pPr>
        <w:widowControl w:val="0"/>
        <w:tabs>
          <w:tab w:val="left" w:pos="180"/>
        </w:tabs>
        <w:autoSpaceDE w:val="0"/>
        <w:autoSpaceDN w:val="0"/>
        <w:adjustRightInd w:val="0"/>
        <w:spacing w:line="200" w:lineRule="atLeast"/>
        <w:ind w:left="90" w:hanging="90"/>
        <w:jc w:val="both"/>
        <w:textAlignment w:val="center"/>
        <w:rPr>
          <w:rFonts w:ascii="MyriadPro-Regular" w:hAnsi="MyriadPro-Regular" w:cs="MyriadPro-Regular"/>
          <w:color w:val="000000"/>
          <w:sz w:val="20"/>
          <w:szCs w:val="20"/>
        </w:rPr>
      </w:pPr>
      <w:r w:rsidRPr="00E6034F">
        <w:rPr>
          <w:rFonts w:ascii="MyriadPro-Regular" w:hAnsi="MyriadPro-Regular" w:cs="MyriadPro-Regular"/>
          <w:color w:val="000000"/>
          <w:sz w:val="20"/>
          <w:szCs w:val="20"/>
        </w:rPr>
        <w:t>Tough &amp; Elastomeric</w:t>
      </w:r>
    </w:p>
    <w:p w14:paraId="0B5E1BEA" w14:textId="77777777" w:rsidR="00E6034F" w:rsidRPr="00E6034F" w:rsidRDefault="00E6034F" w:rsidP="00E6034F">
      <w:pPr>
        <w:widowControl w:val="0"/>
        <w:tabs>
          <w:tab w:val="left" w:pos="180"/>
        </w:tabs>
        <w:autoSpaceDE w:val="0"/>
        <w:autoSpaceDN w:val="0"/>
        <w:adjustRightInd w:val="0"/>
        <w:spacing w:line="200" w:lineRule="atLeast"/>
        <w:ind w:left="90" w:hanging="90"/>
        <w:jc w:val="both"/>
        <w:textAlignment w:val="center"/>
        <w:rPr>
          <w:rFonts w:ascii="MyriadPro-Regular" w:hAnsi="MyriadPro-Regular" w:cs="MyriadPro-Regular"/>
          <w:color w:val="000000"/>
          <w:sz w:val="20"/>
          <w:szCs w:val="20"/>
        </w:rPr>
      </w:pPr>
      <w:r w:rsidRPr="00E6034F">
        <w:rPr>
          <w:rFonts w:ascii="MyriadPro-Regular" w:hAnsi="MyriadPro-Regular" w:cs="MyriadPro-Regular"/>
          <w:color w:val="000000"/>
          <w:sz w:val="20"/>
          <w:szCs w:val="20"/>
        </w:rPr>
        <w:t>Chemical Resistance</w:t>
      </w:r>
    </w:p>
    <w:p w14:paraId="3461A338" w14:textId="77777777" w:rsidR="00E6034F" w:rsidRPr="00E6034F" w:rsidRDefault="00E6034F" w:rsidP="00E6034F">
      <w:pPr>
        <w:pStyle w:val="DSSubhead"/>
        <w:jc w:val="left"/>
        <w:rPr>
          <w:rFonts w:ascii="MyriadPro-Regular" w:hAnsi="MyriadPro-Regular" w:cs="MyriadPro-Regular"/>
          <w:b w:val="0"/>
          <w:sz w:val="20"/>
          <w:szCs w:val="20"/>
        </w:rPr>
      </w:pPr>
      <w:r w:rsidRPr="00E6034F">
        <w:rPr>
          <w:rFonts w:ascii="MyriadPro-Regular" w:hAnsi="MyriadPro-Regular" w:cs="MyriadPro-Regular"/>
          <w:b w:val="0"/>
          <w:sz w:val="20"/>
          <w:szCs w:val="20"/>
        </w:rPr>
        <w:t>Low Temperature Flexibility</w:t>
      </w:r>
    </w:p>
    <w:p w14:paraId="20BF7290" w14:textId="77777777" w:rsidR="00E6034F" w:rsidRPr="00E6034F" w:rsidRDefault="00E6034F" w:rsidP="00E6034F">
      <w:pPr>
        <w:widowControl w:val="0"/>
        <w:tabs>
          <w:tab w:val="left" w:pos="180"/>
        </w:tabs>
        <w:autoSpaceDE w:val="0"/>
        <w:autoSpaceDN w:val="0"/>
        <w:adjustRightInd w:val="0"/>
        <w:spacing w:line="200" w:lineRule="atLeast"/>
        <w:ind w:left="90" w:hanging="90"/>
        <w:jc w:val="both"/>
        <w:textAlignment w:val="center"/>
        <w:rPr>
          <w:rFonts w:ascii="MyriadPro-Regular" w:hAnsi="MyriadPro-Regular" w:cs="MyriadPro-Regular"/>
          <w:color w:val="000000"/>
          <w:sz w:val="20"/>
          <w:szCs w:val="20"/>
        </w:rPr>
      </w:pPr>
      <w:r w:rsidRPr="00E6034F">
        <w:rPr>
          <w:rFonts w:ascii="MyriadPro-Regular" w:hAnsi="MyriadPro-Regular" w:cs="MyriadPro-Regular"/>
          <w:color w:val="000000"/>
          <w:sz w:val="20"/>
          <w:szCs w:val="20"/>
        </w:rPr>
        <w:t>High Build</w:t>
      </w:r>
    </w:p>
    <w:p w14:paraId="6B9AC245" w14:textId="77777777" w:rsidR="00E6034F" w:rsidRPr="00E6034F" w:rsidRDefault="00E6034F" w:rsidP="00E6034F">
      <w:pPr>
        <w:widowControl w:val="0"/>
        <w:tabs>
          <w:tab w:val="left" w:pos="180"/>
        </w:tabs>
        <w:autoSpaceDE w:val="0"/>
        <w:autoSpaceDN w:val="0"/>
        <w:adjustRightInd w:val="0"/>
        <w:spacing w:line="200" w:lineRule="atLeast"/>
        <w:ind w:left="90" w:hanging="90"/>
        <w:jc w:val="both"/>
        <w:textAlignment w:val="center"/>
        <w:rPr>
          <w:rFonts w:ascii="MyriadPro-Regular" w:hAnsi="MyriadPro-Regular" w:cs="MyriadPro-Regular"/>
          <w:color w:val="000000"/>
          <w:sz w:val="20"/>
          <w:szCs w:val="20"/>
        </w:rPr>
      </w:pPr>
      <w:r w:rsidRPr="00E6034F">
        <w:rPr>
          <w:rFonts w:ascii="MyriadPro-Regular" w:hAnsi="MyriadPro-Regular" w:cs="MyriadPro-Regular"/>
          <w:color w:val="000000"/>
          <w:sz w:val="20"/>
          <w:szCs w:val="20"/>
        </w:rPr>
        <w:t>Quick Drying</w:t>
      </w:r>
    </w:p>
    <w:p w14:paraId="2B1BC79B" w14:textId="77777777" w:rsidR="00E6034F" w:rsidRPr="00E6034F" w:rsidRDefault="00E6034F" w:rsidP="00E6034F">
      <w:pPr>
        <w:widowControl w:val="0"/>
        <w:tabs>
          <w:tab w:val="left" w:pos="180"/>
        </w:tabs>
        <w:autoSpaceDE w:val="0"/>
        <w:autoSpaceDN w:val="0"/>
        <w:adjustRightInd w:val="0"/>
        <w:spacing w:line="200" w:lineRule="atLeast"/>
        <w:ind w:left="90" w:hanging="90"/>
        <w:jc w:val="both"/>
        <w:textAlignment w:val="center"/>
        <w:rPr>
          <w:rFonts w:ascii="MyriadPro-Regular" w:hAnsi="MyriadPro-Regular" w:cs="MyriadPro-Regular"/>
          <w:color w:val="000000"/>
          <w:sz w:val="20"/>
          <w:szCs w:val="20"/>
        </w:rPr>
      </w:pPr>
      <w:r w:rsidRPr="00E6034F">
        <w:rPr>
          <w:rFonts w:ascii="MyriadPro-Regular" w:hAnsi="MyriadPro-Regular" w:cs="MyriadPro-Regular"/>
          <w:color w:val="000000"/>
          <w:sz w:val="20"/>
          <w:szCs w:val="20"/>
        </w:rPr>
        <w:t>Slip Resistance</w:t>
      </w:r>
    </w:p>
    <w:p w14:paraId="63C54692" w14:textId="77777777" w:rsidR="00E6034F" w:rsidRPr="00E6034F" w:rsidRDefault="00E6034F" w:rsidP="00E6034F">
      <w:pPr>
        <w:pStyle w:val="DSSubhead"/>
        <w:jc w:val="left"/>
        <w:rPr>
          <w:b w:val="0"/>
          <w:color w:val="auto"/>
          <w:sz w:val="24"/>
          <w:szCs w:val="24"/>
        </w:rPr>
      </w:pPr>
      <w:r w:rsidRPr="00E6034F">
        <w:rPr>
          <w:rFonts w:ascii="MyriadPro-Regular" w:hAnsi="MyriadPro-Regular" w:cs="MyriadPro-Regular"/>
          <w:b w:val="0"/>
          <w:sz w:val="20"/>
          <w:szCs w:val="20"/>
        </w:rPr>
        <w:t>Abrasion &amp; Impact Resistant</w:t>
      </w:r>
    </w:p>
    <w:p w14:paraId="223130E6" w14:textId="77777777" w:rsidR="00E6034F" w:rsidRPr="00E6034F" w:rsidRDefault="00E6034F" w:rsidP="00E6034F">
      <w:pPr>
        <w:pStyle w:val="BasicParagraph"/>
        <w:rPr>
          <w:rFonts w:ascii="Myriad Pro" w:hAnsi="Myriad Pro" w:cs="Roboto-Bold"/>
          <w:bCs/>
          <w:color w:val="auto"/>
          <w:spacing w:val="-5"/>
        </w:rPr>
      </w:pPr>
    </w:p>
    <w:p w14:paraId="542DA392" w14:textId="77777777" w:rsidR="00E6034F" w:rsidRDefault="00E6034F" w:rsidP="00E6034F">
      <w:pPr>
        <w:pStyle w:val="DSSubhead"/>
        <w:spacing w:after="0"/>
        <w:jc w:val="left"/>
        <w:rPr>
          <w:b w:val="0"/>
          <w:color w:val="auto"/>
          <w:sz w:val="24"/>
          <w:szCs w:val="24"/>
        </w:rPr>
      </w:pPr>
      <w:r w:rsidRPr="00E6034F">
        <w:rPr>
          <w:b w:val="0"/>
          <w:color w:val="auto"/>
          <w:sz w:val="24"/>
          <w:szCs w:val="24"/>
        </w:rPr>
        <w:t>TYPICAL USES</w:t>
      </w:r>
    </w:p>
    <w:p w14:paraId="75E904D5" w14:textId="77777777" w:rsidR="00E6034F" w:rsidRPr="00E6034F" w:rsidRDefault="00E6034F" w:rsidP="00E6034F">
      <w:pPr>
        <w:widowControl w:val="0"/>
        <w:tabs>
          <w:tab w:val="left" w:pos="180"/>
        </w:tabs>
        <w:autoSpaceDE w:val="0"/>
        <w:autoSpaceDN w:val="0"/>
        <w:adjustRightInd w:val="0"/>
        <w:spacing w:line="200" w:lineRule="atLeast"/>
        <w:ind w:left="90" w:hanging="90"/>
        <w:jc w:val="both"/>
        <w:textAlignment w:val="center"/>
        <w:rPr>
          <w:rFonts w:ascii="MyriadPro-Regular" w:hAnsi="MyriadPro-Regular" w:cs="MyriadPro-Regular"/>
          <w:color w:val="000000"/>
          <w:sz w:val="20"/>
          <w:szCs w:val="20"/>
        </w:rPr>
      </w:pPr>
      <w:r w:rsidRPr="00E6034F">
        <w:rPr>
          <w:rFonts w:ascii="MyriadPro-Regular" w:hAnsi="MyriadPro-Regular" w:cs="MyriadPro-Regular"/>
          <w:color w:val="000000"/>
          <w:sz w:val="20"/>
          <w:szCs w:val="20"/>
        </w:rPr>
        <w:t>Cargo Holds</w:t>
      </w:r>
    </w:p>
    <w:p w14:paraId="076B55B2" w14:textId="77777777" w:rsidR="00E6034F" w:rsidRPr="00E6034F" w:rsidRDefault="00E6034F" w:rsidP="00E6034F">
      <w:pPr>
        <w:widowControl w:val="0"/>
        <w:tabs>
          <w:tab w:val="left" w:pos="180"/>
        </w:tabs>
        <w:autoSpaceDE w:val="0"/>
        <w:autoSpaceDN w:val="0"/>
        <w:adjustRightInd w:val="0"/>
        <w:spacing w:line="200" w:lineRule="atLeast"/>
        <w:ind w:left="90" w:hanging="90"/>
        <w:jc w:val="both"/>
        <w:textAlignment w:val="center"/>
        <w:rPr>
          <w:rFonts w:ascii="MyriadPro-Regular" w:hAnsi="MyriadPro-Regular" w:cs="MyriadPro-Regular"/>
          <w:color w:val="000000"/>
          <w:sz w:val="20"/>
          <w:szCs w:val="20"/>
        </w:rPr>
      </w:pPr>
      <w:r w:rsidRPr="00E6034F">
        <w:rPr>
          <w:rFonts w:ascii="MyriadPro-Regular" w:hAnsi="MyriadPro-Regular" w:cs="MyriadPro-Regular"/>
          <w:color w:val="000000"/>
          <w:sz w:val="20"/>
          <w:szCs w:val="20"/>
        </w:rPr>
        <w:t>Wood Substrates</w:t>
      </w:r>
    </w:p>
    <w:p w14:paraId="3BC339F3" w14:textId="77777777" w:rsidR="00E6034F" w:rsidRPr="00E6034F" w:rsidRDefault="00E6034F" w:rsidP="00E6034F">
      <w:pPr>
        <w:widowControl w:val="0"/>
        <w:tabs>
          <w:tab w:val="left" w:pos="180"/>
        </w:tabs>
        <w:autoSpaceDE w:val="0"/>
        <w:autoSpaceDN w:val="0"/>
        <w:adjustRightInd w:val="0"/>
        <w:spacing w:line="200" w:lineRule="atLeast"/>
        <w:ind w:left="90" w:hanging="90"/>
        <w:jc w:val="both"/>
        <w:textAlignment w:val="center"/>
        <w:rPr>
          <w:rFonts w:ascii="MyriadPro-Regular" w:hAnsi="MyriadPro-Regular" w:cs="MyriadPro-Regular"/>
          <w:color w:val="000000"/>
          <w:sz w:val="20"/>
          <w:szCs w:val="20"/>
        </w:rPr>
      </w:pPr>
      <w:r w:rsidRPr="00E6034F">
        <w:rPr>
          <w:rFonts w:ascii="MyriadPro-Regular" w:hAnsi="MyriadPro-Regular" w:cs="MyriadPro-Regular"/>
          <w:color w:val="000000"/>
          <w:sz w:val="20"/>
          <w:szCs w:val="20"/>
        </w:rPr>
        <w:t>Waterproof Decking</w:t>
      </w:r>
    </w:p>
    <w:p w14:paraId="4B92E02A" w14:textId="77777777" w:rsidR="00E6034F" w:rsidRPr="00E6034F" w:rsidRDefault="00E6034F" w:rsidP="00E6034F">
      <w:pPr>
        <w:pStyle w:val="DSSubhead"/>
        <w:spacing w:after="0"/>
        <w:jc w:val="left"/>
        <w:rPr>
          <w:b w:val="0"/>
          <w:color w:val="auto"/>
          <w:sz w:val="24"/>
          <w:szCs w:val="24"/>
        </w:rPr>
      </w:pPr>
      <w:r w:rsidRPr="00E6034F">
        <w:rPr>
          <w:rFonts w:ascii="MyriadPro-Regular" w:hAnsi="MyriadPro-Regular" w:cs="MyriadPro-Regular"/>
          <w:b w:val="0"/>
          <w:sz w:val="20"/>
          <w:szCs w:val="20"/>
        </w:rPr>
        <w:t>Cargo Liners</w:t>
      </w:r>
    </w:p>
    <w:p w14:paraId="5CAE90A2" w14:textId="77777777" w:rsidR="00E6034F" w:rsidRPr="00E6034F" w:rsidRDefault="00E6034F" w:rsidP="00E6034F">
      <w:pPr>
        <w:widowControl w:val="0"/>
        <w:tabs>
          <w:tab w:val="left" w:pos="180"/>
        </w:tabs>
        <w:autoSpaceDE w:val="0"/>
        <w:autoSpaceDN w:val="0"/>
        <w:adjustRightInd w:val="0"/>
        <w:spacing w:line="200" w:lineRule="atLeast"/>
        <w:ind w:left="90" w:hanging="90"/>
        <w:jc w:val="both"/>
        <w:textAlignment w:val="center"/>
        <w:rPr>
          <w:rFonts w:ascii="MyriadPro-Regular" w:hAnsi="MyriadPro-Regular" w:cs="MyriadPro-Regular"/>
          <w:color w:val="000000"/>
          <w:sz w:val="20"/>
          <w:szCs w:val="20"/>
        </w:rPr>
      </w:pPr>
      <w:r w:rsidRPr="00E6034F">
        <w:rPr>
          <w:rFonts w:ascii="MyriadPro-Regular" w:hAnsi="MyriadPro-Regular" w:cs="MyriadPro-Regular"/>
          <w:color w:val="000000"/>
          <w:sz w:val="20"/>
          <w:szCs w:val="20"/>
        </w:rPr>
        <w:t>Boat Linings</w:t>
      </w:r>
    </w:p>
    <w:p w14:paraId="2FEF8DD7" w14:textId="77777777" w:rsidR="00E6034F" w:rsidRPr="00E6034F" w:rsidRDefault="00E6034F" w:rsidP="00E6034F">
      <w:pPr>
        <w:widowControl w:val="0"/>
        <w:tabs>
          <w:tab w:val="left" w:pos="180"/>
        </w:tabs>
        <w:autoSpaceDE w:val="0"/>
        <w:autoSpaceDN w:val="0"/>
        <w:adjustRightInd w:val="0"/>
        <w:spacing w:line="200" w:lineRule="atLeast"/>
        <w:ind w:left="90" w:hanging="90"/>
        <w:jc w:val="both"/>
        <w:textAlignment w:val="center"/>
        <w:rPr>
          <w:rFonts w:ascii="MyriadPro-Regular" w:hAnsi="MyriadPro-Regular" w:cs="MyriadPro-Regular"/>
          <w:color w:val="000000"/>
          <w:sz w:val="20"/>
          <w:szCs w:val="20"/>
        </w:rPr>
      </w:pPr>
      <w:r w:rsidRPr="00E6034F">
        <w:rPr>
          <w:rFonts w:ascii="MyriadPro-Regular" w:hAnsi="MyriadPro-Regular" w:cs="MyriadPro-Regular"/>
          <w:color w:val="000000"/>
          <w:sz w:val="20"/>
          <w:szCs w:val="20"/>
        </w:rPr>
        <w:t>Walkways</w:t>
      </w:r>
    </w:p>
    <w:p w14:paraId="142135AB" w14:textId="77777777" w:rsidR="00E6034F" w:rsidRDefault="00E6034F" w:rsidP="00E6034F">
      <w:pPr>
        <w:pStyle w:val="DSSubhead"/>
        <w:spacing w:after="0"/>
        <w:jc w:val="left"/>
        <w:rPr>
          <w:rFonts w:ascii="MyriadPro-Regular" w:hAnsi="MyriadPro-Regular" w:cs="MyriadPro-Regular"/>
          <w:b w:val="0"/>
          <w:sz w:val="20"/>
          <w:szCs w:val="20"/>
        </w:rPr>
      </w:pPr>
      <w:r w:rsidRPr="00E6034F">
        <w:rPr>
          <w:rFonts w:ascii="MyriadPro-Regular" w:hAnsi="MyriadPro-Regular" w:cs="MyriadPro-Regular"/>
          <w:b w:val="0"/>
          <w:sz w:val="20"/>
          <w:szCs w:val="20"/>
        </w:rPr>
        <w:t>Encapsulation of Fiberglass Bodies</w:t>
      </w:r>
    </w:p>
    <w:p w14:paraId="59149C50" w14:textId="77777777" w:rsidR="00E6034F" w:rsidRDefault="00E6034F" w:rsidP="00E6034F">
      <w:pPr>
        <w:pStyle w:val="DSSubhead"/>
        <w:spacing w:after="0"/>
        <w:jc w:val="left"/>
        <w:rPr>
          <w:rFonts w:ascii="MyriadPro-Regular" w:hAnsi="MyriadPro-Regular" w:cs="MyriadPro-Regular"/>
          <w:b w:val="0"/>
          <w:sz w:val="20"/>
          <w:szCs w:val="20"/>
        </w:rPr>
      </w:pPr>
    </w:p>
    <w:p w14:paraId="06BD95F0" w14:textId="77777777" w:rsidR="00E6034F" w:rsidRPr="00E6034F" w:rsidRDefault="00E6034F" w:rsidP="00E6034F">
      <w:pPr>
        <w:pStyle w:val="DSSubhead"/>
        <w:jc w:val="left"/>
        <w:rPr>
          <w:b w:val="0"/>
        </w:rPr>
      </w:pPr>
      <w:r w:rsidRPr="00E6034F">
        <w:rPr>
          <w:b w:val="0"/>
          <w:color w:val="656565"/>
          <w:sz w:val="24"/>
          <w:szCs w:val="24"/>
        </w:rPr>
        <w:t>DIRECTION OF USE</w:t>
      </w:r>
    </w:p>
    <w:p w14:paraId="322DC8BE" w14:textId="77777777" w:rsidR="00E6034F" w:rsidRDefault="00E6034F" w:rsidP="00E6034F">
      <w:pPr>
        <w:pStyle w:val="DSbody"/>
      </w:pPr>
      <w:r>
        <w:rPr>
          <w:rFonts w:ascii="MyriadPro-Bold" w:hAnsi="MyriadPro-Bold" w:cs="MyriadPro-Bold"/>
          <w:b/>
          <w:bCs/>
        </w:rPr>
        <w:t>Surface Preparation:</w:t>
      </w:r>
    </w:p>
    <w:p w14:paraId="217AEF7A" w14:textId="77777777" w:rsidR="00E6034F" w:rsidRDefault="00E6034F" w:rsidP="00E6034F">
      <w:pPr>
        <w:pStyle w:val="DSbody"/>
      </w:pPr>
      <w:r>
        <w:t xml:space="preserve">In general, coating performance and adhesion are directly proportional to surface preparation. Most failures in the performance of surface coatings can be attributed to poor surface preparation. </w:t>
      </w:r>
      <w:proofErr w:type="spellStart"/>
      <w:r>
        <w:t>Polyurea</w:t>
      </w:r>
      <w:proofErr w:type="spellEnd"/>
      <w:r>
        <w:t xml:space="preserve"> coatings rely on the structural strength of the substrate to which they are applied. All surfaces must be free of dust, dirt, oil, grease, rust, corrosion and other contaminants. When coating substrates previously used, it is important to consider the possibility of substrate absorption, which may affect the adhesion of the coating system, regardless of the surface preparation. Everroof recognizes the potential for unique substrates from one project to another. The following information is for general reference, and for project-specific questions, contact Everroof.</w:t>
      </w:r>
    </w:p>
    <w:p w14:paraId="0441D59E" w14:textId="77777777" w:rsidR="00E6034F" w:rsidRDefault="00E6034F" w:rsidP="00E6034F">
      <w:pPr>
        <w:pStyle w:val="DSbody"/>
      </w:pPr>
      <w:r>
        <w:rPr>
          <w:rFonts w:ascii="MyriadPro-Bold" w:hAnsi="MyriadPro-Bold" w:cs="MyriadPro-Bold"/>
          <w:b/>
          <w:bCs/>
        </w:rPr>
        <w:t>New and Old Concrete:</w:t>
      </w:r>
    </w:p>
    <w:p w14:paraId="6CACCE03" w14:textId="77777777" w:rsidR="00E6034F" w:rsidRDefault="00E6034F" w:rsidP="00E6034F">
      <w:pPr>
        <w:pStyle w:val="DSbody"/>
      </w:pPr>
      <w:r>
        <w:t>Refer to SSPC-SP13/NACE 6, or ICRI 03732: CSP 3-5. New concrete must be cured for 28 days prior to product application.</w:t>
      </w:r>
      <w:r>
        <w:t xml:space="preserve"> </w:t>
      </w:r>
      <w:r>
        <w:t>Surface must be clean, dry, sound and offer sufficient profile for product adhesion. Remove all dust, dirt, oil, form release agents, curing compounds, salts, efflorescence, laitance and other foreign matter by shot</w:t>
      </w:r>
      <w:r>
        <w:t xml:space="preserve"> </w:t>
      </w:r>
      <w:r>
        <w:t xml:space="preserve">blasting and/or suitable chemical means, in accordance with local chemical regulations. Rinse thoroughly, to achieve a pH between 8.0 and 11.0. Allow to dry completely. If old concrete has a surface that has deteriorated to </w:t>
      </w:r>
      <w:r>
        <w:lastRenderedPageBreak/>
        <w:t xml:space="preserve">an unacceptably rough surface, use a concrete repair material for cracks, spalls, bug holes and voids. Upon full cure of the repair agent, prime the entire surface intended for coating. </w:t>
      </w:r>
    </w:p>
    <w:p w14:paraId="3C682B19" w14:textId="77777777" w:rsidR="00E6034F" w:rsidRDefault="00E6034F" w:rsidP="00E6034F">
      <w:pPr>
        <w:pStyle w:val="DSbody"/>
      </w:pPr>
      <w:r>
        <w:rPr>
          <w:rFonts w:ascii="MyriadPro-Bold" w:hAnsi="MyriadPro-Bold" w:cs="MyriadPro-Bold"/>
          <w:b/>
          <w:bCs/>
        </w:rPr>
        <w:t xml:space="preserve">Concrete Surface Preparation Reference: </w:t>
      </w:r>
    </w:p>
    <w:p w14:paraId="034A280A" w14:textId="77777777" w:rsidR="00E6034F" w:rsidRDefault="00E6034F" w:rsidP="00E6034F">
      <w:pPr>
        <w:pStyle w:val="DSbody"/>
      </w:pPr>
      <w:r>
        <w:t>ASTM D4258 - Standard practice for cleaning concrete</w:t>
      </w:r>
    </w:p>
    <w:p w14:paraId="4EEEC5D3" w14:textId="77777777" w:rsidR="00E6034F" w:rsidRDefault="00E6034F" w:rsidP="00E6034F">
      <w:pPr>
        <w:pStyle w:val="DSbody"/>
      </w:pPr>
      <w:r>
        <w:t>ASTM D4259 - Standard practice for abrading concrete</w:t>
      </w:r>
    </w:p>
    <w:p w14:paraId="3928005A" w14:textId="77777777" w:rsidR="00E6034F" w:rsidRDefault="00E6034F" w:rsidP="00E6034F">
      <w:pPr>
        <w:pStyle w:val="DSbody"/>
      </w:pPr>
      <w:r>
        <w:t xml:space="preserve">ASTM D4260 - Standard practice for etching concrete </w:t>
      </w:r>
    </w:p>
    <w:p w14:paraId="4EA25F3A" w14:textId="77777777" w:rsidR="00E6034F" w:rsidRDefault="00E6034F" w:rsidP="00E6034F">
      <w:pPr>
        <w:pStyle w:val="DSbody"/>
      </w:pPr>
      <w:r>
        <w:t>ASTM F1869 - Standard test method for measuring moisture vapor emission rate of concrete</w:t>
      </w:r>
      <w:r>
        <w:tab/>
      </w:r>
    </w:p>
    <w:p w14:paraId="462C0871" w14:textId="77777777" w:rsidR="00E6034F" w:rsidRDefault="00E6034F" w:rsidP="00E6034F">
      <w:pPr>
        <w:pStyle w:val="DSbody"/>
        <w:spacing w:before="0"/>
      </w:pPr>
      <w:r>
        <w:t>ICRI 03732 - Concrete surface preparation.</w:t>
      </w:r>
    </w:p>
    <w:p w14:paraId="224C9EC2" w14:textId="77777777" w:rsidR="00E6034F" w:rsidRDefault="00E6034F" w:rsidP="00E6034F">
      <w:pPr>
        <w:pStyle w:val="DSbody"/>
      </w:pPr>
      <w:r>
        <w:rPr>
          <w:rFonts w:ascii="MyriadPro-Bold" w:hAnsi="MyriadPro-Bold" w:cs="MyriadPro-Bold"/>
          <w:b/>
          <w:bCs/>
        </w:rPr>
        <w:t>Wood:</w:t>
      </w:r>
    </w:p>
    <w:p w14:paraId="70734BCB" w14:textId="77777777" w:rsidR="00E6034F" w:rsidRDefault="00E6034F" w:rsidP="00E6034F">
      <w:pPr>
        <w:pStyle w:val="DSbody"/>
      </w:pPr>
      <w:r>
        <w:t>All wood should be clean, dry and free of any knots, splinters, oil, grease or other contaminants. Splintered or rough areas should be sanded. Knots should be repaired using Ever-Thane Fast Flash with sand. Upon full cure of the repair agent, prime the entire surface intended for coating.</w:t>
      </w:r>
    </w:p>
    <w:p w14:paraId="122FAA5A" w14:textId="77777777" w:rsidR="00E6034F" w:rsidRDefault="00E6034F" w:rsidP="00E6034F">
      <w:pPr>
        <w:pStyle w:val="DSbody"/>
      </w:pPr>
      <w:r>
        <w:rPr>
          <w:rFonts w:ascii="MyriadPro-Bold" w:hAnsi="MyriadPro-Bold" w:cs="MyriadPro-Bold"/>
          <w:b/>
          <w:bCs/>
        </w:rPr>
        <w:t>Steel (Atmospheric and Immersion Exposure):</w:t>
      </w:r>
    </w:p>
    <w:p w14:paraId="49A6FF0F" w14:textId="77777777" w:rsidR="00E6034F" w:rsidRDefault="00E6034F" w:rsidP="00E6034F">
      <w:pPr>
        <w:pStyle w:val="DSbody"/>
      </w:pPr>
      <w:r>
        <w:t>Remove all oil, grease, weld spatters and round off any sharp edges from surface. Minimum surface preparation is Near White Metal Blast Cleaning per SSPC-SP10/NACE 2. Optimum surface profile is 2-3 mils. Prime and shoot EVERROOF LPM 85 on to any bare metal the same day as it is cleaned to minimize any potential flash rusting.</w:t>
      </w:r>
    </w:p>
    <w:p w14:paraId="2693BD6A" w14:textId="77777777" w:rsidR="00E6034F" w:rsidRDefault="00E6034F" w:rsidP="00E6034F">
      <w:pPr>
        <w:pStyle w:val="DSbody"/>
      </w:pPr>
      <w:r>
        <w:rPr>
          <w:rFonts w:ascii="MyriadPro-Bold" w:hAnsi="MyriadPro-Bold" w:cs="MyriadPro-Bold"/>
          <w:b/>
          <w:bCs/>
        </w:rPr>
        <w:t>Aluminum:</w:t>
      </w:r>
    </w:p>
    <w:p w14:paraId="0CD6529E" w14:textId="77777777" w:rsidR="00E6034F" w:rsidRDefault="00E6034F" w:rsidP="00E6034F">
      <w:pPr>
        <w:pStyle w:val="DSbody"/>
      </w:pPr>
      <w:r>
        <w:t>Aluminum should be blasted with aluminum oxide or sand, and not with steel or metal grit. Excessive blasting may result in a warped or deformed surface. After blasting, wash aluminum with a commercially available aluminum cleaner. Allow to dry, then prime.</w:t>
      </w:r>
    </w:p>
    <w:p w14:paraId="152C3957" w14:textId="77777777" w:rsidR="00E6034F" w:rsidRDefault="00E6034F" w:rsidP="00E6034F">
      <w:pPr>
        <w:pStyle w:val="DSbody"/>
      </w:pPr>
      <w:r>
        <w:rPr>
          <w:rFonts w:ascii="MyriadPro-Bold" w:hAnsi="MyriadPro-Bold" w:cs="MyriadPro-Bold"/>
          <w:b/>
          <w:bCs/>
        </w:rPr>
        <w:t>Brass and Copper:</w:t>
      </w:r>
    </w:p>
    <w:p w14:paraId="5CA06C16" w14:textId="77777777" w:rsidR="00E6034F" w:rsidRDefault="00E6034F" w:rsidP="00E6034F">
      <w:pPr>
        <w:pStyle w:val="DSbody"/>
      </w:pPr>
      <w:r>
        <w:t>Brass and copper should be blasted with sand, and not with steel or metal grit. Remove all dust and grease prior to applying primer.</w:t>
      </w:r>
    </w:p>
    <w:p w14:paraId="115F6BA6" w14:textId="77777777" w:rsidR="00E6034F" w:rsidRDefault="00E6034F" w:rsidP="00E6034F">
      <w:pPr>
        <w:pStyle w:val="DSbody"/>
      </w:pPr>
      <w:r>
        <w:rPr>
          <w:rFonts w:ascii="MyriadPro-Bold" w:hAnsi="MyriadPro-Bold" w:cs="MyriadPro-Bold"/>
          <w:b/>
          <w:bCs/>
        </w:rPr>
        <w:t>Galvanized Surfaces:</w:t>
      </w:r>
    </w:p>
    <w:p w14:paraId="14B1891D" w14:textId="77777777" w:rsidR="00E6034F" w:rsidRDefault="00E6034F" w:rsidP="00E6034F">
      <w:pPr>
        <w:pStyle w:val="DSbody"/>
      </w:pPr>
      <w:r>
        <w:t>Clean and degrease any contaminated surfaces before priming. Do not blast galvanized surfaces with an abrasive grit. An adhesion test is recommended prior to starting the project.</w:t>
      </w:r>
    </w:p>
    <w:p w14:paraId="79E5CDC9" w14:textId="77777777" w:rsidR="00E6034F" w:rsidRDefault="00E6034F" w:rsidP="00E6034F">
      <w:pPr>
        <w:pStyle w:val="DSbody"/>
      </w:pPr>
      <w:r>
        <w:rPr>
          <w:rFonts w:ascii="MyriadPro-Bold" w:hAnsi="MyriadPro-Bold" w:cs="MyriadPro-Bold"/>
          <w:b/>
          <w:bCs/>
        </w:rPr>
        <w:t>Fiberglass Reinforced Plastic:</w:t>
      </w:r>
    </w:p>
    <w:p w14:paraId="00149754" w14:textId="77777777" w:rsidR="00E6034F" w:rsidRDefault="00E6034F" w:rsidP="00E6034F">
      <w:pPr>
        <w:pStyle w:val="DSbody"/>
      </w:pPr>
      <w:r>
        <w:t>The gel coat should be lightly blasted or sanded with 80 grit sandpaper and cleaned.</w:t>
      </w:r>
    </w:p>
    <w:p w14:paraId="30FE1602" w14:textId="77777777" w:rsidR="00E6034F" w:rsidRDefault="00E6034F" w:rsidP="00E6034F">
      <w:pPr>
        <w:pStyle w:val="DSbody"/>
      </w:pPr>
      <w:r>
        <w:rPr>
          <w:rFonts w:ascii="MyriadPro-Bold" w:hAnsi="MyriadPro-Bold" w:cs="MyriadPro-Bold"/>
          <w:b/>
          <w:bCs/>
        </w:rPr>
        <w:t>Plastic Foams:</w:t>
      </w:r>
    </w:p>
    <w:p w14:paraId="1E9F0FD0" w14:textId="77777777" w:rsidR="00E6034F" w:rsidRDefault="00E6034F" w:rsidP="00E6034F">
      <w:pPr>
        <w:pStyle w:val="DSbody"/>
      </w:pPr>
      <w:r>
        <w:t>Enhanced adhesion is obtained when the foam is mechanically braded. When coating polystyrene, do not use a solvent-based primer.</w:t>
      </w:r>
    </w:p>
    <w:p w14:paraId="572E71CF" w14:textId="77777777" w:rsidR="00E6034F" w:rsidRDefault="00E6034F" w:rsidP="00E6034F">
      <w:pPr>
        <w:pStyle w:val="DSbody"/>
      </w:pPr>
      <w:r>
        <w:rPr>
          <w:rFonts w:ascii="MyriadPro-Bold" w:hAnsi="MyriadPro-Bold" w:cs="MyriadPro-Bold"/>
          <w:b/>
          <w:bCs/>
        </w:rPr>
        <w:t>Textiles, Canvas, Fabrics:</w:t>
      </w:r>
    </w:p>
    <w:p w14:paraId="2BD0E479" w14:textId="77777777" w:rsidR="00E6034F" w:rsidRDefault="00E6034F" w:rsidP="00E6034F">
      <w:pPr>
        <w:pStyle w:val="DSbody"/>
      </w:pPr>
      <w:r>
        <w:t>Adhesion to most fabrics, geothermal membranes and textiles does not require a primer.</w:t>
      </w:r>
    </w:p>
    <w:p w14:paraId="07D9BA5F" w14:textId="77777777" w:rsidR="00E6034F" w:rsidRDefault="00E6034F" w:rsidP="00E6034F">
      <w:pPr>
        <w:pStyle w:val="DSbody"/>
      </w:pPr>
      <w:r>
        <w:rPr>
          <w:rFonts w:ascii="MyriadPro-Bold" w:hAnsi="MyriadPro-Bold" w:cs="MyriadPro-Bold"/>
          <w:b/>
          <w:bCs/>
        </w:rPr>
        <w:t>Stainless Steel:</w:t>
      </w:r>
    </w:p>
    <w:p w14:paraId="46CF7BC5" w14:textId="77777777" w:rsidR="00E6034F" w:rsidRDefault="00E6034F" w:rsidP="00E6034F">
      <w:pPr>
        <w:pStyle w:val="DSbody"/>
      </w:pPr>
      <w:r>
        <w:t>Stainless steel may be grit blasted and degreased before priming. Some stainless steel alloys are so inert that it is not possible to achieve a satisfactory bond. An adhesion test is recommended prior to starting the project.</w:t>
      </w:r>
    </w:p>
    <w:p w14:paraId="20CC0351" w14:textId="77777777" w:rsidR="00E6034F" w:rsidRDefault="00E6034F" w:rsidP="00E6034F">
      <w:pPr>
        <w:pStyle w:val="DSbody"/>
      </w:pPr>
      <w:r>
        <w:rPr>
          <w:rFonts w:ascii="MyriadPro-Bold" w:hAnsi="MyriadPro-Bold" w:cs="MyriadPro-Bold"/>
          <w:b/>
          <w:bCs/>
        </w:rPr>
        <w:t xml:space="preserve">New and Old Cast Iron: </w:t>
      </w:r>
    </w:p>
    <w:p w14:paraId="4DA81098" w14:textId="77777777" w:rsidR="00E6034F" w:rsidRDefault="00E6034F" w:rsidP="00E6034F">
      <w:pPr>
        <w:pStyle w:val="DSbody"/>
      </w:pPr>
      <w:r>
        <w:t>Blast with a steel grit and degrease before priming. Old cast iron is difficult to prepare for a satisfactory bond. It can absorb oil and water soluble contaminants that will keep returning to the surface after the coating system has been applied and affect the coating system adhesion. An adhesion test is recommended prior to starting the project.</w:t>
      </w:r>
    </w:p>
    <w:p w14:paraId="43916CB6" w14:textId="77777777" w:rsidR="00E6034F" w:rsidRDefault="00E6034F" w:rsidP="00E6034F">
      <w:pPr>
        <w:pStyle w:val="DSbody"/>
      </w:pPr>
      <w:r>
        <w:rPr>
          <w:rFonts w:ascii="MyriadPro-Bold" w:hAnsi="MyriadPro-Bold" w:cs="MyriadPro-Bold"/>
          <w:b/>
          <w:bCs/>
        </w:rPr>
        <w:t xml:space="preserve">All Other Surfaces: </w:t>
      </w:r>
    </w:p>
    <w:p w14:paraId="3D04659F" w14:textId="77777777" w:rsidR="00E6034F" w:rsidRDefault="00E6034F" w:rsidP="00E6034F">
      <w:pPr>
        <w:pStyle w:val="DSbody"/>
      </w:pPr>
      <w:r>
        <w:t>An adhesion test is recommended prior to starting the project.</w:t>
      </w:r>
    </w:p>
    <w:p w14:paraId="6CBB66FE" w14:textId="77777777" w:rsidR="00E6034F" w:rsidRDefault="00E6034F" w:rsidP="00E6034F">
      <w:pPr>
        <w:pStyle w:val="DSbody"/>
      </w:pPr>
      <w:r>
        <w:rPr>
          <w:rFonts w:ascii="MyriadPro-Bold" w:hAnsi="MyriadPro-Bold" w:cs="MyriadPro-Bold"/>
          <w:b/>
          <w:bCs/>
        </w:rPr>
        <w:t>Mixing:</w:t>
      </w:r>
    </w:p>
    <w:p w14:paraId="6C6AFD21" w14:textId="77777777" w:rsidR="00E6034F" w:rsidRDefault="00E6034F" w:rsidP="00E6034F">
      <w:pPr>
        <w:pStyle w:val="DSbody"/>
      </w:pPr>
      <w:r>
        <w:t>EVERROOF™ LPM 85 may not be diluted under any circumstances. Thoroughly mix EVERROOF LPM 85, Part-B (Resin side) with air driven power equipment until a homogeneous mixture and color is obtained.</w:t>
      </w:r>
    </w:p>
    <w:p w14:paraId="5F7DD9B1" w14:textId="77777777" w:rsidR="00E6034F" w:rsidRPr="00E6034F" w:rsidRDefault="00E6034F" w:rsidP="00E6034F">
      <w:pPr>
        <w:pStyle w:val="DSSubhead"/>
        <w:spacing w:after="0"/>
        <w:jc w:val="left"/>
        <w:rPr>
          <w:b w:val="0"/>
          <w:color w:val="auto"/>
        </w:rPr>
      </w:pPr>
      <w:r w:rsidRPr="00E6034F">
        <w:rPr>
          <w:b w:val="0"/>
          <w:color w:val="auto"/>
          <w:sz w:val="24"/>
          <w:szCs w:val="24"/>
        </w:rPr>
        <w:t>APPLICATION</w:t>
      </w:r>
    </w:p>
    <w:p w14:paraId="7A153B21" w14:textId="77777777" w:rsidR="00E6034F" w:rsidRDefault="00E6034F" w:rsidP="00E6034F">
      <w:pPr>
        <w:pStyle w:val="DSbody"/>
      </w:pPr>
      <w:r>
        <w:t xml:space="preserve">Both Side-A and Side-B materials should be preconditioned to 75-80°F before application. </w:t>
      </w:r>
    </w:p>
    <w:p w14:paraId="1B8A6D68" w14:textId="77777777" w:rsidR="00E6034F" w:rsidRDefault="00E6034F" w:rsidP="00E6034F">
      <w:pPr>
        <w:pStyle w:val="DSbody"/>
      </w:pPr>
      <w:r>
        <w:t xml:space="preserve">Recommended surface temperature must be at least 5°F above the dew point. EVERROOF™ LPM 85 should be applied using a plural component, heated, high pressure 1:1 spray mixing equipment like </w:t>
      </w:r>
      <w:proofErr w:type="spellStart"/>
      <w:r>
        <w:t>Graco’s</w:t>
      </w:r>
      <w:proofErr w:type="spellEnd"/>
      <w:r>
        <w:t xml:space="preserve"> Reactor, Glass Craft or other equivalent machine may be used.</w:t>
      </w:r>
    </w:p>
    <w:p w14:paraId="2893F18B" w14:textId="77777777" w:rsidR="00E6034F" w:rsidRDefault="00E6034F" w:rsidP="00E6034F">
      <w:pPr>
        <w:pStyle w:val="DSbody"/>
      </w:pPr>
      <w:r>
        <w:t>Both Part-A and Part-B materials should be sprayed at a minimum of 2000 psi and at temperatures above 150°F. Adequate pressure and temperature should be maintained at all times.</w:t>
      </w:r>
    </w:p>
    <w:p w14:paraId="4EA63544" w14:textId="77777777" w:rsidR="00E6034F" w:rsidRDefault="00E6034F" w:rsidP="00E6034F">
      <w:pPr>
        <w:pStyle w:val="DSbody"/>
      </w:pPr>
      <w:r>
        <w:t>EVERROOF™ LPM 85 should be sprayed in smooth, multidirectional passes to improve uniform thick-ness and appearance.</w:t>
      </w:r>
    </w:p>
    <w:p w14:paraId="59564E63" w14:textId="77777777" w:rsidR="00E6034F" w:rsidRPr="00E6034F" w:rsidRDefault="00E6034F" w:rsidP="00E6034F">
      <w:pPr>
        <w:pStyle w:val="DSSubhead"/>
        <w:spacing w:after="0"/>
        <w:jc w:val="left"/>
        <w:rPr>
          <w:b w:val="0"/>
          <w:color w:val="auto"/>
          <w:sz w:val="24"/>
          <w:szCs w:val="24"/>
        </w:rPr>
      </w:pPr>
      <w:r w:rsidRPr="00E6034F">
        <w:rPr>
          <w:b w:val="0"/>
          <w:color w:val="auto"/>
          <w:sz w:val="24"/>
          <w:szCs w:val="24"/>
        </w:rPr>
        <w:t>STORAGE &amp; HANDLING</w:t>
      </w:r>
    </w:p>
    <w:p w14:paraId="5F0A2041" w14:textId="77777777" w:rsidR="00E6034F" w:rsidRDefault="00E6034F" w:rsidP="00E6034F">
      <w:pPr>
        <w:pStyle w:val="DSbody"/>
        <w:rPr>
          <w:rStyle w:val="tabletext2"/>
        </w:rPr>
      </w:pPr>
      <w:r>
        <w:rPr>
          <w:rStyle w:val="tabletext2"/>
        </w:rPr>
        <w:t>EVERROOF LPM 85 has a shelf life of six (6) months from date of manufacture, in factory-sealed containers.</w:t>
      </w:r>
    </w:p>
    <w:p w14:paraId="228433DC" w14:textId="77777777" w:rsidR="00E6034F" w:rsidRDefault="00E6034F" w:rsidP="00E6034F">
      <w:pPr>
        <w:pStyle w:val="DSbody"/>
        <w:rPr>
          <w:rStyle w:val="tabletext2"/>
        </w:rPr>
      </w:pPr>
      <w:r>
        <w:rPr>
          <w:rStyle w:val="tabletext2"/>
        </w:rPr>
        <w:t>Part-A and Part-B drums are recommended to be stored above 60°F.</w:t>
      </w:r>
    </w:p>
    <w:p w14:paraId="44C63505" w14:textId="77777777" w:rsidR="00E6034F" w:rsidRDefault="00E6034F" w:rsidP="00E6034F">
      <w:pPr>
        <w:pStyle w:val="DSbody"/>
        <w:rPr>
          <w:rStyle w:val="tabletext2"/>
        </w:rPr>
      </w:pPr>
      <w:r>
        <w:rPr>
          <w:rStyle w:val="tabletext2"/>
        </w:rPr>
        <w:t>Avoid freezing temperatures. Store drums on wooden pallets to avoid direct contact with the ground.</w:t>
      </w:r>
    </w:p>
    <w:p w14:paraId="02ECE034" w14:textId="77777777" w:rsidR="00E6034F" w:rsidRDefault="00E6034F" w:rsidP="00E6034F">
      <w:pPr>
        <w:pStyle w:val="DSbody"/>
        <w:rPr>
          <w:rStyle w:val="tabletext2"/>
        </w:rPr>
      </w:pPr>
      <w:r>
        <w:rPr>
          <w:rStyle w:val="tabletext2"/>
        </w:rPr>
        <w:t>If stored for a long period of time, rotate Part-A and Part-B drums regularly.</w:t>
      </w:r>
    </w:p>
    <w:p w14:paraId="5461E722" w14:textId="77777777" w:rsidR="00E6034F" w:rsidRPr="00E6034F" w:rsidRDefault="00E6034F" w:rsidP="00E6034F">
      <w:pPr>
        <w:pStyle w:val="DSSubhead"/>
        <w:spacing w:after="0"/>
        <w:jc w:val="left"/>
        <w:rPr>
          <w:rStyle w:val="tabletext2"/>
          <w:b w:val="0"/>
          <w:color w:val="auto"/>
        </w:rPr>
      </w:pPr>
      <w:r w:rsidRPr="00E6034F">
        <w:rPr>
          <w:rStyle w:val="tabletext2"/>
          <w:b w:val="0"/>
          <w:color w:val="auto"/>
          <w:sz w:val="24"/>
          <w:szCs w:val="24"/>
        </w:rPr>
        <w:t>LIMITATIONS</w:t>
      </w:r>
    </w:p>
    <w:p w14:paraId="4AECDEB1" w14:textId="77777777" w:rsidR="00E6034F" w:rsidRDefault="00E6034F" w:rsidP="00E6034F">
      <w:pPr>
        <w:pStyle w:val="DSbody"/>
        <w:rPr>
          <w:rStyle w:val="tabletext2"/>
        </w:rPr>
      </w:pPr>
      <w:r>
        <w:rPr>
          <w:rStyle w:val="tabletext2"/>
        </w:rPr>
        <w:t>Do not open until ready to use.</w:t>
      </w:r>
    </w:p>
    <w:p w14:paraId="7C2806E3" w14:textId="77777777" w:rsidR="00E6034F" w:rsidRDefault="00E6034F" w:rsidP="00E6034F">
      <w:pPr>
        <w:pStyle w:val="DSbody"/>
        <w:rPr>
          <w:rStyle w:val="tabletext2"/>
        </w:rPr>
      </w:pPr>
      <w:r>
        <w:rPr>
          <w:rStyle w:val="tabletext2"/>
        </w:rPr>
        <w:t>Both Part-A and Part-B containers must be fitted with a desiccant device during use.</w:t>
      </w:r>
    </w:p>
    <w:p w14:paraId="269D2375" w14:textId="77777777" w:rsidR="00E6034F" w:rsidRPr="00E6034F" w:rsidRDefault="00E6034F" w:rsidP="00E6034F">
      <w:pPr>
        <w:pStyle w:val="DSSubhead"/>
        <w:spacing w:after="0"/>
        <w:jc w:val="left"/>
        <w:rPr>
          <w:rStyle w:val="tabletext2"/>
          <w:b w:val="0"/>
          <w:color w:val="auto"/>
        </w:rPr>
      </w:pPr>
      <w:r w:rsidRPr="00E6034F">
        <w:rPr>
          <w:rStyle w:val="tabletext2"/>
          <w:b w:val="0"/>
          <w:color w:val="auto"/>
          <w:sz w:val="24"/>
          <w:szCs w:val="24"/>
        </w:rPr>
        <w:t>WARNING</w:t>
      </w:r>
    </w:p>
    <w:p w14:paraId="7566160B" w14:textId="77777777" w:rsidR="00E6034F" w:rsidRDefault="00E6034F" w:rsidP="00E6034F">
      <w:pPr>
        <w:pStyle w:val="DSbody"/>
        <w:rPr>
          <w:rStyle w:val="tabletext2"/>
        </w:rPr>
      </w:pPr>
      <w:r>
        <w:rPr>
          <w:rStyle w:val="tabletext2"/>
        </w:rPr>
        <w:t>This product contains Isocyanates and Curative Material.</w:t>
      </w:r>
    </w:p>
    <w:p w14:paraId="68689C54" w14:textId="77777777" w:rsidR="00E6034F" w:rsidRDefault="00E6034F" w:rsidP="00E6034F">
      <w:pPr>
        <w:pStyle w:val="DSbody"/>
        <w:rPr>
          <w:rStyle w:val="tabletext2"/>
        </w:rPr>
      </w:pPr>
    </w:p>
    <w:p w14:paraId="104237EE" w14:textId="77777777" w:rsidR="00E6034F" w:rsidRDefault="00E6034F" w:rsidP="00E6034F">
      <w:pPr>
        <w:pStyle w:val="DSbody"/>
        <w:rPr>
          <w:rStyle w:val="tabletext2"/>
        </w:rPr>
      </w:pPr>
    </w:p>
    <w:p w14:paraId="57687123" w14:textId="77777777" w:rsidR="00E6034F" w:rsidRDefault="00E6034F" w:rsidP="00E6034F">
      <w:pPr>
        <w:pStyle w:val="DSbody"/>
        <w:rPr>
          <w:rStyle w:val="tabletext2"/>
        </w:rPr>
      </w:pPr>
    </w:p>
    <w:p w14:paraId="5CC93716" w14:textId="77777777" w:rsidR="00E6034F" w:rsidRDefault="00E6034F" w:rsidP="00E6034F">
      <w:pPr>
        <w:pStyle w:val="DSbody"/>
        <w:rPr>
          <w:rStyle w:val="tabletext2"/>
        </w:rPr>
      </w:pPr>
    </w:p>
    <w:p w14:paraId="2E532BFF" w14:textId="77777777" w:rsidR="00E6034F" w:rsidRDefault="00E6034F" w:rsidP="00E6034F">
      <w:pPr>
        <w:pStyle w:val="DSbody"/>
        <w:rPr>
          <w:rStyle w:val="tabletext2"/>
        </w:rPr>
      </w:pPr>
    </w:p>
    <w:p w14:paraId="47CBA9C8" w14:textId="77777777" w:rsidR="00E6034F" w:rsidRDefault="00E6034F" w:rsidP="00E6034F">
      <w:pPr>
        <w:pStyle w:val="DSbody"/>
        <w:rPr>
          <w:rStyle w:val="tabletext2"/>
        </w:rPr>
      </w:pPr>
    </w:p>
    <w:p w14:paraId="6B3D36D2" w14:textId="77777777" w:rsidR="00E6034F" w:rsidRDefault="00E6034F" w:rsidP="00E6034F">
      <w:pPr>
        <w:pStyle w:val="DSbody"/>
        <w:rPr>
          <w:rStyle w:val="tabletext2"/>
        </w:rPr>
      </w:pPr>
    </w:p>
    <w:p w14:paraId="266CF5F9" w14:textId="77777777" w:rsidR="00E6034F" w:rsidRDefault="00E6034F" w:rsidP="00E6034F">
      <w:pPr>
        <w:pStyle w:val="DSbody"/>
        <w:rPr>
          <w:rStyle w:val="tabletext2"/>
        </w:rPr>
      </w:pPr>
    </w:p>
    <w:p w14:paraId="3D2529A6" w14:textId="77777777" w:rsidR="00E6034F" w:rsidRDefault="00E6034F" w:rsidP="00E6034F">
      <w:pPr>
        <w:pStyle w:val="DSbody"/>
        <w:rPr>
          <w:rStyle w:val="tabletext2"/>
        </w:rPr>
      </w:pPr>
      <w:r>
        <w:rPr>
          <w:rStyle w:val="tabletext2"/>
        </w:rPr>
        <w:t>TECHNICAL DATA</w:t>
      </w:r>
    </w:p>
    <w:p w14:paraId="55BB9720" w14:textId="77777777" w:rsidR="00E6034F" w:rsidRDefault="00E6034F" w:rsidP="00E6034F">
      <w:pPr>
        <w:pStyle w:val="DSbody"/>
        <w:rPr>
          <w:rStyle w:val="tabletext2"/>
        </w:rPr>
      </w:pPr>
    </w:p>
    <w:tbl>
      <w:tblPr>
        <w:tblW w:w="0" w:type="auto"/>
        <w:tblInd w:w="-3" w:type="dxa"/>
        <w:tblLayout w:type="fixed"/>
        <w:tblCellMar>
          <w:left w:w="0" w:type="dxa"/>
          <w:right w:w="0" w:type="dxa"/>
        </w:tblCellMar>
        <w:tblLook w:val="0000" w:firstRow="0" w:lastRow="0" w:firstColumn="0" w:lastColumn="0" w:noHBand="0" w:noVBand="0"/>
      </w:tblPr>
      <w:tblGrid>
        <w:gridCol w:w="2268"/>
        <w:gridCol w:w="2820"/>
      </w:tblGrid>
      <w:tr w:rsidR="00E6034F" w14:paraId="35005255" w14:textId="77777777">
        <w:tblPrEx>
          <w:tblCellMar>
            <w:top w:w="0" w:type="dxa"/>
            <w:left w:w="0" w:type="dxa"/>
            <w:bottom w:w="0" w:type="dxa"/>
            <w:right w:w="0" w:type="dxa"/>
          </w:tblCellMar>
        </w:tblPrEx>
        <w:trPr>
          <w:trHeight w:val="1045"/>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18A18DF4" w14:textId="77777777" w:rsidR="00E6034F" w:rsidRDefault="00E6034F">
            <w:pPr>
              <w:pStyle w:val="DSbody"/>
            </w:pPr>
            <w:r>
              <w:t xml:space="preserve">Packaging </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08CF8FA1" w14:textId="77777777" w:rsidR="00E6034F" w:rsidRDefault="00E6034F">
            <w:pPr>
              <w:pStyle w:val="DSbody"/>
              <w:spacing w:before="0"/>
              <w:jc w:val="left"/>
              <w:rPr>
                <w:spacing w:val="-15"/>
              </w:rPr>
            </w:pPr>
            <w:r>
              <w:rPr>
                <w:rFonts w:ascii="MyriadPro-Bold" w:hAnsi="MyriadPro-Bold" w:cs="MyriadPro-Bold"/>
                <w:b/>
                <w:bCs/>
                <w:spacing w:val="-10"/>
              </w:rPr>
              <w:t xml:space="preserve">Pail kit: </w:t>
            </w:r>
            <w:r>
              <w:rPr>
                <w:spacing w:val="-10"/>
              </w:rPr>
              <w:t xml:space="preserve">Part-A </w:t>
            </w:r>
            <w:proofErr w:type="gramStart"/>
            <w:r>
              <w:rPr>
                <w:spacing w:val="-10"/>
              </w:rPr>
              <w:t xml:space="preserve">Isocyanate  </w:t>
            </w:r>
            <w:r>
              <w:rPr>
                <w:spacing w:val="-8"/>
                <w:sz w:val="16"/>
                <w:szCs w:val="16"/>
              </w:rPr>
              <w:t>(</w:t>
            </w:r>
            <w:proofErr w:type="gramEnd"/>
            <w:r>
              <w:rPr>
                <w:spacing w:val="-8"/>
                <w:sz w:val="16"/>
                <w:szCs w:val="16"/>
              </w:rPr>
              <w:t>net 47 lbs.)</w:t>
            </w:r>
          </w:p>
          <w:p w14:paraId="1DC5B9A1" w14:textId="77777777" w:rsidR="00E6034F" w:rsidRDefault="00E6034F">
            <w:pPr>
              <w:pStyle w:val="DSbody"/>
              <w:spacing w:before="0" w:after="90"/>
              <w:ind w:left="630"/>
              <w:jc w:val="left"/>
            </w:pPr>
            <w:r>
              <w:rPr>
                <w:spacing w:val="-5"/>
              </w:rPr>
              <w:t xml:space="preserve">Part-B resin side </w:t>
            </w:r>
            <w:r>
              <w:rPr>
                <w:spacing w:val="-4"/>
                <w:sz w:val="16"/>
                <w:szCs w:val="16"/>
              </w:rPr>
              <w:t>(net 45 lbs.</w:t>
            </w:r>
            <w:r>
              <w:rPr>
                <w:sz w:val="16"/>
                <w:szCs w:val="16"/>
              </w:rPr>
              <w:t>)</w:t>
            </w:r>
          </w:p>
          <w:p w14:paraId="456F1A6C" w14:textId="77777777" w:rsidR="00E6034F" w:rsidRDefault="00E6034F">
            <w:pPr>
              <w:pStyle w:val="DSbody"/>
              <w:spacing w:before="0"/>
              <w:jc w:val="left"/>
            </w:pPr>
            <w:r>
              <w:rPr>
                <w:rFonts w:ascii="MyriadPro-Bold" w:hAnsi="MyriadPro-Bold" w:cs="MyriadPro-Bold"/>
                <w:b/>
                <w:bCs/>
                <w:spacing w:val="-15"/>
              </w:rPr>
              <w:t>Drum Kit:</w:t>
            </w:r>
            <w:r>
              <w:rPr>
                <w:spacing w:val="-15"/>
              </w:rPr>
              <w:t xml:space="preserve"> Part-A Isocyanate </w:t>
            </w:r>
            <w:r>
              <w:rPr>
                <w:spacing w:val="-12"/>
                <w:sz w:val="16"/>
                <w:szCs w:val="16"/>
              </w:rPr>
              <w:t>(net 473lbs.)</w:t>
            </w:r>
          </w:p>
          <w:p w14:paraId="52557F45" w14:textId="77777777" w:rsidR="00E6034F" w:rsidRDefault="00E6034F">
            <w:pPr>
              <w:pStyle w:val="DSbody"/>
              <w:spacing w:before="0"/>
              <w:ind w:left="720"/>
              <w:jc w:val="left"/>
            </w:pPr>
            <w:r>
              <w:rPr>
                <w:spacing w:val="-10"/>
              </w:rPr>
              <w:t xml:space="preserve"> Part-B resin side</w:t>
            </w:r>
            <w:r>
              <w:rPr>
                <w:spacing w:val="-8"/>
                <w:sz w:val="16"/>
                <w:szCs w:val="16"/>
              </w:rPr>
              <w:t xml:space="preserve"> (443 lbs.)</w:t>
            </w:r>
          </w:p>
        </w:tc>
      </w:tr>
      <w:tr w:rsidR="00E6034F" w14:paraId="2D297C5B" w14:textId="77777777">
        <w:tblPrEx>
          <w:tblCellMar>
            <w:top w:w="0" w:type="dxa"/>
            <w:left w:w="0" w:type="dxa"/>
            <w:bottom w:w="0" w:type="dxa"/>
            <w:right w:w="0" w:type="dxa"/>
          </w:tblCellMar>
        </w:tblPrEx>
        <w:trPr>
          <w:trHeight w:val="428"/>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68635FAB" w14:textId="77777777" w:rsidR="00E6034F" w:rsidRDefault="00E6034F">
            <w:pPr>
              <w:pStyle w:val="DSbody"/>
              <w:jc w:val="left"/>
            </w:pPr>
            <w:r>
              <w:t>Coverage Rate</w:t>
            </w:r>
          </w:p>
          <w:p w14:paraId="475A0653" w14:textId="77777777" w:rsidR="00E6034F" w:rsidRDefault="00E6034F">
            <w:pPr>
              <w:pStyle w:val="DSbody"/>
              <w:jc w:val="left"/>
            </w:pPr>
            <w:r>
              <w:rPr>
                <w:sz w:val="16"/>
                <w:szCs w:val="16"/>
              </w:rPr>
              <w:t>*theoretical coverage</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63B18ADF" w14:textId="77777777" w:rsidR="00E6034F" w:rsidRDefault="00E6034F">
            <w:pPr>
              <w:pStyle w:val="DSbody"/>
              <w:jc w:val="center"/>
            </w:pPr>
            <w:r>
              <w:t xml:space="preserve">1gal / 1600 </w:t>
            </w:r>
            <w:proofErr w:type="spellStart"/>
            <w:r>
              <w:t>sq</w:t>
            </w:r>
            <w:proofErr w:type="spellEnd"/>
            <w:r>
              <w:t xml:space="preserve"> </w:t>
            </w:r>
            <w:proofErr w:type="spellStart"/>
            <w:r>
              <w:t>ft</w:t>
            </w:r>
            <w:proofErr w:type="spellEnd"/>
          </w:p>
        </w:tc>
      </w:tr>
      <w:tr w:rsidR="00E6034F" w14:paraId="4092780D" w14:textId="77777777">
        <w:tblPrEx>
          <w:tblCellMar>
            <w:top w:w="0" w:type="dxa"/>
            <w:left w:w="0" w:type="dxa"/>
            <w:bottom w:w="0" w:type="dxa"/>
            <w:right w:w="0" w:type="dxa"/>
          </w:tblCellMar>
        </w:tblPrEx>
        <w:trPr>
          <w:trHeight w:val="358"/>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2B9485C1" w14:textId="77777777" w:rsidR="00E6034F" w:rsidRDefault="00E6034F">
            <w:pPr>
              <w:pStyle w:val="DSbody"/>
              <w:jc w:val="left"/>
            </w:pPr>
            <w:r>
              <w:t>**Color</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7BDBF6A8" w14:textId="77777777" w:rsidR="00E6034F" w:rsidRDefault="00E6034F">
            <w:pPr>
              <w:pStyle w:val="DSbody"/>
              <w:jc w:val="center"/>
            </w:pPr>
            <w:r>
              <w:t>Aluminum &amp; Custom Colors</w:t>
            </w:r>
          </w:p>
        </w:tc>
      </w:tr>
      <w:tr w:rsidR="00E6034F" w14:paraId="4A3B09C1" w14:textId="77777777">
        <w:tblPrEx>
          <w:tblCellMar>
            <w:top w:w="0" w:type="dxa"/>
            <w:left w:w="0" w:type="dxa"/>
            <w:bottom w:w="0" w:type="dxa"/>
            <w:right w:w="0" w:type="dxa"/>
          </w:tblCellMar>
        </w:tblPrEx>
        <w:trPr>
          <w:trHeight w:val="368"/>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4E146FA7" w14:textId="77777777" w:rsidR="00E6034F" w:rsidRDefault="00E6034F">
            <w:pPr>
              <w:pStyle w:val="DSbody"/>
              <w:jc w:val="left"/>
            </w:pPr>
            <w:r>
              <w:t>Shelf Life</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010C26D9" w14:textId="77777777" w:rsidR="00E6034F" w:rsidRDefault="00E6034F">
            <w:pPr>
              <w:pStyle w:val="DSbody"/>
              <w:jc w:val="center"/>
            </w:pPr>
            <w:r>
              <w:t>8 months</w:t>
            </w:r>
          </w:p>
        </w:tc>
      </w:tr>
      <w:tr w:rsidR="00E6034F" w14:paraId="66CD48AE" w14:textId="77777777">
        <w:tblPrEx>
          <w:tblCellMar>
            <w:top w:w="0" w:type="dxa"/>
            <w:left w:w="0" w:type="dxa"/>
            <w:bottom w:w="0" w:type="dxa"/>
            <w:right w:w="0" w:type="dxa"/>
          </w:tblCellMar>
        </w:tblPrEx>
        <w:trPr>
          <w:trHeight w:val="365"/>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55F2106C" w14:textId="77777777" w:rsidR="00E6034F" w:rsidRDefault="00E6034F">
            <w:pPr>
              <w:pStyle w:val="DSbody"/>
              <w:jc w:val="left"/>
            </w:pPr>
            <w:r>
              <w:t>Mix Ratio, by Volume</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426CE656" w14:textId="77777777" w:rsidR="00E6034F" w:rsidRDefault="00E6034F">
            <w:pPr>
              <w:pStyle w:val="DSbody"/>
              <w:jc w:val="center"/>
            </w:pPr>
            <w:r>
              <w:t>1A:1B</w:t>
            </w:r>
          </w:p>
        </w:tc>
      </w:tr>
      <w:tr w:rsidR="00E6034F" w14:paraId="2F9D1499" w14:textId="77777777">
        <w:tblPrEx>
          <w:tblCellMar>
            <w:top w:w="0" w:type="dxa"/>
            <w:left w:w="0" w:type="dxa"/>
            <w:bottom w:w="0" w:type="dxa"/>
            <w:right w:w="0" w:type="dxa"/>
          </w:tblCellMar>
        </w:tblPrEx>
        <w:trPr>
          <w:trHeight w:val="345"/>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6C6A3A70" w14:textId="77777777" w:rsidR="00E6034F" w:rsidRDefault="00E6034F">
            <w:pPr>
              <w:pStyle w:val="DSbody"/>
              <w:jc w:val="left"/>
            </w:pPr>
            <w:r>
              <w:t>Pot Life @ 150 - 160°F</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4250C4DC" w14:textId="77777777" w:rsidR="00E6034F" w:rsidRDefault="00E6034F">
            <w:pPr>
              <w:pStyle w:val="DSbody"/>
              <w:jc w:val="center"/>
            </w:pPr>
            <w:r>
              <w:t>3 -5 seconds</w:t>
            </w:r>
          </w:p>
        </w:tc>
      </w:tr>
      <w:tr w:rsidR="00E6034F" w14:paraId="617DB88E" w14:textId="77777777">
        <w:tblPrEx>
          <w:tblCellMar>
            <w:top w:w="0" w:type="dxa"/>
            <w:left w:w="0" w:type="dxa"/>
            <w:bottom w:w="0" w:type="dxa"/>
            <w:right w:w="0" w:type="dxa"/>
          </w:tblCellMar>
        </w:tblPrEx>
        <w:trPr>
          <w:trHeight w:val="374"/>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382C01E8" w14:textId="77777777" w:rsidR="00E6034F" w:rsidRDefault="00E6034F">
            <w:pPr>
              <w:pStyle w:val="DSbody"/>
              <w:jc w:val="left"/>
            </w:pPr>
            <w:r>
              <w:rPr>
                <w:spacing w:val="-5"/>
              </w:rPr>
              <w:t>Tack Free Time (150 mils)</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0B51F056" w14:textId="77777777" w:rsidR="00E6034F" w:rsidRDefault="00E6034F">
            <w:pPr>
              <w:pStyle w:val="DSbody"/>
              <w:jc w:val="center"/>
            </w:pPr>
            <w:r>
              <w:t>20 - 40 seconds</w:t>
            </w:r>
          </w:p>
        </w:tc>
      </w:tr>
      <w:tr w:rsidR="00E6034F" w14:paraId="7B32A6DE" w14:textId="77777777">
        <w:tblPrEx>
          <w:tblCellMar>
            <w:top w:w="0" w:type="dxa"/>
            <w:left w:w="0" w:type="dxa"/>
            <w:bottom w:w="0" w:type="dxa"/>
            <w:right w:w="0" w:type="dxa"/>
          </w:tblCellMar>
        </w:tblPrEx>
        <w:trPr>
          <w:trHeight w:val="388"/>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2F1E0AF6" w14:textId="77777777" w:rsidR="00E6034F" w:rsidRDefault="00E6034F">
            <w:pPr>
              <w:pStyle w:val="DSbody"/>
              <w:jc w:val="left"/>
            </w:pPr>
            <w:r>
              <w:t>Recoat Time</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2E973E02" w14:textId="77777777" w:rsidR="00E6034F" w:rsidRDefault="00E6034F">
            <w:pPr>
              <w:pStyle w:val="DSbody"/>
              <w:jc w:val="center"/>
            </w:pPr>
            <w:r>
              <w:t>0 - 12 hours</w:t>
            </w:r>
          </w:p>
        </w:tc>
      </w:tr>
      <w:tr w:rsidR="00E6034F" w14:paraId="61FE43F5" w14:textId="77777777">
        <w:tblPrEx>
          <w:tblCellMar>
            <w:top w:w="0" w:type="dxa"/>
            <w:left w:w="0" w:type="dxa"/>
            <w:bottom w:w="0" w:type="dxa"/>
            <w:right w:w="0" w:type="dxa"/>
          </w:tblCellMar>
        </w:tblPrEx>
        <w:trPr>
          <w:trHeight w:val="970"/>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6138922D" w14:textId="77777777" w:rsidR="00E6034F" w:rsidRDefault="00E6034F">
            <w:pPr>
              <w:pStyle w:val="DSbody"/>
              <w:jc w:val="left"/>
            </w:pPr>
            <w:r>
              <w:t>Viscosity @150 - 160°F</w:t>
            </w:r>
          </w:p>
          <w:p w14:paraId="524CA82E" w14:textId="77777777" w:rsidR="00E6034F" w:rsidRDefault="00E6034F">
            <w:pPr>
              <w:pStyle w:val="DSbody"/>
              <w:jc w:val="left"/>
            </w:pPr>
            <w:r>
              <w:t>Part-A</w:t>
            </w:r>
          </w:p>
          <w:p w14:paraId="61DCD2C3" w14:textId="77777777" w:rsidR="00E6034F" w:rsidRDefault="00E6034F">
            <w:pPr>
              <w:pStyle w:val="DSbody"/>
              <w:jc w:val="left"/>
            </w:pPr>
            <w:r>
              <w:t>Part-B</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6F8E6BD0" w14:textId="77777777" w:rsidR="00E6034F" w:rsidRDefault="00E6034F">
            <w:pPr>
              <w:pStyle w:val="DSbody"/>
              <w:spacing w:before="0"/>
              <w:jc w:val="center"/>
            </w:pPr>
          </w:p>
          <w:p w14:paraId="45CAF6C2" w14:textId="77777777" w:rsidR="00E6034F" w:rsidRDefault="00E6034F">
            <w:pPr>
              <w:pStyle w:val="DSbody"/>
              <w:jc w:val="center"/>
            </w:pPr>
            <w:r>
              <w:t>100 ± 50 cps</w:t>
            </w:r>
          </w:p>
          <w:p w14:paraId="16695568" w14:textId="77777777" w:rsidR="00E6034F" w:rsidRDefault="00E6034F">
            <w:pPr>
              <w:pStyle w:val="DSbody"/>
              <w:jc w:val="center"/>
            </w:pPr>
            <w:r>
              <w:t>100 ± 50 cps</w:t>
            </w:r>
          </w:p>
        </w:tc>
      </w:tr>
      <w:tr w:rsidR="00E6034F" w14:paraId="28CD1471" w14:textId="77777777">
        <w:tblPrEx>
          <w:tblCellMar>
            <w:top w:w="0" w:type="dxa"/>
            <w:left w:w="0" w:type="dxa"/>
            <w:bottom w:w="0" w:type="dxa"/>
            <w:right w:w="0" w:type="dxa"/>
          </w:tblCellMar>
        </w:tblPrEx>
        <w:trPr>
          <w:trHeight w:val="321"/>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7281EB49" w14:textId="77777777" w:rsidR="00E6034F" w:rsidRDefault="00E6034F">
            <w:pPr>
              <w:pStyle w:val="DSbody"/>
              <w:jc w:val="left"/>
            </w:pPr>
            <w:r>
              <w:rPr>
                <w:spacing w:val="-10"/>
              </w:rPr>
              <w:t xml:space="preserve">Density </w:t>
            </w:r>
            <w:r>
              <w:rPr>
                <w:spacing w:val="-9"/>
                <w:sz w:val="18"/>
                <w:szCs w:val="18"/>
              </w:rPr>
              <w:t>(Side A &amp; B Combined)</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7D2C5530" w14:textId="77777777" w:rsidR="00E6034F" w:rsidRDefault="00E6034F">
            <w:pPr>
              <w:pStyle w:val="DSbody"/>
              <w:jc w:val="center"/>
            </w:pPr>
            <w:r>
              <w:t xml:space="preserve">9.31 </w:t>
            </w:r>
            <w:proofErr w:type="spellStart"/>
            <w:r>
              <w:t>lbs</w:t>
            </w:r>
            <w:proofErr w:type="spellEnd"/>
            <w:r>
              <w:t>/gal</w:t>
            </w:r>
          </w:p>
        </w:tc>
      </w:tr>
      <w:tr w:rsidR="00E6034F" w14:paraId="2358A790" w14:textId="77777777">
        <w:tblPrEx>
          <w:tblCellMar>
            <w:top w:w="0" w:type="dxa"/>
            <w:left w:w="0" w:type="dxa"/>
            <w:bottom w:w="0" w:type="dxa"/>
            <w:right w:w="0" w:type="dxa"/>
          </w:tblCellMar>
        </w:tblPrEx>
        <w:trPr>
          <w:trHeight w:val="335"/>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5E95EC38" w14:textId="77777777" w:rsidR="00E6034F" w:rsidRDefault="00E6034F">
            <w:pPr>
              <w:pStyle w:val="DSbody"/>
              <w:jc w:val="left"/>
            </w:pPr>
            <w:r>
              <w:t>Flash Point</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389410E3" w14:textId="77777777" w:rsidR="00E6034F" w:rsidRDefault="00E6034F">
            <w:pPr>
              <w:pStyle w:val="DSbody"/>
              <w:jc w:val="center"/>
            </w:pPr>
            <w:r>
              <w:t>&gt;200°F</w:t>
            </w:r>
          </w:p>
        </w:tc>
      </w:tr>
      <w:tr w:rsidR="00E6034F" w14:paraId="788B60DF" w14:textId="77777777">
        <w:tblPrEx>
          <w:tblCellMar>
            <w:top w:w="0" w:type="dxa"/>
            <w:left w:w="0" w:type="dxa"/>
            <w:bottom w:w="0" w:type="dxa"/>
            <w:right w:w="0" w:type="dxa"/>
          </w:tblCellMar>
        </w:tblPrEx>
        <w:trPr>
          <w:trHeight w:val="345"/>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1B2103A6" w14:textId="77777777" w:rsidR="00E6034F" w:rsidRDefault="00E6034F">
            <w:pPr>
              <w:pStyle w:val="DSbody"/>
              <w:jc w:val="left"/>
            </w:pPr>
            <w:r>
              <w:t>Hardness (Shore A)</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5C95C3F4" w14:textId="77777777" w:rsidR="00E6034F" w:rsidRDefault="00E6034F">
            <w:pPr>
              <w:pStyle w:val="DSbody"/>
              <w:jc w:val="center"/>
            </w:pPr>
            <w:r>
              <w:t xml:space="preserve">85 ± 5 </w:t>
            </w:r>
          </w:p>
        </w:tc>
      </w:tr>
      <w:tr w:rsidR="00E6034F" w14:paraId="1E58BFD6" w14:textId="77777777">
        <w:tblPrEx>
          <w:tblCellMar>
            <w:top w:w="0" w:type="dxa"/>
            <w:left w:w="0" w:type="dxa"/>
            <w:bottom w:w="0" w:type="dxa"/>
            <w:right w:w="0" w:type="dxa"/>
          </w:tblCellMar>
        </w:tblPrEx>
        <w:trPr>
          <w:trHeight w:val="345"/>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1610472C" w14:textId="77777777" w:rsidR="00E6034F" w:rsidRDefault="00E6034F">
            <w:pPr>
              <w:pStyle w:val="DSbody"/>
              <w:jc w:val="left"/>
            </w:pPr>
            <w:r>
              <w:t>Tensile</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098715B7" w14:textId="77777777" w:rsidR="00E6034F" w:rsidRDefault="00E6034F">
            <w:pPr>
              <w:pStyle w:val="DSbody"/>
              <w:jc w:val="center"/>
            </w:pPr>
            <w:r>
              <w:t>2000 ± 200 psi</w:t>
            </w:r>
          </w:p>
        </w:tc>
      </w:tr>
      <w:tr w:rsidR="00E6034F" w14:paraId="191EB559" w14:textId="77777777">
        <w:tblPrEx>
          <w:tblCellMar>
            <w:top w:w="0" w:type="dxa"/>
            <w:left w:w="0" w:type="dxa"/>
            <w:bottom w:w="0" w:type="dxa"/>
            <w:right w:w="0" w:type="dxa"/>
          </w:tblCellMar>
        </w:tblPrEx>
        <w:trPr>
          <w:trHeight w:val="428"/>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4DC42A9D" w14:textId="77777777" w:rsidR="00E6034F" w:rsidRDefault="00E6034F">
            <w:pPr>
              <w:pStyle w:val="DSbody"/>
              <w:jc w:val="left"/>
            </w:pPr>
            <w:r>
              <w:rPr>
                <w:spacing w:val="-5"/>
              </w:rPr>
              <w:t>Elongation</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79A3B9E0" w14:textId="77777777" w:rsidR="00E6034F" w:rsidRDefault="00E6034F">
            <w:pPr>
              <w:pStyle w:val="DSbody"/>
              <w:jc w:val="center"/>
            </w:pPr>
            <w:r>
              <w:t>225 ±  50%</w:t>
            </w:r>
          </w:p>
        </w:tc>
      </w:tr>
      <w:tr w:rsidR="00E6034F" w14:paraId="729D17BE" w14:textId="77777777">
        <w:tblPrEx>
          <w:tblCellMar>
            <w:top w:w="0" w:type="dxa"/>
            <w:left w:w="0" w:type="dxa"/>
            <w:bottom w:w="0" w:type="dxa"/>
            <w:right w:w="0" w:type="dxa"/>
          </w:tblCellMar>
        </w:tblPrEx>
        <w:trPr>
          <w:trHeight w:val="428"/>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4A1FCB42" w14:textId="77777777" w:rsidR="00E6034F" w:rsidRDefault="00E6034F">
            <w:pPr>
              <w:pStyle w:val="DSbody"/>
              <w:jc w:val="left"/>
            </w:pPr>
            <w:r>
              <w:t>Tear, ASTM D-624</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40C57818" w14:textId="77777777" w:rsidR="00E6034F" w:rsidRDefault="00E6034F">
            <w:pPr>
              <w:pStyle w:val="DSbody"/>
              <w:jc w:val="center"/>
            </w:pPr>
            <w:r>
              <w:t xml:space="preserve">250 ± 50 </w:t>
            </w:r>
            <w:proofErr w:type="spellStart"/>
            <w:r>
              <w:t>pli</w:t>
            </w:r>
            <w:proofErr w:type="spellEnd"/>
          </w:p>
        </w:tc>
      </w:tr>
      <w:tr w:rsidR="00E6034F" w14:paraId="6FD80BD2" w14:textId="77777777">
        <w:tblPrEx>
          <w:tblCellMar>
            <w:top w:w="0" w:type="dxa"/>
            <w:left w:w="0" w:type="dxa"/>
            <w:bottom w:w="0" w:type="dxa"/>
            <w:right w:w="0" w:type="dxa"/>
          </w:tblCellMar>
        </w:tblPrEx>
        <w:trPr>
          <w:trHeight w:val="428"/>
        </w:trPr>
        <w:tc>
          <w:tcPr>
            <w:tcW w:w="2268"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0FA4CADD" w14:textId="77777777" w:rsidR="00E6034F" w:rsidRDefault="00E6034F">
            <w:pPr>
              <w:pStyle w:val="DSbody"/>
              <w:jc w:val="left"/>
            </w:pPr>
            <w:r>
              <w:t>Service Temperature</w:t>
            </w:r>
          </w:p>
        </w:tc>
        <w:tc>
          <w:tcPr>
            <w:tcW w:w="2820" w:type="dxa"/>
            <w:tcBorders>
              <w:top w:val="single" w:sz="2" w:space="0" w:color="323232"/>
              <w:left w:val="single" w:sz="2" w:space="0" w:color="323232"/>
              <w:bottom w:val="single" w:sz="2" w:space="0" w:color="323232"/>
              <w:right w:val="single" w:sz="2" w:space="0" w:color="323232"/>
            </w:tcBorders>
            <w:tcMar>
              <w:top w:w="80" w:type="dxa"/>
              <w:left w:w="80" w:type="dxa"/>
              <w:bottom w:w="80" w:type="dxa"/>
              <w:right w:w="80" w:type="dxa"/>
            </w:tcMar>
            <w:vAlign w:val="center"/>
          </w:tcPr>
          <w:p w14:paraId="4007370F" w14:textId="77777777" w:rsidR="00E6034F" w:rsidRDefault="00E6034F">
            <w:pPr>
              <w:pStyle w:val="DSbody"/>
              <w:jc w:val="center"/>
            </w:pPr>
            <w:r>
              <w:t>-20°F to 250°F</w:t>
            </w:r>
          </w:p>
        </w:tc>
      </w:tr>
    </w:tbl>
    <w:p w14:paraId="4E4A5B2B" w14:textId="77777777" w:rsidR="00E6034F" w:rsidRDefault="00E6034F" w:rsidP="00E6034F">
      <w:pPr>
        <w:pStyle w:val="DSbody"/>
        <w:rPr>
          <w:rStyle w:val="tabletext2"/>
        </w:rPr>
      </w:pPr>
    </w:p>
    <w:p w14:paraId="15985F69" w14:textId="77777777" w:rsidR="00E6034F" w:rsidRPr="00E6034F" w:rsidRDefault="00E6034F" w:rsidP="00E6034F">
      <w:pPr>
        <w:pStyle w:val="DSSubhead"/>
        <w:spacing w:after="0"/>
        <w:jc w:val="left"/>
        <w:rPr>
          <w:b w:val="0"/>
          <w:color w:val="auto"/>
          <w:sz w:val="24"/>
          <w:szCs w:val="24"/>
        </w:rPr>
      </w:pPr>
    </w:p>
    <w:p w14:paraId="1190EA02" w14:textId="77777777" w:rsidR="00E6034F" w:rsidRPr="00E6034F" w:rsidRDefault="00E6034F" w:rsidP="00E6034F">
      <w:pPr>
        <w:pStyle w:val="DSSubhead"/>
        <w:spacing w:after="0"/>
        <w:jc w:val="left"/>
        <w:rPr>
          <w:b w:val="0"/>
          <w:color w:val="auto"/>
          <w:sz w:val="24"/>
          <w:szCs w:val="24"/>
        </w:rPr>
      </w:pPr>
    </w:p>
    <w:p w14:paraId="7F6DFE4D" w14:textId="77777777" w:rsidR="00100571" w:rsidRDefault="00E6034F"/>
    <w:p w14:paraId="39C1DD4A" w14:textId="77777777" w:rsidR="00E6034F" w:rsidRDefault="00E6034F"/>
    <w:p w14:paraId="5D532989" w14:textId="77777777" w:rsidR="00E6034F" w:rsidRDefault="00E6034F"/>
    <w:p w14:paraId="5A6D5BD0" w14:textId="77777777" w:rsidR="00E6034F" w:rsidRDefault="00E6034F"/>
    <w:p w14:paraId="30681BBF" w14:textId="77777777" w:rsidR="00E6034F" w:rsidRDefault="00E6034F">
      <w:r>
        <w:br w:type="textWrapping" w:clear="all"/>
      </w:r>
    </w:p>
    <w:sectPr w:rsidR="00E6034F" w:rsidSect="00877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inionPro-Regular">
    <w:charset w:val="00"/>
    <w:family w:val="auto"/>
    <w:pitch w:val="variable"/>
    <w:sig w:usb0="60000287" w:usb1="00000001" w:usb2="00000000" w:usb3="00000000" w:csb0="0000019F" w:csb1="00000000"/>
  </w:font>
  <w:font w:name="MyriadPro-Regular">
    <w:charset w:val="00"/>
    <w:family w:val="auto"/>
    <w:pitch w:val="variable"/>
    <w:sig w:usb0="20000287" w:usb1="00000001" w:usb2="00000000" w:usb3="00000000" w:csb0="0000019F" w:csb1="00000000"/>
  </w:font>
  <w:font w:name="MyriadPro-Bold">
    <w:charset w:val="00"/>
    <w:family w:val="auto"/>
    <w:pitch w:val="variable"/>
    <w:sig w:usb0="A00002AF" w:usb1="5000204B" w:usb2="00000000" w:usb3="00000000" w:csb0="0000019F" w:csb1="00000000"/>
  </w:font>
  <w:font w:name="Myriad Pro">
    <w:panose1 w:val="020B0503030403020204"/>
    <w:charset w:val="00"/>
    <w:family w:val="auto"/>
    <w:pitch w:val="variable"/>
    <w:sig w:usb0="20000287" w:usb1="00000001" w:usb2="00000000" w:usb3="00000000" w:csb0="0000019F" w:csb1="00000000"/>
  </w:font>
  <w:font w:name="Roboto-Bold">
    <w:charset w:val="00"/>
    <w:family w:val="auto"/>
    <w:pitch w:val="variable"/>
    <w:sig w:usb0="E00002FF" w:usb1="5000205B" w:usb2="00000020" w:usb3="00000000" w:csb0="0000019F" w:csb1="00000000"/>
  </w:font>
  <w:font w:name="Roboto-Medium">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4F"/>
    <w:rsid w:val="001A7050"/>
    <w:rsid w:val="003C32CB"/>
    <w:rsid w:val="00485689"/>
    <w:rsid w:val="00877F78"/>
    <w:rsid w:val="00913A5B"/>
    <w:rsid w:val="00CE017E"/>
    <w:rsid w:val="00E6034F"/>
    <w:rsid w:val="00F4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5A2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E6034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NoParagraphStyle">
    <w:name w:val="[No Paragraph Style]"/>
    <w:rsid w:val="00E6034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DSbody">
    <w:name w:val="DS_body"/>
    <w:basedOn w:val="NoParagraphStyle"/>
    <w:uiPriority w:val="99"/>
    <w:rsid w:val="00E6034F"/>
    <w:pPr>
      <w:suppressAutoHyphens/>
      <w:spacing w:before="90"/>
      <w:jc w:val="both"/>
    </w:pPr>
    <w:rPr>
      <w:rFonts w:ascii="MyriadPro-Regular" w:hAnsi="MyriadPro-Regular" w:cs="MyriadPro-Regular"/>
      <w:sz w:val="20"/>
      <w:szCs w:val="20"/>
    </w:rPr>
  </w:style>
  <w:style w:type="paragraph" w:customStyle="1" w:styleId="DSSubhead">
    <w:name w:val="DS_Subhead"/>
    <w:basedOn w:val="NoParagraphStyle"/>
    <w:uiPriority w:val="99"/>
    <w:rsid w:val="00E6034F"/>
    <w:pPr>
      <w:spacing w:before="90" w:after="90" w:line="240" w:lineRule="atLeast"/>
      <w:jc w:val="center"/>
    </w:pPr>
    <w:rPr>
      <w:rFonts w:ascii="MyriadPro-Bold" w:hAnsi="MyriadPro-Bold" w:cs="MyriadPro-Bold"/>
      <w:b/>
      <w:bCs/>
      <w:sz w:val="22"/>
      <w:szCs w:val="22"/>
    </w:rPr>
  </w:style>
  <w:style w:type="paragraph" w:customStyle="1" w:styleId="DSBullets">
    <w:name w:val="DS_Bullets"/>
    <w:basedOn w:val="Normal"/>
    <w:uiPriority w:val="99"/>
    <w:rsid w:val="00E6034F"/>
    <w:pPr>
      <w:widowControl w:val="0"/>
      <w:tabs>
        <w:tab w:val="left" w:pos="180"/>
      </w:tabs>
      <w:autoSpaceDE w:val="0"/>
      <w:autoSpaceDN w:val="0"/>
      <w:adjustRightInd w:val="0"/>
      <w:spacing w:line="200" w:lineRule="atLeast"/>
      <w:ind w:left="90" w:hanging="90"/>
      <w:jc w:val="both"/>
      <w:textAlignment w:val="center"/>
    </w:pPr>
    <w:rPr>
      <w:rFonts w:ascii="MyriadPro-Regular" w:hAnsi="MyriadPro-Regular" w:cs="MyriadPro-Regular"/>
      <w:color w:val="000000"/>
      <w:sz w:val="20"/>
      <w:szCs w:val="20"/>
    </w:rPr>
  </w:style>
  <w:style w:type="character" w:customStyle="1" w:styleId="tabletext2">
    <w:name w:val="table text2"/>
    <w:basedOn w:val="DefaultParagraphFont"/>
    <w:uiPriority w:val="99"/>
    <w:rsid w:val="00E6034F"/>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1042</Words>
  <Characters>5944</Characters>
  <Application>Microsoft Macintosh Word</Application>
  <DocSecurity>0</DocSecurity>
  <Lines>49</Lines>
  <Paragraphs>13</Paragraphs>
  <ScaleCrop>false</ScaleCrop>
  <LinksUpToDate>false</LinksUpToDate>
  <CharactersWithSpaces>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Jennifer</dc:creator>
  <cp:keywords/>
  <dc:description/>
  <cp:lastModifiedBy>Chavez, Jennifer</cp:lastModifiedBy>
  <cp:revision>1</cp:revision>
  <dcterms:created xsi:type="dcterms:W3CDTF">2016-09-01T18:34:00Z</dcterms:created>
  <dcterms:modified xsi:type="dcterms:W3CDTF">2016-09-01T18:45:00Z</dcterms:modified>
</cp:coreProperties>
</file>