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Minutes</w:t>
      </w:r>
    </w:p>
    <w:p>
      <w:pPr>
        <w:pStyle w:val="IntenseQuote"/>
      </w:pPr>
      <w:r>
        <w:t>Generated on: 2025-01-10 14:25:56</w:t>
      </w:r>
    </w:p>
    <w:p>
      <w:r>
        <w:br/>
      </w:r>
    </w:p>
    <w:p>
      <w:pPr>
        <w:pStyle w:val="Heading2"/>
      </w:pPr>
      <w:r>
        <w:t>Meeting Minutes</w:t>
      </w:r>
    </w:p>
    <w:p>
      <w:r>
        <w:t>&lt;Meeting ID&gt; c2g4hb6e-22c8-5d2b-b79f-ac2d98ee35f2</w:t>
      </w:r>
    </w:p>
    <w:p>
      <w:r>
        <w:t>&lt;Date&gt; (Not specified)</w:t>
      </w:r>
    </w:p>
    <w:p>
      <w:r>
        <w:t>&lt;Time&gt; (Not specified)</w:t>
      </w:r>
    </w:p>
    <w:p>
      <w:r>
        <w:br/>
      </w:r>
    </w:p>
    <w:p>
      <w:r>
        <w:t>Present: JOHN DOE, JANE SMITH, CARLOS MARTINEZ, LI WEI, AMARA OKAFOR</w:t>
      </w:r>
    </w:p>
    <w:p>
      <w:r>
        <w:br/>
      </w:r>
    </w:p>
    <w:p>
      <w:pPr>
        <w:pStyle w:val="Heading2"/>
      </w:pPr>
      <w:r>
        <w:t>Summary</w:t>
      </w:r>
    </w:p>
    <w:p>
      <w:r>
        <w:t>The quarterly review meeting was held to discuss key performance metrics, sales figures, and technical roadmap progress. The team reviewed the sales report, which showed a 15% increase in sales compared to the previous quarter, with North America leading the way at 20% and Europe at 12%. The technical team reported that they are ahead of schedule for the new platform rollout.</w:t>
      </w:r>
    </w:p>
    <w:p>
      <w:r>
        <w:br/>
      </w:r>
    </w:p>
    <w:p>
      <w:pPr>
        <w:pStyle w:val="Heading2"/>
      </w:pPr>
      <w:r>
        <w:t>Key Points</w:t>
      </w:r>
    </w:p>
    <w:p>
      <w:r>
        <w:br/>
      </w:r>
    </w:p>
    <w:p>
      <w:pPr>
        <w:pStyle w:val="ListBullet"/>
      </w:pPr>
      <w:r>
        <w:t>Sales figures showed significant growth, increasing by 15% compared to the previous quarter.</w:t>
      </w:r>
    </w:p>
    <w:p>
      <w:pPr>
        <w:pStyle w:val="ListBullet"/>
      </w:pPr>
      <w:r>
        <w:t>Breakdown by region revealed a 20% increase in North America followed by Europe at 12%.</w:t>
      </w:r>
    </w:p>
    <w:p>
      <w:pPr>
        <w:pStyle w:val="ListBullet"/>
      </w:pPr>
      <w:r>
        <w:t>Technical team confirmed they are on track for the new platform rollout and can prioritize scaling efforts in the Asia-Pacific region.</w:t>
      </w:r>
    </w:p>
    <w:p>
      <w:pPr>
        <w:pStyle w:val="ListBullet"/>
      </w:pPr>
      <w:r>
        <w:t>Marketing campaigns have shown significant results this quarter, with an emphasis on resource allocation in the Asia-Pacific region.</w:t>
      </w:r>
    </w:p>
    <w:p>
      <w:r>
        <w:br/>
      </w:r>
    </w:p>
    <w:p>
      <w:pPr>
        <w:pStyle w:val="Heading2"/>
      </w:pPr>
      <w:r>
        <w:t>Action Items</w:t>
      </w:r>
    </w:p>
    <w:p>
      <w:r>
        <w:br/>
      </w:r>
    </w:p>
    <w:p>
      <w:pPr>
        <w:pStyle w:val="ListBullet"/>
      </w:pPr>
      <w:r>
        <w:t>Draft action plan to address challenges in the Asia-Pacific region, including reassigning resources as needed.</w:t>
      </w:r>
    </w:p>
    <w:p>
      <w:pPr>
        <w:pStyle w:val="ListBullet"/>
      </w:pPr>
      <w:r>
        <w:t>Align marketing strategies with adjustments in the Asia-Pacific region.</w:t>
      </w:r>
    </w:p>
    <w:p>
      <w:pPr>
        <w:pStyle w:val="ListBullet"/>
      </w:pPr>
      <w:r>
        <w:t>Finalize minutes of the meeting and share them by the end of the week.</w:t>
      </w:r>
    </w:p>
    <w:p>
      <w:r>
        <w:br/>
      </w:r>
    </w:p>
    <w:p>
      <w:pPr>
        <w:pStyle w:val="Heading2"/>
      </w:pPr>
      <w:r>
        <w:t>Next Steps</w:t>
      </w:r>
    </w:p>
    <w:p>
      <w:r>
        <w:t>The team will work on drafting the action plan and finalizing the minutes. The next review meeting is scheduled for [insert date].</w:t>
      </w:r>
    </w:p>
    <w:p>
      <w:r>
        <w:br/>
      </w:r>
    </w:p>
    <w:p>
      <w:pPr>
        <w:pStyle w:val="Heading2"/>
      </w:pPr>
      <w:r>
        <w:t>Adjournment</w:t>
      </w:r>
    </w:p>
    <w:p>
      <w:r>
        <w:t>The meeting was adjourned at [insert time].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