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584057D6">
      <w:pPr>
        <w:rPr>
          <w:lang w:val="ru-RU"/>
        </w:rPr>
      </w:pPr>
    </w:p>
    <w:p w14:paraId="6EC36D2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70AD47" w:themeColor="accent6"/>
          <w:sz w:val="24"/>
          <w:szCs w:val="24"/>
          <w:shd w:val="clear" w:color="auto" w:fill="FFFFFF"/>
          <w14:textFill>
            <w14:solidFill>
              <w14:schemeClr w14:val="accent6"/>
            </w14:solidFill>
          </w14:textFill>
        </w:rPr>
      </w:pPr>
      <w:r>
        <w:rPr>
          <w:rFonts w:ascii="Times New Roman" w:hAnsi="Times New Roman" w:cs="Times New Roman"/>
          <w:color w:val="70AD47" w:themeColor="accent6"/>
          <w:sz w:val="24"/>
          <w:szCs w:val="24"/>
          <w:shd w:val="clear" w:color="auto" w:fill="FFFFFF"/>
          <w14:textFill>
            <w14:solidFill>
              <w14:schemeClr w14:val="accent6"/>
            </w14:solidFill>
          </w14:textFill>
        </w:rPr>
        <w:t xml:space="preserve">.1. Дополнены данные по географии DN и MtrBTN в морях России. На солидном материале (не менее 500 мидий) решен вопрос о зараженности раком мидий в Белом море и Татарском проливе. Проведен теоретический анализ собственных и литературных данных по географии DN и MtrBTN, в том числе, по методологии, разработанной для моделирования экологических ниш «обычных» организмов. </w:t>
      </w:r>
    </w:p>
    <w:p w14:paraId="739E1F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5B9BD5" w:themeColor="accent1"/>
          <w:sz w:val="24"/>
          <w:szCs w:val="24"/>
          <w:shd w:val="clear" w:color="auto" w:fill="FFFFFF"/>
          <w14:textFill>
            <w14:solidFill>
              <w14:schemeClr w14:val="accent1"/>
            </w14:solidFill>
          </w14:textFill>
        </w:rPr>
      </w:pPr>
      <w:r>
        <w:rPr>
          <w:rFonts w:ascii="Times New Roman" w:hAnsi="Times New Roman" w:cs="Times New Roman"/>
          <w:color w:val="5B9BD5" w:themeColor="accent1"/>
          <w:sz w:val="24"/>
          <w:szCs w:val="24"/>
          <w:shd w:val="clear" w:color="auto" w:fill="FFFFFF"/>
          <w14:textFill>
            <w14:solidFill>
              <w14:schemeClr w14:val="accent1"/>
            </w14:solidFill>
          </w14:textFill>
        </w:rPr>
        <w:t>1.1. Изучено распространение двух линий трансмиссивного рака мидий (MtrBTN1, MtrBTN2) в морях России, на этих и литературных данных по другим морям выявлены макрогеографические паттерны в их распространении и специфичность к видам-хозяевам. Анализ географических данных в том числе проведен по методологии, разработанной для моделирования экологических ниш «обычных» организмов (Species distribution modelling, SDM).</w:t>
      </w:r>
    </w:p>
    <w:p w14:paraId="0BD6138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14:paraId="2EA4782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ascii="Times New Roman" w:hAnsi="Times New Roman" w:cs="Times New Roman"/>
          <w:b/>
          <w:sz w:val="24"/>
          <w:szCs w:val="24"/>
          <w:shd w:val="clear" w:color="auto" w:fill="FFFFFF"/>
          <w:lang w:val="ru-RU"/>
        </w:rPr>
      </w:pPr>
      <w:r>
        <w:rPr>
          <w:rFonts w:ascii="Times New Roman" w:hAnsi="Times New Roman" w:cs="Times New Roman"/>
          <w:b/>
          <w:sz w:val="24"/>
          <w:szCs w:val="24"/>
          <w:shd w:val="clear" w:color="auto" w:fill="FFFFFF"/>
        </w:rPr>
        <w:t xml:space="preserve">А) Иллюстрация на страницу: четыре единообразно оформленные карты распределения </w:t>
      </w:r>
      <w:r>
        <w:rPr>
          <w:rFonts w:ascii="Times New Roman" w:hAnsi="Times New Roman" w:cs="Times New Roman"/>
          <w:b/>
          <w:sz w:val="24"/>
          <w:szCs w:val="24"/>
          <w:shd w:val="clear" w:color="auto" w:fill="FFFFFF"/>
          <w:lang w:val="en-US"/>
        </w:rPr>
        <w:t>DN</w:t>
      </w:r>
      <w:r>
        <w:rPr>
          <w:rFonts w:ascii="Times New Roman" w:hAnsi="Times New Roman" w:cs="Times New Roman"/>
          <w:b/>
          <w:sz w:val="24"/>
          <w:szCs w:val="24"/>
          <w:shd w:val="clear" w:color="auto" w:fill="FFFFFF"/>
        </w:rPr>
        <w:t>/</w:t>
      </w:r>
      <w:r>
        <w:rPr>
          <w:rFonts w:ascii="Times New Roman" w:hAnsi="Times New Roman" w:cs="Times New Roman"/>
          <w:b/>
          <w:sz w:val="24"/>
          <w:szCs w:val="24"/>
          <w:shd w:val="clear" w:color="auto" w:fill="FFFFFF"/>
          <w:lang w:val="en-US"/>
        </w:rPr>
        <w:t>BTN</w:t>
      </w:r>
      <w:r>
        <w:rPr>
          <w:rFonts w:ascii="Times New Roman" w:hAnsi="Times New Roman" w:cs="Times New Roman"/>
          <w:b/>
          <w:sz w:val="24"/>
          <w:szCs w:val="24"/>
          <w:shd w:val="clear" w:color="auto" w:fill="FFFFFF"/>
        </w:rPr>
        <w:t xml:space="preserve"> мидий в океане по чужим данным (1), в океане по нашим данным (2), в Тауйской губе (3) и в Кольском заливе по данным до 2022 (3) и после 2022 (4). (Хайтов)</w:t>
      </w:r>
    </w:p>
    <w:p w14:paraId="540167E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b/>
          <w:sz w:val="24"/>
          <w:szCs w:val="24"/>
          <w:shd w:val="clear" w:color="auto" w:fill="FFFFFF"/>
        </w:rPr>
      </w:pPr>
    </w:p>
    <w:p w14:paraId="2392C78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b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b/>
          <w:sz w:val="24"/>
          <w:szCs w:val="24"/>
          <w:shd w:val="clear" w:color="auto" w:fill="FFFFFF"/>
        </w:rPr>
        <w:t>Б) На страницу иллюстрации с результатами моделирования макрогеографии + Текст (Хайтов)</w:t>
      </w:r>
    </w:p>
    <w:p w14:paraId="70DCDBE8">
      <w:pPr>
        <w:rPr>
          <w:lang w:val="ru-RU"/>
        </w:rPr>
      </w:pPr>
    </w:p>
    <w:p w14:paraId="2AEC6467">
      <w:pPr>
        <w:rPr>
          <w:lang w:val="ru-RU"/>
        </w:rPr>
      </w:pPr>
      <w:r>
        <w:rPr>
          <w:lang w:val="ru-RU"/>
        </w:rPr>
        <w:br w:type="page"/>
      </w:r>
    </w:p>
    <w:p w14:paraId="72CAD320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70500" cy="5370830"/>
            <wp:effectExtent l="0" t="0" r="2540" b="8890"/>
            <wp:docPr id="2" name="Изображение 2" descr="BTN_SD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 descr="BTN_SDM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537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BF0B6">
      <w:pPr>
        <w:rPr>
          <w:lang w:val="ru-RU"/>
        </w:rPr>
      </w:pPr>
    </w:p>
    <w:p w14:paraId="75D527E1">
      <w:pPr>
        <w:rPr>
          <w:lang w:val="ru-RU"/>
        </w:rPr>
      </w:pPr>
    </w:p>
    <w:p w14:paraId="7E557C03">
      <w:pPr>
        <w:rPr>
          <w:rFonts w:hint="default"/>
          <w:lang w:val="ru-RU"/>
        </w:rPr>
      </w:pPr>
      <w:r>
        <w:rPr>
          <w:rFonts w:hint="default"/>
          <w:lang w:val="ru-RU"/>
        </w:rPr>
        <w:t>Рисунок ++. Моделирование макрогеографического распределения двух линий трансмиссивного рака на Дальнем востоке</w:t>
      </w:r>
      <w:r>
        <w:rPr>
          <w:rFonts w:hint="default"/>
          <w:lang w:val="en-US"/>
        </w:rPr>
        <w:t>.</w:t>
      </w:r>
      <w:r>
        <w:rPr>
          <w:rFonts w:hint="default"/>
          <w:lang w:val="ru-RU"/>
        </w:rPr>
        <w:t xml:space="preserve"> А. Важность средовых предикторов, согласно построенной модели. Б. Предсказанная моделью вероятность встречи </w:t>
      </w:r>
      <w:r>
        <w:rPr>
          <w:rFonts w:hint="default"/>
          <w:lang w:val="en-US"/>
        </w:rPr>
        <w:t>BTN1 (</w:t>
      </w:r>
      <w:r>
        <w:rPr>
          <w:rFonts w:hint="default"/>
          <w:lang w:val="ru-RU"/>
        </w:rPr>
        <w:t xml:space="preserve">красная линия) и </w:t>
      </w:r>
      <w:r>
        <w:rPr>
          <w:rFonts w:hint="default"/>
          <w:lang w:val="en-US"/>
        </w:rPr>
        <w:t>BTN2</w:t>
      </w:r>
      <w:r>
        <w:rPr>
          <w:rFonts w:hint="default"/>
          <w:lang w:val="ru-RU"/>
        </w:rPr>
        <w:t xml:space="preserve"> (синяя линия) при разных значениях температуры. В. Предсказанная моделью вероятность встречи </w:t>
      </w:r>
      <w:r>
        <w:rPr>
          <w:rFonts w:hint="default"/>
          <w:lang w:val="en-US"/>
        </w:rPr>
        <w:t>BTN1</w:t>
      </w:r>
      <w:r>
        <w:rPr>
          <w:rFonts w:hint="default"/>
          <w:lang w:val="ru-RU"/>
        </w:rPr>
        <w:t xml:space="preserve"> и и </w:t>
      </w:r>
      <w:r>
        <w:rPr>
          <w:rFonts w:hint="default"/>
          <w:lang w:val="en-US"/>
        </w:rPr>
        <w:t>BTN2</w:t>
      </w:r>
      <w:r>
        <w:rPr>
          <w:rFonts w:hint="default"/>
          <w:lang w:val="ru-RU"/>
        </w:rPr>
        <w:t xml:space="preserve"> при разных значениях солености. Г, Д. Предсказанная моделью вероятность встречи </w:t>
      </w:r>
      <w:r>
        <w:rPr>
          <w:rFonts w:hint="default"/>
          <w:lang w:val="en-US"/>
        </w:rPr>
        <w:t xml:space="preserve">BTN1 </w:t>
      </w:r>
      <w:r>
        <w:rPr>
          <w:rFonts w:hint="default"/>
          <w:lang w:val="ru-RU"/>
        </w:rPr>
        <w:t xml:space="preserve">и </w:t>
      </w:r>
      <w:r>
        <w:rPr>
          <w:rFonts w:hint="default"/>
          <w:lang w:val="en-US"/>
        </w:rPr>
        <w:t xml:space="preserve">BTN2 </w:t>
      </w:r>
      <w:r>
        <w:rPr>
          <w:rFonts w:hint="default"/>
          <w:lang w:val="ru-RU"/>
        </w:rPr>
        <w:t>для разных участков побережья. На панелях Г-Д белыми точками показаны участки, где рак не был обнаружен. Окружности указывают на участки, где рак был отмечен.</w:t>
      </w:r>
    </w:p>
    <w:p w14:paraId="27AD0F2F">
      <w:pPr>
        <w:rPr>
          <w:lang w:val="ru-RU"/>
        </w:rPr>
      </w:pPr>
    </w:p>
    <w:p w14:paraId="5EBBD137">
      <w:pPr>
        <w:rPr>
          <w:lang w:val="ru-RU"/>
        </w:rPr>
      </w:pPr>
    </w:p>
    <w:p w14:paraId="7941C88D">
      <w:pPr>
        <w:rPr>
          <w:rFonts w:hint="default"/>
          <w:lang w:val="en-US"/>
        </w:rPr>
      </w:pPr>
      <w:r>
        <w:rPr>
          <w:lang w:val="ru-RU"/>
        </w:rPr>
        <w:t>Для</w:t>
      </w:r>
      <w:r>
        <w:rPr>
          <w:rFonts w:hint="default"/>
          <w:lang w:val="ru-RU"/>
        </w:rPr>
        <w:t xml:space="preserve"> анализа макрогеографического распределения двух линий трансмиссивного рака (</w:t>
      </w:r>
      <w:r>
        <w:rPr>
          <w:rFonts w:hint="default"/>
          <w:lang w:val="en-US"/>
        </w:rPr>
        <w:t xml:space="preserve">BTN1 </w:t>
      </w:r>
      <w:r>
        <w:rPr>
          <w:rFonts w:hint="default"/>
          <w:lang w:val="ru-RU"/>
        </w:rPr>
        <w:t xml:space="preserve">и </w:t>
      </w:r>
      <w:r>
        <w:rPr>
          <w:rFonts w:hint="default"/>
          <w:lang w:val="en-US"/>
        </w:rPr>
        <w:t>BTN2)</w:t>
      </w:r>
      <w:r>
        <w:rPr>
          <w:rFonts w:hint="default"/>
          <w:lang w:val="ru-RU"/>
        </w:rPr>
        <w:t xml:space="preserve"> была применена методология моделирования распределения видов (Species distribution modelling, SDM). С помощью </w:t>
      </w:r>
      <w:r>
        <w:rPr>
          <w:rFonts w:hint="default"/>
          <w:lang w:val="en-US"/>
        </w:rPr>
        <w:t xml:space="preserve">SDM </w:t>
      </w:r>
      <w:r>
        <w:rPr>
          <w:rFonts w:hint="default"/>
          <w:lang w:val="ru-RU"/>
        </w:rPr>
        <w:t xml:space="preserve">моделировали вероятность встречи участков, где в выборке из нескольких мидий будет отмечена хотя бы одна особь зараженная </w:t>
      </w:r>
      <w:r>
        <w:rPr>
          <w:rFonts w:hint="default"/>
          <w:lang w:val="en-US"/>
        </w:rPr>
        <w:t xml:space="preserve">BTN. </w:t>
      </w:r>
      <w:r>
        <w:rPr>
          <w:rFonts w:hint="default"/>
          <w:lang w:val="ru-RU"/>
        </w:rPr>
        <w:t xml:space="preserve">  Модель была подобрана на основе данных, собранных на побережье Дальнего востока. В качестве средовых предикторов для построения модели были использованы минимально коллинеарные показатели: концентрация хлорофилла, скорость течения, концентрация нитратов, соленость и температура. Все предикторы оценивались для поверхности морских вод. Для определения значений предикторов в точках, где оценивали наличие </w:t>
      </w:r>
      <w:r>
        <w:rPr>
          <w:rFonts w:hint="default"/>
          <w:lang w:val="en-US"/>
        </w:rPr>
        <w:t>BTN</w:t>
      </w:r>
      <w:r>
        <w:rPr>
          <w:rFonts w:hint="default"/>
          <w:lang w:val="ru-RU"/>
        </w:rPr>
        <w:t xml:space="preserve">, была использована база данных </w:t>
      </w:r>
      <w:r>
        <w:rPr>
          <w:rFonts w:hint="default"/>
          <w:lang w:val="en-US"/>
        </w:rPr>
        <w:t>Bio-ORACLE (https://www.bio-oracle.org).</w:t>
      </w:r>
      <w:r>
        <w:rPr>
          <w:rFonts w:hint="default"/>
          <w:lang w:val="ru-RU"/>
        </w:rPr>
        <w:t xml:space="preserve"> Для построения </w:t>
      </w:r>
      <w:r>
        <w:rPr>
          <w:rFonts w:hint="default"/>
          <w:lang w:val="en-US"/>
        </w:rPr>
        <w:t xml:space="preserve">SDM </w:t>
      </w:r>
      <w:r>
        <w:rPr>
          <w:rFonts w:hint="default"/>
          <w:lang w:val="ru-RU"/>
        </w:rPr>
        <w:t>использовали четыре техники моделирования: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обобщенные аддитивные модели (</w:t>
      </w:r>
      <w:r>
        <w:rPr>
          <w:rFonts w:hint="default"/>
          <w:lang w:val="en-US"/>
        </w:rPr>
        <w:t>GAM)</w:t>
      </w:r>
      <w:r>
        <w:rPr>
          <w:rFonts w:hint="default"/>
          <w:lang w:val="ru-RU"/>
        </w:rPr>
        <w:t>, метод максимальной энтропии (</w:t>
      </w:r>
      <w:r>
        <w:rPr>
          <w:rFonts w:hint="default"/>
          <w:lang w:val="en-US"/>
        </w:rPr>
        <w:t xml:space="preserve">MAXENT), </w:t>
      </w:r>
      <w:r>
        <w:rPr>
          <w:rFonts w:hint="default"/>
          <w:lang w:val="ru-RU"/>
        </w:rPr>
        <w:t>бустинговые регрессионные деревья (</w:t>
      </w:r>
      <w:r>
        <w:rPr>
          <w:rFonts w:hint="default"/>
          <w:lang w:val="en-US"/>
        </w:rPr>
        <w:t xml:space="preserve">BRT) </w:t>
      </w:r>
      <w:r>
        <w:rPr>
          <w:rFonts w:hint="default"/>
          <w:lang w:val="ru-RU"/>
        </w:rPr>
        <w:t>и метод случайных деревьев (</w:t>
      </w:r>
      <w:r>
        <w:rPr>
          <w:rFonts w:hint="default"/>
          <w:lang w:val="en-US"/>
        </w:rPr>
        <w:t xml:space="preserve">RF). </w:t>
      </w:r>
    </w:p>
    <w:p w14:paraId="0EAD9BCA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Согласно полученной модели, вероятность встретить </w:t>
      </w:r>
      <w:r>
        <w:rPr>
          <w:rFonts w:hint="default"/>
          <w:lang w:val="en-US"/>
        </w:rPr>
        <w:t xml:space="preserve">BTN1 </w:t>
      </w:r>
      <w:r>
        <w:rPr>
          <w:rFonts w:hint="default"/>
          <w:lang w:val="ru-RU"/>
        </w:rPr>
        <w:t>и</w:t>
      </w:r>
      <w:r>
        <w:rPr>
          <w:rFonts w:hint="default"/>
          <w:lang w:val="en-US"/>
        </w:rPr>
        <w:t xml:space="preserve"> BTN2</w:t>
      </w:r>
      <w:r>
        <w:rPr>
          <w:rFonts w:hint="default"/>
          <w:lang w:val="ru-RU"/>
        </w:rPr>
        <w:t xml:space="preserve"> в исследованном районе, в среднем, составляет 0.29 и 0.33, соответственно. Эти значения близки к эмпирическим значениям: </w:t>
      </w:r>
      <w:r>
        <w:rPr>
          <w:rFonts w:hint="default"/>
          <w:lang w:val="en-US"/>
        </w:rPr>
        <w:t xml:space="preserve">BTN1 </w:t>
      </w:r>
      <w:r>
        <w:rPr>
          <w:rFonts w:hint="default"/>
          <w:lang w:val="ru-RU"/>
        </w:rPr>
        <w:t xml:space="preserve">отмечен на 35% обследованных точек, а </w:t>
      </w:r>
      <w:r>
        <w:rPr>
          <w:rFonts w:hint="default"/>
          <w:lang w:val="en-US"/>
        </w:rPr>
        <w:t xml:space="preserve">BTN2 - </w:t>
      </w:r>
      <w:r>
        <w:rPr>
          <w:rFonts w:hint="default"/>
          <w:lang w:val="ru-RU"/>
        </w:rPr>
        <w:t>на 38%.</w:t>
      </w:r>
    </w:p>
    <w:p w14:paraId="092406B2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Оценка важности предикторов (рис. ++ А) выявила разные профили для двух линий </w:t>
      </w:r>
      <w:r>
        <w:rPr>
          <w:rFonts w:hint="default"/>
          <w:lang w:val="en-US"/>
        </w:rPr>
        <w:t>BTN</w:t>
      </w:r>
      <w:r>
        <w:rPr>
          <w:rFonts w:hint="default"/>
          <w:lang w:val="ru-RU"/>
        </w:rPr>
        <w:t xml:space="preserve">, что говорит о расхождении экологических ниш двух линий. Зависимость от наиболее важного для обеих линий фактора,  температуры воды, имела черты сходства (рис. ++, Б): обе линии имеют большую вероятность встречи при более низких температурах. Однако, согласно модели, вероятность встречи линии </w:t>
      </w:r>
      <w:r>
        <w:rPr>
          <w:rFonts w:hint="default"/>
          <w:lang w:val="en-US"/>
        </w:rPr>
        <w:t>BTN1</w:t>
      </w:r>
      <w:r>
        <w:rPr>
          <w:rFonts w:hint="default"/>
          <w:lang w:val="ru-RU"/>
        </w:rPr>
        <w:t xml:space="preserve"> резко падает при температуре выше 3 градусов, в то время как для линии </w:t>
      </w:r>
      <w:r>
        <w:rPr>
          <w:rFonts w:hint="default"/>
          <w:lang w:val="en-US"/>
        </w:rPr>
        <w:t xml:space="preserve">BTN2 </w:t>
      </w:r>
      <w:r>
        <w:rPr>
          <w:rFonts w:hint="default"/>
          <w:lang w:val="ru-RU"/>
        </w:rPr>
        <w:t xml:space="preserve">вероятность встречи по мере увеличения температуры снижается не так резко. В более теплых водах, согласно модели, </w:t>
      </w:r>
      <w:r>
        <w:rPr>
          <w:rFonts w:hint="default"/>
          <w:lang w:val="en-US"/>
        </w:rPr>
        <w:t xml:space="preserve">BTN2 </w:t>
      </w:r>
      <w:r>
        <w:rPr>
          <w:rFonts w:hint="default"/>
          <w:lang w:val="ru-RU"/>
        </w:rPr>
        <w:t xml:space="preserve">встречается чаще. Отношение ко второму по важности предиктору, солености (рис. ++ В), также различается у двух линий: </w:t>
      </w:r>
      <w:r>
        <w:rPr>
          <w:rFonts w:hint="default"/>
          <w:lang w:val="en-US"/>
        </w:rPr>
        <w:t>BTN</w:t>
      </w:r>
      <w:r>
        <w:rPr>
          <w:rFonts w:hint="default"/>
          <w:lang w:val="ru-RU"/>
        </w:rPr>
        <w:t>2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имеет пик встречаемости при более низкой солености. Возможно </w:t>
      </w:r>
      <w:r>
        <w:rPr>
          <w:rFonts w:hint="default"/>
          <w:lang w:val="en-US"/>
        </w:rPr>
        <w:t xml:space="preserve">BTN2 </w:t>
      </w:r>
      <w:r>
        <w:rPr>
          <w:rFonts w:hint="default"/>
          <w:lang w:val="ru-RU"/>
        </w:rPr>
        <w:t xml:space="preserve">более толерантен к пониженной солености. </w:t>
      </w:r>
    </w:p>
    <w:p w14:paraId="052F569E">
      <w:pPr>
        <w:rPr>
          <w:lang w:val="en-US"/>
        </w:rPr>
      </w:pPr>
      <w:r>
        <w:rPr>
          <w:rFonts w:hint="default"/>
          <w:lang w:val="ru-RU"/>
        </w:rPr>
        <w:t xml:space="preserve">Для построения карты, отражающей прогноз модели (рис. ++ Г,Д), использовался метод интегрированного предсказания на основе многомодельного ансамбля. Согласно полученному прогнозу, наиболее вероятные области распространения обеих линий располагаются в северных регионах. </w:t>
      </w:r>
      <w:bookmarkStart w:id="0" w:name="_GoBack"/>
      <w:bookmarkEnd w:id="0"/>
    </w:p>
    <w:p w14:paraId="7C93BDED">
      <w:pPr>
        <w:rPr>
          <w:lang w:val="en-US"/>
        </w:rPr>
      </w:pPr>
    </w:p>
    <w:p w14:paraId="27A6AC63">
      <w:pPr>
        <w:rPr>
          <w:lang w:val="en-US"/>
        </w:rPr>
      </w:pPr>
    </w:p>
    <w:p w14:paraId="29D139CF">
      <w:pPr>
        <w:rPr>
          <w:lang w:val="en-US"/>
        </w:rPr>
      </w:pPr>
    </w:p>
    <w:sectPr>
      <w:pgSz w:w="11906" w:h="16838"/>
      <w:pgMar w:top="1440" w:right="1800" w:bottom="1440" w:left="1800" w:header="720" w:footer="720" w:gutter="0"/>
      <w:cols w:space="0" w:num="1"/>
      <w:rtlGutter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ind w:firstLine="480"/>
      </w:pPr>
      <w:r>
        <w:separator/>
      </w:r>
    </w:p>
  </w:endnote>
  <w:endnote w:type="continuationSeparator" w:id="1">
    <w:p>
      <w:pPr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ind w:firstLine="480"/>
      </w:pPr>
      <w:r>
        <w:separator/>
      </w:r>
    </w:p>
  </w:footnote>
  <w:footnote w:type="continuationSeparator" w:id="1">
    <w:p>
      <w:pPr>
        <w:ind w:firstLine="4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35"/>
      <w:lvlText w:val="%1."/>
      <w:lvlJc w:val="left"/>
      <w:pPr>
        <w:tabs>
          <w:tab w:val="left" w:pos="2040"/>
        </w:tabs>
        <w:ind w:left="2040" w:hanging="36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63"/>
      <w:lvlText w:val="%1."/>
      <w:lvlJc w:val="left"/>
      <w:pPr>
        <w:tabs>
          <w:tab w:val="left" w:pos="1620"/>
        </w:tabs>
        <w:ind w:left="1620" w:hanging="36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50"/>
      <w:lvlText w:val="%1."/>
      <w:lvlJc w:val="left"/>
      <w:pPr>
        <w:tabs>
          <w:tab w:val="left" w:pos="1200"/>
        </w:tabs>
        <w:ind w:left="120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88"/>
      <w:lvlText w:val="%1."/>
      <w:lvlJc w:val="left"/>
      <w:pPr>
        <w:tabs>
          <w:tab w:val="left" w:pos="780"/>
        </w:tabs>
        <w:ind w:left="780" w:hanging="36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77"/>
      <w:lvlText w:val=""/>
      <w:lvlJc w:val="left"/>
      <w:pPr>
        <w:tabs>
          <w:tab w:val="left" w:pos="2040"/>
        </w:tabs>
        <w:ind w:left="2040" w:hanging="36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81"/>
      <w:lvlText w:val=""/>
      <w:lvlJc w:val="left"/>
      <w:pPr>
        <w:tabs>
          <w:tab w:val="left" w:pos="1620"/>
        </w:tabs>
        <w:ind w:left="1620" w:hanging="36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84"/>
      <w:lvlText w:val=""/>
      <w:lvlJc w:val="left"/>
      <w:pPr>
        <w:tabs>
          <w:tab w:val="left" w:pos="1200"/>
        </w:tabs>
        <w:ind w:left="1200" w:hanging="36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83"/>
      <w:lvlText w:val=""/>
      <w:lvlJc w:val="left"/>
      <w:pPr>
        <w:tabs>
          <w:tab w:val="left" w:pos="780"/>
        </w:tabs>
        <w:ind w:left="780" w:hanging="36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87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82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4"/>
  </w:num>
  <w:num w:numId="5">
    <w:abstractNumId w:val="5"/>
  </w:num>
  <w:num w:numId="6">
    <w:abstractNumId w:val="9"/>
  </w:num>
  <w:num w:numId="7">
    <w:abstractNumId w:val="7"/>
  </w:num>
  <w:num w:numId="8">
    <w:abstractNumId w:val="6"/>
  </w:num>
  <w:num w:numId="9">
    <w:abstractNumId w:val="8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growAutofi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20712A6"/>
    <w:rsid w:val="00050A31"/>
    <w:rsid w:val="000657E6"/>
    <w:rsid w:val="000716D2"/>
    <w:rsid w:val="00071AAB"/>
    <w:rsid w:val="00082D67"/>
    <w:rsid w:val="000A4F11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B7F6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3836"/>
    <w:rsid w:val="006649F0"/>
    <w:rsid w:val="006712FB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37A78"/>
    <w:rsid w:val="00A91424"/>
    <w:rsid w:val="00AA2C77"/>
    <w:rsid w:val="00AC3FB9"/>
    <w:rsid w:val="00AC702A"/>
    <w:rsid w:val="00AD226F"/>
    <w:rsid w:val="00B13A52"/>
    <w:rsid w:val="00B224CB"/>
    <w:rsid w:val="00B24CF4"/>
    <w:rsid w:val="00B26993"/>
    <w:rsid w:val="00B42EB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335B"/>
    <w:rsid w:val="00C776A4"/>
    <w:rsid w:val="00CA2C6C"/>
    <w:rsid w:val="00CC0600"/>
    <w:rsid w:val="00CC78AC"/>
    <w:rsid w:val="00CD5C4A"/>
    <w:rsid w:val="00CF7953"/>
    <w:rsid w:val="00D07232"/>
    <w:rsid w:val="00D10245"/>
    <w:rsid w:val="00D11E83"/>
    <w:rsid w:val="00D21BDD"/>
    <w:rsid w:val="00D37AAE"/>
    <w:rsid w:val="00D65F07"/>
    <w:rsid w:val="00D92BB7"/>
    <w:rsid w:val="00DC76D2"/>
    <w:rsid w:val="00DD30ED"/>
    <w:rsid w:val="00E64C21"/>
    <w:rsid w:val="00E91715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88005EC"/>
    <w:rsid w:val="09C2553B"/>
    <w:rsid w:val="13A260BC"/>
    <w:rsid w:val="2A1324F5"/>
    <w:rsid w:val="391B30B1"/>
    <w:rsid w:val="3A5B4A05"/>
    <w:rsid w:val="3D2E204C"/>
    <w:rsid w:val="40AA5901"/>
    <w:rsid w:val="4879589A"/>
    <w:rsid w:val="48E530A0"/>
    <w:rsid w:val="4B32292F"/>
    <w:rsid w:val="4DC82D45"/>
    <w:rsid w:val="50225E22"/>
    <w:rsid w:val="552E3A44"/>
    <w:rsid w:val="571A361F"/>
    <w:rsid w:val="620712A6"/>
    <w:rsid w:val="6A8F5933"/>
    <w:rsid w:val="71511E5F"/>
    <w:rsid w:val="719F7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</w:latentStyles>
  <w:style w:type="paragraph" w:default="1" w:styleId="1">
    <w:name w:val="Normal"/>
    <w:qFormat/>
    <w:uiPriority w:val="0"/>
    <w:pPr>
      <w:ind w:firstLine="641" w:firstLineChars="200"/>
      <w:jc w:val="both"/>
    </w:pPr>
    <w:rPr>
      <w:rFonts w:asciiTheme="minorAscii" w:hAnsiTheme="minorAscii" w:eastAsiaTheme="minorEastAsia" w:cstheme="minorBidi"/>
      <w:sz w:val="24"/>
      <w:lang w:val="en-US" w:eastAsia="zh-CN" w:bidi="ar-SA"/>
    </w:rPr>
  </w:style>
  <w:style w:type="paragraph" w:styleId="2">
    <w:name w:val="heading 1"/>
    <w:basedOn w:val="1"/>
    <w:next w:val="3"/>
    <w:qFormat/>
    <w:uiPriority w:val="0"/>
    <w:pPr>
      <w:keepNext/>
      <w:keepLines/>
      <w:spacing w:before="480" w:after="0"/>
      <w:jc w:val="center"/>
      <w:outlineLvl w:val="0"/>
    </w:pPr>
    <w:rPr>
      <w:rFonts w:asciiTheme="majorAscii" w:hAnsiTheme="majorAscii" w:eastAsiaTheme="majorEastAsia" w:cstheme="majorBidi"/>
      <w:b/>
      <w:bCs/>
      <w:color w:val="000000" w:themeColor="text1"/>
      <w:sz w:val="28"/>
      <w:szCs w:val="32"/>
      <w:lang w:eastAsia="en-US"/>
      <w14:textFill>
        <w14:solidFill>
          <w14:schemeClr w14:val="tx1"/>
        </w14:solidFill>
      </w14:textFill>
    </w:rPr>
  </w:style>
  <w:style w:type="paragraph" w:styleId="4">
    <w:name w:val="heading 2"/>
    <w:basedOn w:val="1"/>
    <w:next w:val="3"/>
    <w:link w:val="151"/>
    <w:semiHidden/>
    <w:unhideWhenUsed/>
    <w:qFormat/>
    <w:uiPriority w:val="0"/>
    <w:pPr>
      <w:keepNext/>
      <w:keepLines/>
      <w:spacing w:before="200" w:after="0"/>
      <w:jc w:val="center"/>
      <w:outlineLvl w:val="1"/>
    </w:pPr>
    <w:rPr>
      <w:rFonts w:asciiTheme="majorAscii" w:hAnsiTheme="majorAscii" w:eastAsiaTheme="majorEastAsia" w:cstheme="majorBidi"/>
      <w:b/>
      <w:bCs/>
      <w:i/>
      <w:color w:val="000000" w:themeColor="text1"/>
      <w:szCs w:val="24"/>
      <w:lang w:eastAsia="en-US"/>
      <w14:textFill>
        <w14:solidFill>
          <w14:schemeClr w14:val="tx1"/>
        </w14:solidFill>
      </w14:textFill>
    </w:rPr>
  </w:style>
  <w:style w:type="paragraph" w:styleId="5">
    <w:name w:val="heading 3"/>
    <w:basedOn w:val="1"/>
    <w:next w:val="1"/>
    <w:semiHidden/>
    <w:unhideWhenUsed/>
    <w:qFormat/>
    <w:uiPriority w:val="0"/>
    <w:pPr>
      <w:keepNext/>
      <w:widowControl/>
      <w:spacing w:before="240" w:after="60"/>
      <w:jc w:val="left"/>
      <w:outlineLvl w:val="2"/>
    </w:pPr>
    <w:rPr>
      <w:rFonts w:ascii="Arial" w:hAnsi="Arial" w:cs="Arial"/>
      <w:b/>
      <w:bCs/>
      <w:kern w:val="0"/>
      <w:sz w:val="26"/>
      <w:szCs w:val="26"/>
    </w:rPr>
  </w:style>
  <w:style w:type="paragraph" w:styleId="6">
    <w:name w:val="heading 4"/>
    <w:basedOn w:val="1"/>
    <w:next w:val="1"/>
    <w:semiHidden/>
    <w:unhideWhenUsed/>
    <w:qFormat/>
    <w:uiPriority w:val="0"/>
    <w:pPr>
      <w:keepNext/>
      <w:widowControl/>
      <w:spacing w:before="240" w:after="60"/>
      <w:jc w:val="left"/>
      <w:outlineLvl w:val="3"/>
    </w:pPr>
    <w:rPr>
      <w:b/>
      <w:bCs/>
      <w:kern w:val="0"/>
      <w:sz w:val="28"/>
      <w:szCs w:val="28"/>
    </w:rPr>
  </w:style>
  <w:style w:type="paragraph" w:styleId="7">
    <w:name w:val="heading 5"/>
    <w:basedOn w:val="1"/>
    <w:next w:val="1"/>
    <w:semiHidden/>
    <w:unhideWhenUsed/>
    <w:qFormat/>
    <w:uiPriority w:val="0"/>
    <w:pPr>
      <w:widowControl/>
      <w:spacing w:before="240" w:after="60"/>
      <w:jc w:val="left"/>
      <w:outlineLvl w:val="4"/>
    </w:pPr>
    <w:rPr>
      <w:b/>
      <w:bCs/>
      <w:i/>
      <w:iCs/>
      <w:kern w:val="0"/>
      <w:sz w:val="26"/>
      <w:szCs w:val="26"/>
    </w:rPr>
  </w:style>
  <w:style w:type="paragraph" w:styleId="8">
    <w:name w:val="heading 6"/>
    <w:basedOn w:val="1"/>
    <w:next w:val="3"/>
    <w:semiHidden/>
    <w:unhideWhenUsed/>
    <w:qFormat/>
    <w:uiPriority w:val="0"/>
    <w:pPr>
      <w:keepNext/>
      <w:keepLines/>
      <w:spacing w:before="200" w:after="0"/>
      <w:jc w:val="both"/>
      <w:outlineLvl w:val="5"/>
    </w:pPr>
    <w:rPr>
      <w:rFonts w:asciiTheme="majorAscii" w:hAnsiTheme="majorAscii" w:eastAsiaTheme="majorEastAsia" w:cstheme="majorBidi"/>
      <w:color w:val="000000" w:themeColor="text1"/>
      <w:sz w:val="20"/>
      <w:szCs w:val="24"/>
      <w:lang w:eastAsia="en-US"/>
      <w14:textFill>
        <w14:solidFill>
          <w14:schemeClr w14:val="tx1"/>
        </w14:solidFill>
      </w14:textFill>
    </w:rPr>
  </w:style>
  <w:style w:type="paragraph" w:styleId="9">
    <w:name w:val="heading 7"/>
    <w:basedOn w:val="1"/>
    <w:next w:val="1"/>
    <w:semiHidden/>
    <w:unhideWhenUsed/>
    <w:qFormat/>
    <w:uiPriority w:val="0"/>
    <w:pPr>
      <w:widowControl/>
      <w:spacing w:before="240" w:after="60"/>
      <w:outlineLvl w:val="6"/>
    </w:pPr>
    <w:rPr>
      <w:kern w:val="0"/>
      <w:sz w:val="24"/>
      <w:szCs w:val="24"/>
    </w:rPr>
  </w:style>
  <w:style w:type="paragraph" w:styleId="10">
    <w:name w:val="heading 8"/>
    <w:basedOn w:val="1"/>
    <w:next w:val="1"/>
    <w:semiHidden/>
    <w:unhideWhenUsed/>
    <w:qFormat/>
    <w:uiPriority w:val="0"/>
    <w:pPr>
      <w:widowControl/>
      <w:spacing w:before="240" w:after="60"/>
      <w:jc w:val="left"/>
      <w:outlineLvl w:val="7"/>
    </w:pPr>
    <w:rPr>
      <w:i/>
      <w:iCs/>
      <w:kern w:val="0"/>
      <w:sz w:val="24"/>
      <w:szCs w:val="24"/>
    </w:rPr>
  </w:style>
  <w:style w:type="paragraph" w:styleId="11">
    <w:name w:val="heading 9"/>
    <w:basedOn w:val="1"/>
    <w:next w:val="1"/>
    <w:semiHidden/>
    <w:unhideWhenUsed/>
    <w:qFormat/>
    <w:uiPriority w:val="0"/>
    <w:pPr>
      <w:widowControl/>
      <w:spacing w:before="240" w:after="60"/>
      <w:jc w:val="left"/>
      <w:outlineLvl w:val="8"/>
    </w:pPr>
    <w:rPr>
      <w:rFonts w:ascii="Arial" w:hAnsi="Arial" w:cs="Arial"/>
      <w:kern w:val="0"/>
      <w:sz w:val="22"/>
      <w:szCs w:val="22"/>
    </w:rPr>
  </w:style>
  <w:style w:type="character" w:default="1" w:styleId="12">
    <w:name w:val="Default Paragraph Font"/>
    <w:semiHidden/>
    <w:unhideWhenUsed/>
    <w:qFormat/>
    <w:uiPriority w:val="0"/>
  </w:style>
  <w:style w:type="table" w:default="1" w:styleId="1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52"/>
    <w:qFormat/>
    <w:uiPriority w:val="0"/>
    <w:pPr>
      <w:spacing w:before="180" w:after="180"/>
      <w:jc w:val="both"/>
    </w:pPr>
    <w:rPr>
      <w:rFonts w:asciiTheme="minorAscii" w:hAnsiTheme="minorAscii" w:eastAsiaTheme="minorEastAsia"/>
      <w:szCs w:val="24"/>
      <w:lang w:eastAsia="en-US"/>
    </w:rPr>
  </w:style>
  <w:style w:type="character" w:styleId="14">
    <w:name w:val="HTML Sample"/>
    <w:basedOn w:val="12"/>
    <w:autoRedefine/>
    <w:qFormat/>
    <w:uiPriority w:val="0"/>
    <w:rPr>
      <w:rFonts w:ascii="Courier New" w:hAnsi="Courier New" w:cs="Courier New"/>
    </w:rPr>
  </w:style>
  <w:style w:type="character" w:styleId="15">
    <w:name w:val="FollowedHyperlink"/>
    <w:basedOn w:val="12"/>
    <w:autoRedefine/>
    <w:qFormat/>
    <w:uiPriority w:val="0"/>
    <w:rPr>
      <w:color w:val="800080"/>
      <w:u w:val="single"/>
    </w:rPr>
  </w:style>
  <w:style w:type="character" w:styleId="16">
    <w:name w:val="footnote reference"/>
    <w:basedOn w:val="12"/>
    <w:autoRedefine/>
    <w:qFormat/>
    <w:uiPriority w:val="0"/>
    <w:rPr>
      <w:vertAlign w:val="superscript"/>
    </w:rPr>
  </w:style>
  <w:style w:type="character" w:styleId="17">
    <w:name w:val="annotation reference"/>
    <w:basedOn w:val="12"/>
    <w:autoRedefine/>
    <w:qFormat/>
    <w:uiPriority w:val="0"/>
    <w:rPr>
      <w:sz w:val="21"/>
      <w:szCs w:val="21"/>
    </w:rPr>
  </w:style>
  <w:style w:type="character" w:styleId="18">
    <w:name w:val="endnote reference"/>
    <w:basedOn w:val="12"/>
    <w:autoRedefine/>
    <w:qFormat/>
    <w:uiPriority w:val="0"/>
    <w:rPr>
      <w:vertAlign w:val="superscript"/>
    </w:rPr>
  </w:style>
  <w:style w:type="character" w:styleId="19">
    <w:name w:val="HTML Acronym"/>
    <w:basedOn w:val="12"/>
    <w:autoRedefine/>
    <w:qFormat/>
    <w:uiPriority w:val="0"/>
  </w:style>
  <w:style w:type="character" w:styleId="20">
    <w:name w:val="Emphasis"/>
    <w:basedOn w:val="12"/>
    <w:autoRedefine/>
    <w:qFormat/>
    <w:uiPriority w:val="0"/>
    <w:rPr>
      <w:i/>
      <w:iCs/>
    </w:rPr>
  </w:style>
  <w:style w:type="character" w:styleId="21">
    <w:name w:val="Hyperlink"/>
    <w:basedOn w:val="12"/>
    <w:autoRedefine/>
    <w:qFormat/>
    <w:uiPriority w:val="0"/>
    <w:rPr>
      <w:color w:val="0000FF"/>
      <w:u w:val="single"/>
    </w:rPr>
  </w:style>
  <w:style w:type="character" w:styleId="22">
    <w:name w:val="HTML Keyboard"/>
    <w:basedOn w:val="12"/>
    <w:qFormat/>
    <w:uiPriority w:val="0"/>
    <w:rPr>
      <w:rFonts w:ascii="Courier New" w:hAnsi="Courier New" w:cs="Courier New"/>
      <w:sz w:val="20"/>
      <w:szCs w:val="20"/>
    </w:rPr>
  </w:style>
  <w:style w:type="character" w:styleId="23">
    <w:name w:val="HTML Code"/>
    <w:basedOn w:val="12"/>
    <w:autoRedefine/>
    <w:qFormat/>
    <w:uiPriority w:val="0"/>
    <w:rPr>
      <w:rFonts w:ascii="Courier New" w:hAnsi="Courier New" w:cs="Courier New"/>
      <w:sz w:val="20"/>
      <w:szCs w:val="20"/>
    </w:rPr>
  </w:style>
  <w:style w:type="character" w:styleId="24">
    <w:name w:val="page number"/>
    <w:basedOn w:val="12"/>
    <w:autoRedefine/>
    <w:qFormat/>
    <w:uiPriority w:val="0"/>
  </w:style>
  <w:style w:type="character" w:styleId="25">
    <w:name w:val="line number"/>
    <w:basedOn w:val="12"/>
    <w:qFormat/>
    <w:uiPriority w:val="0"/>
  </w:style>
  <w:style w:type="character" w:styleId="26">
    <w:name w:val="HTML Definition"/>
    <w:basedOn w:val="12"/>
    <w:autoRedefine/>
    <w:qFormat/>
    <w:uiPriority w:val="0"/>
    <w:rPr>
      <w:i/>
      <w:iCs/>
    </w:rPr>
  </w:style>
  <w:style w:type="character" w:styleId="27">
    <w:name w:val="HTML Variable"/>
    <w:basedOn w:val="12"/>
    <w:qFormat/>
    <w:uiPriority w:val="0"/>
    <w:rPr>
      <w:i/>
      <w:iCs/>
    </w:rPr>
  </w:style>
  <w:style w:type="character" w:styleId="28">
    <w:name w:val="HTML Typewriter"/>
    <w:basedOn w:val="12"/>
    <w:autoRedefine/>
    <w:qFormat/>
    <w:uiPriority w:val="0"/>
    <w:rPr>
      <w:rFonts w:ascii="Courier New" w:hAnsi="Courier New" w:cs="Courier New"/>
      <w:sz w:val="20"/>
      <w:szCs w:val="20"/>
    </w:rPr>
  </w:style>
  <w:style w:type="character" w:styleId="29">
    <w:name w:val="Strong"/>
    <w:basedOn w:val="12"/>
    <w:qFormat/>
    <w:uiPriority w:val="0"/>
    <w:rPr>
      <w:b/>
      <w:bCs/>
    </w:rPr>
  </w:style>
  <w:style w:type="character" w:styleId="30">
    <w:name w:val="HTML Cite"/>
    <w:basedOn w:val="12"/>
    <w:autoRedefine/>
    <w:qFormat/>
    <w:uiPriority w:val="0"/>
    <w:rPr>
      <w:i/>
      <w:iCs/>
    </w:rPr>
  </w:style>
  <w:style w:type="paragraph" w:styleId="31">
    <w:name w:val="Balloon Text"/>
    <w:basedOn w:val="1"/>
    <w:autoRedefine/>
    <w:qFormat/>
    <w:uiPriority w:val="0"/>
    <w:rPr>
      <w:sz w:val="16"/>
      <w:szCs w:val="16"/>
    </w:rPr>
  </w:style>
  <w:style w:type="paragraph" w:styleId="32">
    <w:name w:val="List 5"/>
    <w:basedOn w:val="1"/>
    <w:autoRedefine/>
    <w:qFormat/>
    <w:uiPriority w:val="0"/>
    <w:pPr>
      <w:ind w:left="1800" w:hanging="360"/>
    </w:pPr>
  </w:style>
  <w:style w:type="paragraph" w:styleId="33">
    <w:name w:val="List Continue"/>
    <w:basedOn w:val="1"/>
    <w:autoRedefine/>
    <w:qFormat/>
    <w:uiPriority w:val="0"/>
    <w:pPr>
      <w:spacing w:after="120"/>
      <w:ind w:left="360"/>
    </w:pPr>
  </w:style>
  <w:style w:type="paragraph" w:styleId="34">
    <w:name w:val="Body Text 2"/>
    <w:basedOn w:val="1"/>
    <w:qFormat/>
    <w:uiPriority w:val="0"/>
    <w:pPr>
      <w:spacing w:after="120" w:line="480" w:lineRule="auto"/>
    </w:pPr>
  </w:style>
  <w:style w:type="paragraph" w:styleId="35">
    <w:name w:val="List Number 5"/>
    <w:basedOn w:val="1"/>
    <w:qFormat/>
    <w:uiPriority w:val="0"/>
    <w:pPr>
      <w:numPr>
        <w:ilvl w:val="0"/>
        <w:numId w:val="1"/>
      </w:numPr>
    </w:pPr>
  </w:style>
  <w:style w:type="paragraph" w:styleId="36">
    <w:name w:val="Closing"/>
    <w:basedOn w:val="1"/>
    <w:autoRedefine/>
    <w:qFormat/>
    <w:uiPriority w:val="0"/>
    <w:pPr>
      <w:ind w:left="4320"/>
    </w:pPr>
  </w:style>
  <w:style w:type="paragraph" w:styleId="37">
    <w:name w:val="Normal Indent"/>
    <w:basedOn w:val="1"/>
    <w:autoRedefine/>
    <w:qFormat/>
    <w:uiPriority w:val="0"/>
    <w:pPr>
      <w:ind w:left="708"/>
    </w:pPr>
  </w:style>
  <w:style w:type="paragraph" w:styleId="38">
    <w:name w:val="envelope return"/>
    <w:basedOn w:val="1"/>
    <w:qFormat/>
    <w:uiPriority w:val="0"/>
    <w:rPr>
      <w:rFonts w:ascii="Arial" w:hAnsi="Arial" w:cs="Arial"/>
      <w:sz w:val="20"/>
    </w:rPr>
  </w:style>
  <w:style w:type="paragraph" w:styleId="39">
    <w:name w:val="Plain Text"/>
    <w:basedOn w:val="1"/>
    <w:qFormat/>
    <w:uiPriority w:val="0"/>
    <w:rPr>
      <w:rFonts w:ascii="Courier New" w:hAnsi="Courier New" w:cs="Courier New"/>
      <w:sz w:val="20"/>
    </w:rPr>
  </w:style>
  <w:style w:type="paragraph" w:styleId="40">
    <w:name w:val="Body Text Indent 3"/>
    <w:basedOn w:val="1"/>
    <w:qFormat/>
    <w:uiPriority w:val="0"/>
    <w:pPr>
      <w:spacing w:after="120"/>
      <w:ind w:left="360"/>
    </w:pPr>
    <w:rPr>
      <w:sz w:val="16"/>
      <w:szCs w:val="16"/>
    </w:rPr>
  </w:style>
  <w:style w:type="paragraph" w:styleId="41">
    <w:name w:val="endnote text"/>
    <w:basedOn w:val="1"/>
    <w:qFormat/>
    <w:uiPriority w:val="0"/>
    <w:pPr>
      <w:snapToGrid w:val="0"/>
      <w:jc w:val="left"/>
    </w:pPr>
  </w:style>
  <w:style w:type="paragraph" w:styleId="42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43">
    <w:name w:val="annotation text"/>
    <w:basedOn w:val="1"/>
    <w:qFormat/>
    <w:uiPriority w:val="0"/>
    <w:pPr>
      <w:jc w:val="left"/>
    </w:pPr>
  </w:style>
  <w:style w:type="paragraph" w:styleId="44">
    <w:name w:val="index 1"/>
    <w:basedOn w:val="1"/>
    <w:next w:val="1"/>
    <w:qFormat/>
    <w:uiPriority w:val="0"/>
  </w:style>
  <w:style w:type="paragraph" w:styleId="45">
    <w:name w:val="annotation subject"/>
    <w:basedOn w:val="43"/>
    <w:next w:val="43"/>
    <w:qFormat/>
    <w:uiPriority w:val="0"/>
    <w:rPr>
      <w:b/>
      <w:bCs/>
    </w:rPr>
  </w:style>
  <w:style w:type="paragraph" w:styleId="46">
    <w:name w:val="Document Map"/>
    <w:basedOn w:val="1"/>
    <w:qFormat/>
    <w:uiPriority w:val="0"/>
    <w:pPr>
      <w:shd w:val="clear" w:color="auto" w:fill="000080"/>
    </w:pPr>
  </w:style>
  <w:style w:type="paragraph" w:styleId="47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8">
    <w:name w:val="toc 8"/>
    <w:basedOn w:val="1"/>
    <w:next w:val="1"/>
    <w:qFormat/>
    <w:uiPriority w:val="0"/>
    <w:pPr>
      <w:ind w:left="2940" w:leftChars="1400"/>
    </w:pPr>
  </w:style>
  <w:style w:type="paragraph" w:styleId="49">
    <w:name w:val="index 2"/>
    <w:basedOn w:val="1"/>
    <w:next w:val="1"/>
    <w:qFormat/>
    <w:uiPriority w:val="0"/>
    <w:pPr>
      <w:ind w:left="200" w:leftChars="200"/>
    </w:pPr>
  </w:style>
  <w:style w:type="paragraph" w:styleId="50">
    <w:name w:val="List Number 3"/>
    <w:basedOn w:val="1"/>
    <w:qFormat/>
    <w:uiPriority w:val="0"/>
    <w:pPr>
      <w:numPr>
        <w:ilvl w:val="0"/>
        <w:numId w:val="2"/>
      </w:numPr>
    </w:pPr>
  </w:style>
  <w:style w:type="paragraph" w:styleId="51">
    <w:name w:val="HTML Address"/>
    <w:basedOn w:val="1"/>
    <w:qFormat/>
    <w:uiPriority w:val="0"/>
    <w:rPr>
      <w:i/>
      <w:iCs/>
    </w:rPr>
  </w:style>
  <w:style w:type="paragraph" w:styleId="52">
    <w:name w:val="index 7"/>
    <w:basedOn w:val="1"/>
    <w:next w:val="1"/>
    <w:qFormat/>
    <w:uiPriority w:val="0"/>
    <w:pPr>
      <w:ind w:left="1200" w:leftChars="1200"/>
    </w:pPr>
  </w:style>
  <w:style w:type="paragraph" w:styleId="53">
    <w:name w:val="index 3"/>
    <w:basedOn w:val="1"/>
    <w:next w:val="1"/>
    <w:qFormat/>
    <w:uiPriority w:val="0"/>
    <w:pPr>
      <w:ind w:left="400" w:leftChars="400"/>
    </w:pPr>
  </w:style>
  <w:style w:type="paragraph" w:styleId="54">
    <w:name w:val="index 5"/>
    <w:basedOn w:val="1"/>
    <w:next w:val="1"/>
    <w:qFormat/>
    <w:uiPriority w:val="0"/>
    <w:pPr>
      <w:ind w:left="800" w:leftChars="8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header"/>
    <w:basedOn w:val="1"/>
    <w:qFormat/>
    <w:uiPriority w:val="0"/>
    <w:pPr>
      <w:tabs>
        <w:tab w:val="center" w:pos="4153"/>
        <w:tab w:val="right" w:pos="8306"/>
      </w:tabs>
    </w:pPr>
  </w:style>
  <w:style w:type="paragraph" w:styleId="57">
    <w:name w:val="toc 9"/>
    <w:basedOn w:val="1"/>
    <w:next w:val="1"/>
    <w:qFormat/>
    <w:uiPriority w:val="0"/>
    <w:pPr>
      <w:ind w:left="3360" w:leftChars="1600"/>
    </w:pPr>
  </w:style>
  <w:style w:type="paragraph" w:styleId="58">
    <w:name w:val="toc 7"/>
    <w:basedOn w:val="1"/>
    <w:next w:val="1"/>
    <w:qFormat/>
    <w:uiPriority w:val="0"/>
    <w:pPr>
      <w:ind w:left="2520" w:leftChars="1200"/>
    </w:pPr>
  </w:style>
  <w:style w:type="paragraph" w:styleId="59">
    <w:name w:val="index 6"/>
    <w:basedOn w:val="1"/>
    <w:next w:val="1"/>
    <w:qFormat/>
    <w:uiPriority w:val="0"/>
    <w:pPr>
      <w:ind w:left="1000" w:leftChars="1000"/>
    </w:pPr>
  </w:style>
  <w:style w:type="paragraph" w:styleId="60">
    <w:name w:val="envelope address"/>
    <w:basedOn w:val="1"/>
    <w:qFormat/>
    <w:uiPriority w:val="0"/>
    <w:pPr>
      <w:framePr w:w="7920" w:h="1980" w:hRule="exact" w:hSpace="180" w:wrap="around" w:vAnchor="margin" w:hAnchor="page" w:xAlign="center" w:yAlign="bottom"/>
      <w:ind w:left="2880"/>
    </w:pPr>
    <w:rPr>
      <w:rFonts w:ascii="Arial" w:hAnsi="Arial" w:cs="Arial"/>
      <w:sz w:val="24"/>
      <w:szCs w:val="24"/>
    </w:rPr>
  </w:style>
  <w:style w:type="paragraph" w:styleId="61">
    <w:name w:val="index 8"/>
    <w:basedOn w:val="1"/>
    <w:next w:val="1"/>
    <w:qFormat/>
    <w:uiPriority w:val="0"/>
    <w:pPr>
      <w:ind w:left="1400" w:leftChars="1400"/>
    </w:pPr>
  </w:style>
  <w:style w:type="paragraph" w:styleId="62">
    <w:name w:val="index 9"/>
    <w:basedOn w:val="1"/>
    <w:next w:val="1"/>
    <w:qFormat/>
    <w:uiPriority w:val="0"/>
    <w:pPr>
      <w:ind w:left="1600" w:leftChars="1600"/>
    </w:pPr>
  </w:style>
  <w:style w:type="paragraph" w:styleId="63">
    <w:name w:val="List Number 4"/>
    <w:basedOn w:val="1"/>
    <w:qFormat/>
    <w:uiPriority w:val="0"/>
    <w:pPr>
      <w:numPr>
        <w:ilvl w:val="0"/>
        <w:numId w:val="3"/>
      </w:numPr>
    </w:pPr>
  </w:style>
  <w:style w:type="paragraph" w:styleId="64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65">
    <w:name w:val="index heading"/>
    <w:basedOn w:val="1"/>
    <w:next w:val="44"/>
    <w:qFormat/>
    <w:uiPriority w:val="0"/>
    <w:rPr>
      <w:rFonts w:ascii="Arial" w:hAnsi="Arial" w:cs="Arial"/>
      <w:b/>
      <w:bCs/>
    </w:rPr>
  </w:style>
  <w:style w:type="paragraph" w:styleId="66">
    <w:name w:val="toc 1"/>
    <w:basedOn w:val="1"/>
    <w:next w:val="1"/>
    <w:qFormat/>
    <w:uiPriority w:val="0"/>
  </w:style>
  <w:style w:type="paragraph" w:styleId="67">
    <w:name w:val="table of authorities"/>
    <w:basedOn w:val="1"/>
    <w:next w:val="1"/>
    <w:qFormat/>
    <w:uiPriority w:val="0"/>
    <w:pPr>
      <w:ind w:left="420" w:leftChars="200"/>
    </w:pPr>
  </w:style>
  <w:style w:type="paragraph" w:styleId="68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69">
    <w:name w:val="toc 6"/>
    <w:basedOn w:val="1"/>
    <w:next w:val="1"/>
    <w:qFormat/>
    <w:uiPriority w:val="0"/>
    <w:pPr>
      <w:ind w:left="2100" w:leftChars="1000"/>
    </w:pPr>
  </w:style>
  <w:style w:type="paragraph" w:styleId="70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71">
    <w:name w:val="toc 3"/>
    <w:basedOn w:val="1"/>
    <w:next w:val="1"/>
    <w:qFormat/>
    <w:uiPriority w:val="0"/>
    <w:pPr>
      <w:ind w:left="840" w:leftChars="400"/>
    </w:pPr>
  </w:style>
  <w:style w:type="paragraph" w:styleId="72">
    <w:name w:val="toc 2"/>
    <w:basedOn w:val="1"/>
    <w:next w:val="1"/>
    <w:qFormat/>
    <w:uiPriority w:val="0"/>
    <w:pPr>
      <w:ind w:left="420" w:leftChars="200"/>
    </w:pPr>
  </w:style>
  <w:style w:type="paragraph" w:styleId="73">
    <w:name w:val="toc 4"/>
    <w:basedOn w:val="1"/>
    <w:next w:val="1"/>
    <w:qFormat/>
    <w:uiPriority w:val="0"/>
    <w:pPr>
      <w:ind w:left="1260" w:leftChars="600"/>
    </w:pPr>
  </w:style>
  <w:style w:type="paragraph" w:styleId="74">
    <w:name w:val="toc 5"/>
    <w:basedOn w:val="1"/>
    <w:next w:val="1"/>
    <w:qFormat/>
    <w:uiPriority w:val="0"/>
    <w:pPr>
      <w:ind w:left="1680" w:leftChars="800"/>
    </w:pPr>
  </w:style>
  <w:style w:type="paragraph" w:styleId="75">
    <w:name w:val="Note Heading"/>
    <w:basedOn w:val="1"/>
    <w:next w:val="1"/>
    <w:qFormat/>
    <w:uiPriority w:val="0"/>
  </w:style>
  <w:style w:type="paragraph" w:styleId="76">
    <w:name w:val="Date"/>
    <w:basedOn w:val="1"/>
    <w:next w:val="1"/>
    <w:qFormat/>
    <w:uiPriority w:val="0"/>
  </w:style>
  <w:style w:type="paragraph" w:styleId="77">
    <w:name w:val="List Bullet 5"/>
    <w:basedOn w:val="1"/>
    <w:qFormat/>
    <w:uiPriority w:val="0"/>
    <w:pPr>
      <w:numPr>
        <w:ilvl w:val="0"/>
        <w:numId w:val="4"/>
      </w:numPr>
    </w:pPr>
  </w:style>
  <w:style w:type="paragraph" w:styleId="78">
    <w:name w:val="Body Text First Indent"/>
    <w:basedOn w:val="3"/>
    <w:qFormat/>
    <w:uiPriority w:val="0"/>
    <w:pPr>
      <w:ind w:firstLine="210"/>
    </w:pPr>
  </w:style>
  <w:style w:type="paragraph" w:styleId="79">
    <w:name w:val="Body Text First Indent 2"/>
    <w:basedOn w:val="80"/>
    <w:uiPriority w:val="0"/>
    <w:pPr>
      <w:ind w:firstLine="210"/>
    </w:pPr>
  </w:style>
  <w:style w:type="paragraph" w:styleId="80">
    <w:name w:val="Body Text Indent"/>
    <w:basedOn w:val="1"/>
    <w:qFormat/>
    <w:uiPriority w:val="0"/>
    <w:pPr>
      <w:spacing w:after="120"/>
      <w:ind w:left="360"/>
    </w:pPr>
  </w:style>
  <w:style w:type="paragraph" w:styleId="81">
    <w:name w:val="List Bullet 4"/>
    <w:basedOn w:val="1"/>
    <w:qFormat/>
    <w:uiPriority w:val="0"/>
    <w:pPr>
      <w:numPr>
        <w:ilvl w:val="0"/>
        <w:numId w:val="5"/>
      </w:numPr>
    </w:pPr>
  </w:style>
  <w:style w:type="paragraph" w:styleId="82">
    <w:name w:val="List Bullet"/>
    <w:basedOn w:val="1"/>
    <w:qFormat/>
    <w:uiPriority w:val="0"/>
    <w:pPr>
      <w:numPr>
        <w:ilvl w:val="0"/>
        <w:numId w:val="6"/>
      </w:numPr>
    </w:pPr>
  </w:style>
  <w:style w:type="paragraph" w:styleId="83">
    <w:name w:val="List Bullet 2"/>
    <w:basedOn w:val="1"/>
    <w:qFormat/>
    <w:uiPriority w:val="0"/>
    <w:pPr>
      <w:numPr>
        <w:ilvl w:val="0"/>
        <w:numId w:val="7"/>
      </w:numPr>
    </w:pPr>
  </w:style>
  <w:style w:type="paragraph" w:styleId="84">
    <w:name w:val="List Bullet 3"/>
    <w:basedOn w:val="1"/>
    <w:qFormat/>
    <w:uiPriority w:val="0"/>
    <w:pPr>
      <w:numPr>
        <w:ilvl w:val="0"/>
        <w:numId w:val="8"/>
      </w:numPr>
    </w:pPr>
  </w:style>
  <w:style w:type="paragraph" w:styleId="85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rFonts w:asciiTheme="majorAscii" w:hAnsiTheme="majorAscii" w:eastAsiaTheme="majorEastAsia" w:cstheme="majorBidi"/>
      <w:b/>
      <w:bCs/>
      <w:color w:val="000000" w:themeColor="text1"/>
      <w:sz w:val="36"/>
      <w:szCs w:val="36"/>
      <w:lang w:eastAsia="en-US"/>
      <w14:textFill>
        <w14:solidFill>
          <w14:schemeClr w14:val="tx1"/>
        </w14:solidFill>
      </w14:textFill>
    </w:rPr>
  </w:style>
  <w:style w:type="paragraph" w:styleId="86">
    <w:name w:val="footer"/>
    <w:basedOn w:val="1"/>
    <w:qFormat/>
    <w:uiPriority w:val="0"/>
    <w:pPr>
      <w:tabs>
        <w:tab w:val="center" w:pos="4153"/>
        <w:tab w:val="right" w:pos="8306"/>
      </w:tabs>
    </w:pPr>
  </w:style>
  <w:style w:type="paragraph" w:styleId="87">
    <w:name w:val="List Number"/>
    <w:basedOn w:val="1"/>
    <w:qFormat/>
    <w:uiPriority w:val="0"/>
    <w:pPr>
      <w:numPr>
        <w:ilvl w:val="0"/>
        <w:numId w:val="9"/>
      </w:numPr>
    </w:pPr>
  </w:style>
  <w:style w:type="paragraph" w:styleId="88">
    <w:name w:val="List Number 2"/>
    <w:basedOn w:val="1"/>
    <w:qFormat/>
    <w:uiPriority w:val="0"/>
    <w:pPr>
      <w:numPr>
        <w:ilvl w:val="0"/>
        <w:numId w:val="10"/>
      </w:numPr>
    </w:pPr>
  </w:style>
  <w:style w:type="paragraph" w:styleId="89">
    <w:name w:val="List"/>
    <w:basedOn w:val="1"/>
    <w:qFormat/>
    <w:uiPriority w:val="0"/>
    <w:pPr>
      <w:ind w:left="360" w:hanging="360"/>
    </w:pPr>
  </w:style>
  <w:style w:type="paragraph" w:styleId="90">
    <w:name w:val="Normal (Web)"/>
    <w:basedOn w:val="1"/>
    <w:qFormat/>
    <w:uiPriority w:val="0"/>
    <w:rPr>
      <w:sz w:val="24"/>
      <w:szCs w:val="24"/>
    </w:rPr>
  </w:style>
  <w:style w:type="paragraph" w:styleId="91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92">
    <w:name w:val="Body Text Indent 2"/>
    <w:basedOn w:val="1"/>
    <w:qFormat/>
    <w:uiPriority w:val="0"/>
    <w:pPr>
      <w:spacing w:after="120" w:line="480" w:lineRule="auto"/>
      <w:ind w:left="360"/>
    </w:pPr>
  </w:style>
  <w:style w:type="paragraph" w:styleId="93">
    <w:name w:val="Subtitle"/>
    <w:basedOn w:val="1"/>
    <w:qFormat/>
    <w:uiPriority w:val="0"/>
    <w:pPr>
      <w:spacing w:after="60"/>
      <w:jc w:val="center"/>
      <w:outlineLvl w:val="1"/>
    </w:pPr>
    <w:rPr>
      <w:rFonts w:ascii="Arial" w:hAnsi="Arial" w:cs="Arial"/>
      <w:sz w:val="24"/>
      <w:szCs w:val="24"/>
    </w:rPr>
  </w:style>
  <w:style w:type="paragraph" w:styleId="94">
    <w:name w:val="Signature"/>
    <w:basedOn w:val="1"/>
    <w:qFormat/>
    <w:uiPriority w:val="0"/>
    <w:pPr>
      <w:ind w:left="4320"/>
    </w:pPr>
  </w:style>
  <w:style w:type="paragraph" w:styleId="95">
    <w:name w:val="Salutation"/>
    <w:basedOn w:val="1"/>
    <w:next w:val="1"/>
    <w:qFormat/>
    <w:uiPriority w:val="0"/>
  </w:style>
  <w:style w:type="paragraph" w:styleId="96">
    <w:name w:val="List Continue 2"/>
    <w:basedOn w:val="1"/>
    <w:qFormat/>
    <w:uiPriority w:val="0"/>
    <w:pPr>
      <w:spacing w:after="120"/>
      <w:ind w:left="720"/>
    </w:pPr>
  </w:style>
  <w:style w:type="paragraph" w:styleId="97">
    <w:name w:val="List Continue 3"/>
    <w:basedOn w:val="1"/>
    <w:qFormat/>
    <w:uiPriority w:val="0"/>
    <w:pPr>
      <w:spacing w:after="120"/>
      <w:ind w:left="1080"/>
    </w:pPr>
  </w:style>
  <w:style w:type="paragraph" w:styleId="98">
    <w:name w:val="List Continue 4"/>
    <w:basedOn w:val="1"/>
    <w:qFormat/>
    <w:uiPriority w:val="0"/>
    <w:pPr>
      <w:spacing w:after="120"/>
      <w:ind w:left="1440"/>
    </w:pPr>
  </w:style>
  <w:style w:type="paragraph" w:styleId="99">
    <w:name w:val="List Continue 5"/>
    <w:basedOn w:val="1"/>
    <w:qFormat/>
    <w:uiPriority w:val="0"/>
    <w:pPr>
      <w:spacing w:after="120"/>
      <w:ind w:left="1800"/>
    </w:pPr>
  </w:style>
  <w:style w:type="paragraph" w:styleId="100">
    <w:name w:val="List 2"/>
    <w:basedOn w:val="1"/>
    <w:qFormat/>
    <w:uiPriority w:val="0"/>
    <w:pPr>
      <w:ind w:left="720" w:hanging="360"/>
    </w:pPr>
  </w:style>
  <w:style w:type="paragraph" w:styleId="101">
    <w:name w:val="List 3"/>
    <w:basedOn w:val="1"/>
    <w:qFormat/>
    <w:uiPriority w:val="0"/>
    <w:pPr>
      <w:ind w:left="1080" w:hanging="360"/>
    </w:pPr>
  </w:style>
  <w:style w:type="paragraph" w:styleId="102">
    <w:name w:val="List 4"/>
    <w:basedOn w:val="1"/>
    <w:qFormat/>
    <w:uiPriority w:val="0"/>
    <w:pPr>
      <w:ind w:left="1440" w:hanging="360"/>
    </w:pPr>
  </w:style>
  <w:style w:type="paragraph" w:styleId="103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paragraph" w:styleId="104">
    <w:name w:val="Block Text"/>
    <w:basedOn w:val="1"/>
    <w:qFormat/>
    <w:uiPriority w:val="0"/>
    <w:pPr>
      <w:spacing w:after="120"/>
      <w:ind w:left="1440" w:right="1440"/>
    </w:pPr>
  </w:style>
  <w:style w:type="paragraph" w:styleId="105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hanging="1080"/>
    </w:pPr>
    <w:rPr>
      <w:rFonts w:ascii="Arial" w:hAnsi="Arial" w:cs="Arial"/>
      <w:sz w:val="24"/>
      <w:szCs w:val="24"/>
    </w:rPr>
  </w:style>
  <w:style w:type="paragraph" w:styleId="106">
    <w:name w:val="E-mail Signature"/>
    <w:basedOn w:val="1"/>
    <w:qFormat/>
    <w:uiPriority w:val="0"/>
  </w:style>
  <w:style w:type="table" w:styleId="107">
    <w:name w:val="Table Colorful 2"/>
    <w:basedOn w:val="13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8">
    <w:name w:val="Table Grid 2"/>
    <w:basedOn w:val="13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9">
    <w:name w:val="Table Subtle 1"/>
    <w:basedOn w:val="13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single" w:color="000000" w:sz="12" w:space="0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0">
    <w:name w:val="Table Theme"/>
    <w:basedOn w:val="1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1">
    <w:name w:val="Table Web 3"/>
    <w:basedOn w:val="13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2">
    <w:name w:val="Table Grid 6"/>
    <w:basedOn w:val="13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113">
    <w:name w:val="Table Simple 1"/>
    <w:basedOn w:val="13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color="008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4">
    <w:name w:val="Table Grid 1"/>
    <w:basedOn w:val="13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5">
    <w:name w:val="Table 3D effects 2"/>
    <w:basedOn w:val="13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single" w:color="FFFFFF" w:sz="6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6">
    <w:name w:val="Table List 5"/>
    <w:basedOn w:val="13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7">
    <w:name w:val="Table Classic 4"/>
    <w:basedOn w:val="13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8">
    <w:name w:val="Table Grid"/>
    <w:basedOn w:val="1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9">
    <w:name w:val="Table Classic 1"/>
    <w:basedOn w:val="13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6" w:space="0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0">
    <w:name w:val="Table Grid 5"/>
    <w:basedOn w:val="13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121">
    <w:name w:val="Table 3D effects 3"/>
    <w:basedOn w:val="13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single" w:color="FFFFFF" w:sz="6" w:space="0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2">
    <w:name w:val="Table Columns 3"/>
    <w:basedOn w:val="13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3">
    <w:name w:val="Table Columns 4"/>
    <w:basedOn w:val="13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24">
    <w:name w:val="Table Classic 3"/>
    <w:basedOn w:val="13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5">
    <w:name w:val="Table Professional"/>
    <w:basedOn w:val="13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126">
    <w:name w:val="Table Elegant"/>
    <w:basedOn w:val="13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7">
    <w:name w:val="Table Colorful 1"/>
    <w:basedOn w:val="13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8">
    <w:name w:val="Table List 3"/>
    <w:basedOn w:val="13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9">
    <w:name w:val="Table Web 2"/>
    <w:basedOn w:val="13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30">
    <w:name w:val="Table List 7"/>
    <w:basedOn w:val="13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top w:val="nil"/>
          <w:left w:val="single" w:color="008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</w:style>
  <w:style w:type="table" w:styleId="131">
    <w:name w:val="Table Contemporary"/>
    <w:basedOn w:val="13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</w:style>
  <w:style w:type="table" w:styleId="132">
    <w:name w:val="Table List 6"/>
    <w:basedOn w:val="13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000000" w:fill="FFFFFF"/>
      </w:tcPr>
    </w:tblStylePr>
  </w:style>
  <w:style w:type="table" w:styleId="133">
    <w:name w:val="Table Grid 4"/>
    <w:basedOn w:val="13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34">
    <w:name w:val="Table Columns 1"/>
    <w:basedOn w:val="13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top w:val="nil"/>
          <w:left w:val="doub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35">
    <w:name w:val="Table List 8"/>
    <w:basedOn w:val="13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0" w:color="FF0000" w:fill="FFFFFF"/>
      </w:tcPr>
    </w:tblStylePr>
  </w:style>
  <w:style w:type="table" w:styleId="136">
    <w:name w:val="Table Grid 3"/>
    <w:basedOn w:val="13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37">
    <w:name w:val="Table Subtle 2"/>
    <w:basedOn w:val="13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top w:val="nil"/>
          <w:left w:val="nil"/>
          <w:bottom w:val="single" w:color="000000" w:sz="12" w:space="0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38">
    <w:name w:val="Table List 4"/>
    <w:basedOn w:val="13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8080" w:fill="FFFFFF"/>
      </w:tcPr>
    </w:tblStylePr>
  </w:style>
  <w:style w:type="table" w:styleId="139">
    <w:name w:val="Table List 1"/>
    <w:basedOn w:val="13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0">
    <w:name w:val="Table Web 1"/>
    <w:basedOn w:val="13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1">
    <w:name w:val="Table Colorful 3"/>
    <w:basedOn w:val="13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top w:val="nil"/>
          <w:left w:val="nil"/>
          <w:bottom w:val="single" w:color="000000" w:sz="36" w:space="0"/>
          <w:right w:val="single" w:color="000000" w:sz="6" w:space="0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142">
    <w:name w:val="Table Columns 5"/>
    <w:basedOn w:val="13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top w:val="nil"/>
          <w:left w:val="single" w:color="80808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43">
    <w:name w:val="Table Classic 2"/>
    <w:basedOn w:val="13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4">
    <w:name w:val="Table Grid 7"/>
    <w:basedOn w:val="13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145">
    <w:name w:val="Table 3D effects 1"/>
    <w:basedOn w:val="13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top w:val="nil"/>
          <w:left w:val="single" w:color="80808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single" w:color="FFFFFF" w:sz="6" w:space="0"/>
          <w:right w:val="nil"/>
          <w:insideH w:val="nil"/>
          <w:insideV w:val="nil"/>
          <w:tl2br w:val="nil"/>
          <w:tr2bl w:val="nil"/>
        </w:tcBorders>
      </w:tcPr>
    </w:tblStylePr>
    <w:tblStylePr w:type="ne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e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6">
    <w:name w:val="Table Columns 2"/>
    <w:basedOn w:val="13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7">
    <w:name w:val="Table Simple 2"/>
    <w:basedOn w:val="13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single" w:color="000000" w:sz="6" w:space="0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8">
    <w:name w:val="Table Simple 3"/>
    <w:basedOn w:val="13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149">
    <w:name w:val="Table Grid 8"/>
    <w:basedOn w:val="13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50">
    <w:name w:val="Table List 2"/>
    <w:basedOn w:val="13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character" w:customStyle="1" w:styleId="151">
    <w:name w:val="Заголовок 2 Знак"/>
    <w:basedOn w:val="12"/>
    <w:link w:val="4"/>
    <w:qFormat/>
    <w:uiPriority w:val="9"/>
    <w:rPr>
      <w:rFonts w:asciiTheme="majorAscii" w:hAnsiTheme="majorAscii" w:eastAsiaTheme="majorEastAsia" w:cstheme="majorBidi"/>
      <w:b/>
      <w:color w:val="5B9BD5" w:themeColor="accent1"/>
      <w:sz w:val="28"/>
      <w:szCs w:val="28"/>
      <w:lang w:val="ru-RU" w:eastAsia="en-US"/>
      <w14:textFill>
        <w14:solidFill>
          <w14:schemeClr w14:val="accent1"/>
        </w14:solidFill>
      </w14:textFill>
    </w:rPr>
  </w:style>
  <w:style w:type="character" w:customStyle="1" w:styleId="152">
    <w:name w:val="Body Text Char"/>
    <w:basedOn w:val="12"/>
    <w:link w:val="3"/>
    <w:qFormat/>
    <w:uiPriority w:val="0"/>
    <w:rPr>
      <w:rFonts w:asciiTheme="minorAscii" w:hAnsiTheme="minorAscii" w:eastAsiaTheme="minorEastAsia"/>
      <w:szCs w:val="24"/>
      <w:lang w:eastAsia="en-US"/>
    </w:rPr>
  </w:style>
  <w:style w:type="paragraph" w:customStyle="1" w:styleId="153">
    <w:name w:val="Image Caption"/>
    <w:basedOn w:val="42"/>
    <w:qFormat/>
    <w:uiPriority w:val="0"/>
    <w:pPr>
      <w:jc w:val="both"/>
    </w:pPr>
    <w:rPr>
      <w:rFonts w:asciiTheme="minorAscii" w:hAnsiTheme="minorAscii" w:eastAsiaTheme="minorEastAsia" w:cstheme="minorBidi"/>
      <w:i/>
      <w:sz w:val="20"/>
      <w:szCs w:val="24"/>
      <w:lang w:eastAsia="en-US"/>
    </w:rPr>
  </w:style>
  <w:style w:type="paragraph" w:customStyle="1" w:styleId="154">
    <w:name w:val="Table"/>
    <w:basedOn w:val="1"/>
    <w:next w:val="1"/>
    <w:qFormat/>
    <w:uiPriority w:val="0"/>
    <w:pPr>
      <w:spacing w:before="36" w:after="36"/>
    </w:pPr>
    <w:rPr>
      <w:rFonts w:ascii="Times New Roman" w:hAnsi="Times New Roman" w:cs="Times New Roman" w:eastAsiaTheme="minorEastAsia"/>
      <w:sz w:val="16"/>
      <w:szCs w:val="16"/>
      <w:lang w:val="ru-RU" w:eastAsia="en-US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249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2025-11-18T13:48:00Z</dcterms:created>
  <dc:creator>google1599737165</dc:creator>
  <cp:lastModifiedBy>google1599737165</cp:lastModifiedBy>
  <dcterms:modified xsi:type="dcterms:W3CDTF">2025-11-21T16:52:58Z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3F21A4ECD3E74249B716D479EDAA53EA_11</vt:lpwstr>
  </property>
</Properties>
</file>