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E15D17"/>
    <w:p w14:paraId="1DEA5B4D">
      <w:pPr>
        <w:pStyle w:val="3"/>
      </w:pPr>
      <w:bookmarkStart w:id="0" w:name="вот-так-выглядит-модель"/>
      <w:r>
        <w:t>Вот так выглядит модель</w:t>
      </w:r>
    </w:p>
    <w:p w14:paraId="4C5BF964">
      <w:pPr>
        <w:pStyle w:val="62"/>
      </w:pPr>
      <w:r>
        <w:rPr>
          <w:rStyle w:val="80"/>
        </w:rPr>
        <w:t>library</w:t>
      </w:r>
      <w:r>
        <w:rPr>
          <w:rStyle w:val="93"/>
        </w:rPr>
        <w:t>(mgcv)</w:t>
      </w:r>
      <w:r>
        <w:br w:type="textWrapping"/>
      </w:r>
      <w:r>
        <w:br w:type="textWrapping"/>
      </w:r>
      <w:r>
        <w:rPr>
          <w:rStyle w:val="93"/>
        </w:rPr>
        <w:t xml:space="preserve">Mod </w:t>
      </w:r>
      <w:r>
        <w:rPr>
          <w:rStyle w:val="79"/>
        </w:rPr>
        <w:t>&lt;-</w:t>
      </w:r>
      <w:r>
        <w:rPr>
          <w:rStyle w:val="93"/>
        </w:rPr>
        <w:t xml:space="preserve"> </w:t>
      </w:r>
      <w:r>
        <w:rPr>
          <w:rStyle w:val="80"/>
        </w:rPr>
        <w:t>gam</w:t>
      </w:r>
      <w:r>
        <w:rPr>
          <w:rStyle w:val="93"/>
        </w:rPr>
        <w:t xml:space="preserve">(N </w:t>
      </w:r>
      <w:r>
        <w:rPr>
          <w:rStyle w:val="70"/>
        </w:rPr>
        <w:t>~</w:t>
      </w:r>
      <w:r>
        <w:rPr>
          <w:rStyle w:val="93"/>
        </w:rPr>
        <w:t xml:space="preserve"> </w:t>
      </w:r>
      <w:r>
        <w:rPr>
          <w:rStyle w:val="80"/>
        </w:rPr>
        <w:t>s</w:t>
      </w:r>
      <w:r>
        <w:rPr>
          <w:rStyle w:val="93"/>
        </w:rPr>
        <w:t xml:space="preserve">(Year, </w:t>
      </w:r>
      <w:r>
        <w:rPr>
          <w:rStyle w:val="87"/>
        </w:rPr>
        <w:t>by =</w:t>
      </w:r>
      <w:r>
        <w:rPr>
          <w:rStyle w:val="93"/>
        </w:rPr>
        <w:t xml:space="preserve"> Species, </w:t>
      </w:r>
      <w:r>
        <w:rPr>
          <w:rStyle w:val="87"/>
        </w:rPr>
        <w:t>k =</w:t>
      </w:r>
      <w:r>
        <w:rPr>
          <w:rStyle w:val="93"/>
        </w:rPr>
        <w:t xml:space="preserve"> </w:t>
      </w:r>
      <w:r>
        <w:rPr>
          <w:rStyle w:val="65"/>
        </w:rPr>
        <w:t>5</w:t>
      </w:r>
      <w:r>
        <w:rPr>
          <w:rStyle w:val="93"/>
        </w:rPr>
        <w:t xml:space="preserve">) </w:t>
      </w:r>
      <w:r>
        <w:rPr>
          <w:rStyle w:val="70"/>
        </w:rPr>
        <w:t>+</w:t>
      </w:r>
      <w:r>
        <w:br w:type="textWrapping"/>
      </w:r>
      <w:r>
        <w:rPr>
          <w:rStyle w:val="93"/>
        </w:rPr>
        <w:t xml:space="preserve">             </w:t>
      </w:r>
      <w:r>
        <w:rPr>
          <w:rStyle w:val="80"/>
        </w:rPr>
        <w:t>s</w:t>
      </w:r>
      <w:r>
        <w:rPr>
          <w:rStyle w:val="93"/>
        </w:rPr>
        <w:t xml:space="preserve">(Dist, Depth,  </w:t>
      </w:r>
      <w:r>
        <w:rPr>
          <w:rStyle w:val="87"/>
        </w:rPr>
        <w:t>by =</w:t>
      </w:r>
      <w:r>
        <w:rPr>
          <w:rStyle w:val="93"/>
        </w:rPr>
        <w:t xml:space="preserve"> </w:t>
      </w:r>
      <w:r>
        <w:rPr>
          <w:rStyle w:val="80"/>
        </w:rPr>
        <w:t>interaction</w:t>
      </w:r>
      <w:r>
        <w:rPr>
          <w:rStyle w:val="93"/>
        </w:rPr>
        <w:t xml:space="preserve">(Species, Ice), </w:t>
      </w:r>
      <w:r>
        <w:rPr>
          <w:rStyle w:val="87"/>
        </w:rPr>
        <w:t>k =</w:t>
      </w:r>
      <w:r>
        <w:rPr>
          <w:rStyle w:val="93"/>
        </w:rPr>
        <w:t xml:space="preserve"> </w:t>
      </w:r>
      <w:r>
        <w:rPr>
          <w:rStyle w:val="65"/>
        </w:rPr>
        <w:t>10</w:t>
      </w:r>
      <w:r>
        <w:rPr>
          <w:rStyle w:val="93"/>
        </w:rPr>
        <w:t xml:space="preserve">) </w:t>
      </w:r>
      <w:r>
        <w:rPr>
          <w:rStyle w:val="70"/>
        </w:rPr>
        <w:t>+</w:t>
      </w:r>
      <w:r>
        <w:br w:type="textWrapping"/>
      </w:r>
      <w:r>
        <w:rPr>
          <w:rStyle w:val="93"/>
        </w:rPr>
        <w:t xml:space="preserve">             Species </w:t>
      </w:r>
      <w:r>
        <w:rPr>
          <w:rStyle w:val="70"/>
        </w:rPr>
        <w:t>+</w:t>
      </w:r>
      <w:r>
        <w:rPr>
          <w:rStyle w:val="93"/>
        </w:rPr>
        <w:t xml:space="preserve"> Ice </w:t>
      </w:r>
      <w:r>
        <w:rPr>
          <w:rStyle w:val="70"/>
        </w:rPr>
        <w:t>+</w:t>
      </w:r>
      <w:r>
        <w:br w:type="textWrapping"/>
      </w:r>
      <w:r>
        <w:rPr>
          <w:rStyle w:val="93"/>
        </w:rPr>
        <w:t xml:space="preserve">             </w:t>
      </w:r>
      <w:r>
        <w:rPr>
          <w:rStyle w:val="80"/>
        </w:rPr>
        <w:t>s</w:t>
      </w:r>
      <w:r>
        <w:rPr>
          <w:rStyle w:val="93"/>
        </w:rPr>
        <w:t xml:space="preserve">(Site, </w:t>
      </w:r>
      <w:r>
        <w:rPr>
          <w:rStyle w:val="87"/>
        </w:rPr>
        <w:t>bs =</w:t>
      </w:r>
      <w:r>
        <w:rPr>
          <w:rStyle w:val="93"/>
        </w:rPr>
        <w:t xml:space="preserve"> </w:t>
      </w:r>
      <w:r>
        <w:rPr>
          <w:rStyle w:val="71"/>
        </w:rPr>
        <w:t>"re"</w:t>
      </w:r>
      <w:r>
        <w:rPr>
          <w:rStyle w:val="93"/>
        </w:rPr>
        <w:t xml:space="preserve">, </w:t>
      </w:r>
      <w:r>
        <w:rPr>
          <w:rStyle w:val="87"/>
        </w:rPr>
        <w:t>k =</w:t>
      </w:r>
      <w:r>
        <w:rPr>
          <w:rStyle w:val="93"/>
        </w:rPr>
        <w:t xml:space="preserve"> </w:t>
      </w:r>
      <w:r>
        <w:rPr>
          <w:rStyle w:val="80"/>
        </w:rPr>
        <w:t>length</w:t>
      </w:r>
      <w:r>
        <w:rPr>
          <w:rStyle w:val="93"/>
        </w:rPr>
        <w:t>(</w:t>
      </w:r>
      <w:r>
        <w:rPr>
          <w:rStyle w:val="80"/>
        </w:rPr>
        <w:t>unique</w:t>
      </w:r>
      <w:r>
        <w:rPr>
          <w:rStyle w:val="93"/>
        </w:rPr>
        <w:t>(dat2</w:t>
      </w:r>
      <w:r>
        <w:rPr>
          <w:rStyle w:val="70"/>
        </w:rPr>
        <w:t>$</w:t>
      </w:r>
      <w:r>
        <w:rPr>
          <w:rStyle w:val="93"/>
        </w:rPr>
        <w:t>Site))),</w:t>
      </w:r>
      <w:r>
        <w:br w:type="textWrapping"/>
      </w:r>
      <w:r>
        <w:rPr>
          <w:rStyle w:val="93"/>
        </w:rPr>
        <w:t xml:space="preserve">             </w:t>
      </w:r>
      <w:r>
        <w:rPr>
          <w:rStyle w:val="87"/>
        </w:rPr>
        <w:t>data =</w:t>
      </w:r>
      <w:r>
        <w:rPr>
          <w:rStyle w:val="93"/>
        </w:rPr>
        <w:t xml:space="preserve"> dat2,</w:t>
      </w:r>
      <w:r>
        <w:br w:type="textWrapping"/>
      </w:r>
      <w:r>
        <w:rPr>
          <w:rStyle w:val="93"/>
        </w:rPr>
        <w:t xml:space="preserve">             </w:t>
      </w:r>
      <w:r>
        <w:rPr>
          <w:rStyle w:val="87"/>
        </w:rPr>
        <w:t>family =</w:t>
      </w:r>
      <w:r>
        <w:rPr>
          <w:rStyle w:val="93"/>
        </w:rPr>
        <w:t xml:space="preserve"> </w:t>
      </w:r>
      <w:r>
        <w:rPr>
          <w:rStyle w:val="80"/>
        </w:rPr>
        <w:t>nb</w:t>
      </w:r>
      <w:r>
        <w:rPr>
          <w:rStyle w:val="93"/>
        </w:rPr>
        <w:t>(),</w:t>
      </w:r>
      <w:r>
        <w:br w:type="textWrapping"/>
      </w:r>
      <w:r>
        <w:rPr>
          <w:rStyle w:val="93"/>
        </w:rPr>
        <w:t xml:space="preserve">             </w:t>
      </w:r>
      <w:r>
        <w:rPr>
          <w:rStyle w:val="87"/>
        </w:rPr>
        <w:t>method =</w:t>
      </w:r>
      <w:r>
        <w:rPr>
          <w:rStyle w:val="93"/>
        </w:rPr>
        <w:t xml:space="preserve"> </w:t>
      </w:r>
      <w:r>
        <w:rPr>
          <w:rStyle w:val="71"/>
        </w:rPr>
        <w:t>"REML"</w:t>
      </w:r>
      <w:r>
        <w:rPr>
          <w:rStyle w:val="93"/>
        </w:rPr>
        <w:t>)</w:t>
      </w:r>
    </w:p>
    <w:p w14:paraId="50533334">
      <w:r>
        <w:t>Вот так эту модель можно описать в тексте</w:t>
      </w:r>
    </w:p>
    <w:p w14:paraId="0F60E862">
      <w:pPr>
        <w:pStyle w:val="21"/>
      </w:pPr>
      <m:oMathPara>
        <m:oMathParaPr>
          <m:jc m:val="center"/>
        </m:oMathParaPr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plcHide m:val="1"/>
            </m:mPr>
            <m:mr>
              <m:e>
                <m:sSub>
                  <m:sSubPr/>
                  <m:e>
                    <m:r>
                      <m:rPr/>
                      <m:t>N</m:t>
                    </m:r>
                  </m:e>
                  <m:sub>
                    <m:r>
                      <m:rPr/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∼</m:t>
                </m:r>
                <m:r>
                  <m:rPr>
                    <m:nor/>
                    <m:sty m:val="p"/>
                  </m:rPr>
                  <m:t>Negative Binomial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/>
                          <m:t>μ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/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log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/>
                          <m:t>μ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/>
                      <m:t>β</m:t>
                    </m:r>
                  </m:e>
                  <m:sub>
                    <m:r>
                      <m:rPr/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f</m:t>
                    </m:r>
                  </m:e>
                  <m:sub>
                    <m:r>
                      <m:rPr/>
                      <m:t>1</m:t>
                    </m:r>
                  </m:sub>
                </m:sSub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Year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⋅</m:t>
                </m:r>
                <m:r>
                  <m:rPr>
                    <m:sty m:val="p"/>
                    <m:scr m:val="double-struck"/>
                  </m:rPr>
                  <m:t>I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Species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f</m:t>
                    </m:r>
                  </m:e>
                  <m:sub>
                    <m:r>
                      <m:rPr/>
                      <m:t>2</m:t>
                    </m:r>
                  </m:sub>
                </m:sSub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Dist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sSubPr/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Depth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⋅</m:t>
                </m:r>
                <m:r>
                  <m:rPr>
                    <m:sty m:val="p"/>
                    <m:scr m:val="double-struck"/>
                  </m:rPr>
                  <m:t>I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Species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sSubPr/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Ice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</m:e>
            </m:mr>
            <m:mr>
              <m:e/>
              <m:e>
                <m:r>
                  <m:rPr/>
                  <m:t> </m:t>
                </m:r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Species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sSubPr/>
                  <m:e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Species</m:t>
                    </m:r>
                  </m:e>
                  <m:sub>
                    <m:r>
                      <m:rPr/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Ice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sSubPr/>
                  <m:e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Ice</m:t>
                    </m:r>
                  </m:e>
                  <m:sub>
                    <m:r>
                      <m:rPr/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b</m:t>
                    </m:r>
                  </m:e>
                  <m:sub>
                    <m:sSub>
                      <m:sSubPr/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Site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sub>
                </m:sSub>
              </m:e>
            </m:mr>
            <m:mr>
              <m:e>
                <m:sSub>
                  <m:sSubPr/>
                  <m:e>
                    <m:r>
                      <m:rPr/>
                      <m:t>b</m:t>
                    </m:r>
                  </m:e>
                  <m:sub>
                    <m:r>
                      <m:rPr>
                        <m:nor/>
                        <m:sty m:val="p"/>
                      </m:rPr>
                      <w:rPr>
                        <w:b w:val="0"/>
                        <w:i w:val="0"/>
                      </w:rPr>
                      <m:t>Site</m:t>
                    </m:r>
                  </m:sub>
                </m:sSub>
              </m:e>
              <m:e>
                <m:r>
                  <m:rPr>
                    <m:sty m:val="p"/>
                  </m:rPr>
                  <m:t>∼</m:t>
                </m:r>
                <m:r>
                  <m:rPr>
                    <m:sty m:val="p"/>
                    <m:scr m:val="script"/>
                  </m:rPr>
                  <m:t>N</m:t>
                </m:r>
                <m:d>
                  <m:dPr>
                    <m:sepChr m:val=""/>
                  </m:dPr>
                  <m:e>
                    <m:r>
                      <m:rPr/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sSubSupPr/>
                      <m:e>
                        <m:r>
                          <m:rPr/>
                          <m:t>σ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Site</m:t>
                        </m:r>
                      </m:sub>
                      <m:sup>
                        <m:r>
                          <m:rPr/>
                          <m:t>2</m:t>
                        </m:r>
                      </m:sup>
                    </m:sSubSup>
                  </m:e>
                </m:d>
              </m:e>
            </m:mr>
          </m:m>
        </m:oMath>
      </m:oMathPara>
    </w:p>
    <w:p w14:paraId="73310070">
      <w:pPr>
        <w:numPr>
          <w:ilvl w:val="0"/>
          <w:numId w:val="1"/>
        </w:numPr>
      </w:pPr>
      <m:oMath>
        <m:sSub>
          <m:sSubPr/>
          <m:e>
            <m:r>
              <m:rPr/>
              <m:t>N</m:t>
            </m:r>
          </m:e>
          <m:sub>
            <m:r>
              <m:rPr/>
              <m:t>i</m:t>
            </m:r>
          </m:sub>
        </m:sSub>
      </m:oMath>
      <w:r>
        <w:t xml:space="preserve"> — численность (обилие) для </w:t>
      </w:r>
      <m:oMath>
        <m:r>
          <m:rPr/>
          <m:t>i</m:t>
        </m:r>
      </m:oMath>
      <w:r>
        <w:t>-го наблюдения;</w:t>
      </w:r>
    </w:p>
    <w:p w14:paraId="1BB537EC">
      <w:pPr>
        <w:numPr>
          <w:ilvl w:val="0"/>
          <w:numId w:val="1"/>
        </w:numPr>
      </w:pPr>
      <m:oMath>
        <m:sSub>
          <m:sSubPr/>
          <m:e>
            <m:r>
              <m:rPr/>
              <m:t>μ</m:t>
            </m:r>
          </m:e>
          <m:sub>
            <m:r>
              <m:rPr/>
              <m:t>i</m:t>
            </m:r>
          </m:sub>
        </m:sSub>
      </m:oMath>
      <w:r>
        <w:t xml:space="preserve"> — условное математическое ожидание </w:t>
      </w:r>
      <m:oMath>
        <m:sSub>
          <m:sSubPr/>
          <m:e>
            <m:r>
              <m:rPr/>
              <m:t>N</m:t>
            </m:r>
          </m:e>
          <m:sub>
            <m:r>
              <m:rPr/>
              <m:t>i</m:t>
            </m:r>
          </m:sub>
        </m:sSub>
      </m:oMath>
      <w:r>
        <w:t>;</w:t>
      </w:r>
    </w:p>
    <w:p w14:paraId="1A420D7E">
      <w:pPr>
        <w:numPr>
          <w:ilvl w:val="0"/>
          <w:numId w:val="1"/>
        </w:numPr>
      </w:pPr>
      <m:oMath>
        <m:r>
          <m:rPr/>
          <m:t>θ</m:t>
        </m:r>
      </m:oMath>
      <w:r>
        <w:t xml:space="preserve"> — параметр дисперсии отрицательного биномиального распределения;</w:t>
      </w:r>
    </w:p>
    <w:p w14:paraId="1984B01A">
      <w:pPr>
        <w:numPr>
          <w:ilvl w:val="0"/>
          <w:numId w:val="1"/>
        </w:numPr>
      </w:pPr>
      <m:oMath>
        <m:sSub>
          <m:sSubPr/>
          <m:e>
            <m:r>
              <m:rPr/>
              <m:t>β</m:t>
            </m:r>
          </m:e>
          <m:sub>
            <m:r>
              <m:rPr/>
              <m:t>0</m:t>
            </m:r>
          </m:sub>
        </m:sSub>
      </m:oMath>
      <w:r>
        <w:t xml:space="preserve"> — общий свободный член (intercept);</w:t>
      </w:r>
    </w:p>
    <w:p w14:paraId="5F82D4F4">
      <w:pPr>
        <w:numPr>
          <w:ilvl w:val="0"/>
          <w:numId w:val="1"/>
        </w:numPr>
      </w:pPr>
      <m:oMath>
        <m:sSub>
          <m:sSubPr/>
          <m:e>
            <m:r>
              <m:rPr/>
              <m:t>f</m:t>
            </m:r>
          </m:e>
          <m:sub>
            <m:r>
              <m:rPr/>
              <m:t>1</m:t>
            </m:r>
          </m:sub>
        </m:sSub>
        <m:d>
          <m:dPr>
            <m:sepChr m:val=""/>
          </m:dPr>
          <m:e>
            <m:r>
              <m:rPr>
                <m:nor/>
                <m:sty m:val="p"/>
              </m:rPr>
              <w:rPr>
                <w:b w:val="0"/>
                <w:i w:val="0"/>
              </w:rPr>
              <m:t>Year</m:t>
            </m:r>
          </m:e>
        </m:d>
      </m:oMath>
      <w:r>
        <w:t xml:space="preserve"> — функция от года (Year), специфичная для каждого вида (Species);</w:t>
      </w:r>
    </w:p>
    <w:p w14:paraId="7260E263">
      <w:pPr>
        <w:numPr>
          <w:ilvl w:val="0"/>
          <w:numId w:val="1"/>
        </w:numPr>
      </w:pPr>
      <m:oMath>
        <m:r>
          <m:rPr>
            <m:sty m:val="p"/>
            <m:scr m:val="double-struck"/>
          </m:rPr>
          <m:t>I</m:t>
        </m:r>
        <m:d>
          <m:dPr>
            <m:sepChr m:val=""/>
          </m:dPr>
          <m:e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Species</m:t>
                </m:r>
              </m:e>
              <m:sub>
                <m:r>
                  <m:rPr/>
                  <m:t>i</m:t>
                </m:r>
              </m:sub>
            </m:sSub>
          </m:e>
        </m:d>
      </m:oMath>
      <w:r>
        <w:t xml:space="preserve"> — индикатор вида, позволяющий описывать многолетний тренд для каждого вида;</w:t>
      </w:r>
    </w:p>
    <w:p w14:paraId="48EEFEBD">
      <w:pPr>
        <w:numPr>
          <w:ilvl w:val="0"/>
          <w:numId w:val="1"/>
        </w:numPr>
      </w:pPr>
      <m:oMath>
        <m:sSub>
          <m:sSubPr/>
          <m:e>
            <m:r>
              <m:rPr/>
              <m:t>f</m:t>
            </m:r>
          </m:e>
          <m:sub>
            <m:r>
              <m:rPr/>
              <m:t>2</m:t>
            </m:r>
          </m:sub>
        </m:sSub>
        <m:d>
          <m:dPr>
            <m:sepChr m:val=""/>
          </m:dPr>
          <m:e>
            <m:r>
              <m:rPr>
                <m:nor/>
                <m:sty m:val="p"/>
              </m:rPr>
              <w:rPr>
                <w:b w:val="0"/>
                <w:i w:val="0"/>
              </w:rPr>
              <m:t>Dist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Depth</m:t>
            </m:r>
          </m:e>
        </m:d>
      </m:oMath>
      <w:r>
        <w:t xml:space="preserve"> — двумерная функция от расстояния (Dist) и глубины (Depth), специфичная для каждой комбинации вида (Species) и ледовой обстановки (Ice);</w:t>
      </w:r>
    </w:p>
    <w:p w14:paraId="66367870">
      <w:pPr>
        <w:numPr>
          <w:ilvl w:val="0"/>
          <w:numId w:val="1"/>
        </w:numPr>
      </w:pPr>
      <m:oMath>
        <m:r>
          <m:rPr>
            <m:sty m:val="p"/>
            <m:scr m:val="double-struck"/>
          </m:rPr>
          <m:t>I</m:t>
        </m:r>
        <m:d>
          <m:dPr>
            <m:sepChr m:val=""/>
          </m:dPr>
          <m:e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Species</m:t>
                </m:r>
              </m:e>
              <m:sub>
                <m:r>
                  <m:rPr/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sSubPr/>
              <m:e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Ice</m:t>
                </m:r>
              </m:e>
              <m:sub>
                <m:r>
                  <m:rPr/>
                  <m:t>i</m:t>
                </m:r>
              </m:sub>
            </m:sSub>
          </m:e>
        </m:d>
      </m:oMath>
      <w:r>
        <w:t xml:space="preserve"> — индикатор взаимодействия вида и ледовой обстановки;</w:t>
      </w:r>
    </w:p>
    <w:p w14:paraId="0B4F1C7F">
      <w:pPr>
        <w:numPr>
          <w:ilvl w:val="0"/>
          <w:numId w:val="1"/>
        </w:numPr>
      </w:pPr>
      <m:oMath>
        <m:sSub>
          <m:sSubPr/>
          <m:e>
            <m:r>
              <m:rPr/>
              <m:t>β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Species</m:t>
            </m:r>
          </m:sub>
        </m:sSub>
      </m:oMath>
      <w:r>
        <w:t xml:space="preserve"> — параметрический коэффициент для вида (Species), отражающий фиксированный эффект вида;</w:t>
      </w:r>
    </w:p>
    <w:p w14:paraId="5A2A7EE6">
      <w:pPr>
        <w:numPr>
          <w:ilvl w:val="0"/>
          <w:numId w:val="1"/>
        </w:numPr>
      </w:pPr>
      <m:oMath>
        <m:sSub>
          <m:sSubPr/>
          <m:e>
            <m:r>
              <m:rPr/>
              <m:t>β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Ice</m:t>
            </m:r>
          </m:sub>
        </m:sSub>
      </m:oMath>
      <w:r>
        <w:t xml:space="preserve"> — параметрический коэффициент для фактора ледовой обстановки (Ice);</w:t>
      </w:r>
    </w:p>
    <w:p w14:paraId="32E01029">
      <w:pPr>
        <w:numPr>
          <w:ilvl w:val="0"/>
          <w:numId w:val="1"/>
        </w:numPr>
      </w:pPr>
      <m:oMath>
        <m:sSub>
          <m:sSubPr/>
          <m:e>
            <m:r>
              <m:rPr/>
              <m:t>b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Site</m:t>
            </m:r>
          </m:sub>
        </m:sSub>
      </m:oMath>
      <w:r>
        <w:t xml:space="preserve"> — случайный эффект фактора участка (Site), предполагающий, что наблюдения на одном участке коррелированы;</w:t>
      </w:r>
    </w:p>
    <w:p w14:paraId="087C8414">
      <w:pPr>
        <w:numPr>
          <w:ilvl w:val="0"/>
          <w:numId w:val="1"/>
        </w:numPr>
      </w:pPr>
      <m:oMath>
        <m:sSubSup>
          <m:sSubSupPr/>
          <m:e>
            <m:r>
              <m:rPr/>
              <m:t>σ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Site</m:t>
            </m:r>
          </m:sub>
          <m:sup>
            <m:r>
              <m:rPr/>
              <m:t>2</m:t>
            </m:r>
          </m:sup>
        </m:sSubSup>
      </m:oMath>
      <w:r>
        <w:t xml:space="preserve"> — дисперсия случайных эффектов участка.</w:t>
      </w:r>
    </w:p>
    <w:p w14:paraId="0A878A70">
      <w:r>
        <w:t>Таблицу summary подобранной модели предлагаю поместить в электронное приложение</w:t>
      </w:r>
    </w:p>
    <w:p w14:paraId="12189FEF">
      <w:pPr>
        <w:keepNext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60" w:after="60" w:line="240" w:lineRule="auto"/>
        <w:ind w:left="60" w:right="60" w:firstLine="0" w:firstLineChars="0"/>
        <w:jc w:val="center"/>
      </w:pPr>
      <w:r>
        <w:t>Таблица 1. Результаты подгонки обобщенной аддитивной модели  (GAMM) для оценки влияния факторов на пространственное распределение трех видов лебедей в ледовый и безледовый периоды.  Table 1. Fitting results of the generalized additive mixed model (GAMM) assessing the effects of environmental factors on the spatial distribution of three swan speciesduring ice-covered and ice-free periods</w:t>
      </w:r>
    </w:p>
    <w:tbl>
      <w:tblPr>
        <w:tblStyle w:val="7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91"/>
        <w:gridCol w:w="1080"/>
        <w:gridCol w:w="1080"/>
        <w:gridCol w:w="1080"/>
        <w:gridCol w:w="1080"/>
      </w:tblGrid>
      <w:tr w14:paraId="7D5660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891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10E7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Smoother term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01A4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edf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835B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ref.df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EA7F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F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C603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p-value</w:t>
            </w:r>
          </w:p>
        </w:tc>
      </w:tr>
      <w:tr w14:paraId="7CB361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7CB5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s(Year):SpeciesC.olor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95D4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3.6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F86A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3.9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02E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33.5</w:t>
            </w:r>
          </w:p>
        </w:tc>
        <w:tc>
          <w:tcPr>
            <w:tcW w:w="1080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C723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463B1A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8F56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s(Year):SpeciesC.cygnus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FFCB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35CC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88D6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110.9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914F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344990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B1BA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s(Year):SpeciesC.bewickii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F1F5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1F2B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347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160.9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6726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1EC10439"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761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s(Dist,Depth):interaction(Species, Ice)C.olor.Ice_cover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44AF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2.0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DB34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2.0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F2E0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4ED4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0.107</w:t>
            </w:r>
          </w:p>
        </w:tc>
      </w:tr>
      <w:tr w14:paraId="378798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161D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s(Dist,Depth):interaction(Species, Ice)C.cygnus.Ice_cover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DE2C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B69E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3710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8.7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3FF3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0.085</w:t>
            </w:r>
          </w:p>
        </w:tc>
      </w:tr>
      <w:tr w14:paraId="62F7EB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6D71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s(Dist,Depth):interaction(Species, Ice)C.bewickii.Ice_cover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AE8F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9E2E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4.9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FC80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93C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0.470</w:t>
            </w:r>
          </w:p>
        </w:tc>
      </w:tr>
      <w:tr w14:paraId="6BFE2B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64CE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s(Dist,Depth):interaction(Species, Ice)C.olor.No_ice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CD8E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7.4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D3FD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8.3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30C8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100.8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FE9F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42AE59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3DE7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s(Dist,Depth):interaction(Species, Ice)C.cygnus.No_ice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DA3D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6.5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9F2D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7.2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164D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120.3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4E39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44D9A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8174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s(Dist,Depth):interaction(Species, Ice)C.bewickii.No_ice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7E48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7.4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6CD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8.0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5F55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184.1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5945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6F8676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91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4284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s(Site)</w:t>
            </w:r>
          </w:p>
        </w:tc>
        <w:tc>
          <w:tcPr>
            <w:tcW w:w="1080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9A4E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13.5</w:t>
            </w:r>
          </w:p>
        </w:tc>
        <w:tc>
          <w:tcPr>
            <w:tcW w:w="1080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5A62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20.0</w:t>
            </w:r>
          </w:p>
        </w:tc>
        <w:tc>
          <w:tcPr>
            <w:tcW w:w="1080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2CB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225.5</w:t>
            </w:r>
          </w:p>
        </w:tc>
        <w:tc>
          <w:tcPr>
            <w:tcW w:w="1080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3CD7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bookmarkEnd w:id="0"/>
    </w:tbl>
    <w:p w14:paraId="664C750B">
      <w:pPr>
        <w:pStyle w:val="3"/>
      </w:pPr>
      <w:bookmarkStart w:id="1" w:name="визуализации"/>
      <w:r>
        <w:t>Визуализации</w:t>
      </w:r>
    </w:p>
    <w:p w14:paraId="1BC3139E">
      <w:r>
        <w:t>Эти три картинки я предлагаю убрать в электронное приложение</w:t>
      </w:r>
    </w:p>
    <w:p w14:paraId="5FB1F9FE">
      <w:pPr>
        <w:pStyle w:val="21"/>
      </w:pPr>
      <w:r>
        <w:drawing>
          <wp:inline distT="0" distB="0" distL="114300" distR="114300">
            <wp:extent cx="5543550" cy="5543550"/>
            <wp:effectExtent l="0" t="0" r="0" b="0"/>
            <wp:docPr id="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FB0E03">
      <w:pPr>
        <w:pStyle w:val="4"/>
      </w:pPr>
      <w:bookmarkStart w:id="2" w:name="X8b7968ca2d0d3ae6cd285f883a329f2d69dbe2a"/>
      <w:r>
        <w:t>Разделение экологических ниш в градиенте Depth-Distance в безледный период</w:t>
      </w:r>
    </w:p>
    <w:p w14:paraId="37C2AEB3">
      <w:r>
        <w:drawing>
          <wp:inline distT="0" distB="0" distL="114300" distR="114300">
            <wp:extent cx="6324600" cy="3794760"/>
            <wp:effectExtent l="0" t="0" r="0" b="0"/>
            <wp:docPr id="25" name="Picture" descr="Распределение трех видов лебедей в гардиенте глубины и удаленности от берега. Чем краснее заливка, тем больше обил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Распределение трех видов лебедей в гардиенте глубины и удаленности от берега. Чем краснее заливка, тем больше обилие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794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6D682B">
      <w:r>
        <w:t>Распределение трех видов лебедей в гардиенте глубины и удаленности от берега. Чем краснее заливка, тем больше обилие.</w:t>
      </w:r>
    </w:p>
    <w:p w14:paraId="146B2D66">
      <w:pPr>
        <w:pStyle w:val="21"/>
      </w:pPr>
      <w:r>
        <w:t>Это старая версия картинки. Надо подумать, какая лучше смотрится.</w:t>
      </w:r>
    </w:p>
    <w:p w14:paraId="4CA70D09">
      <w:r>
        <w:drawing>
          <wp:inline distT="0" distB="0" distL="114300" distR="114300">
            <wp:extent cx="6324600" cy="3794760"/>
            <wp:effectExtent l="0" t="0" r="0" b="0"/>
            <wp:docPr id="28" name="Picture" descr="Распределение трех видов лебедей в гардиенте глубины и удаленности от берега. Чем краснее заливка, тем больше обил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аспределение трех видов лебедей в гардиенте глубины и удаленности от берега. Чем краснее заливка, тем больше обилие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794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4050D4A">
      <w:r>
        <w:t>Распределение трех видов лебедей в гардиенте глубины и удаленности от берега. Чем краснее заливка, тем больше обилие.</w:t>
      </w:r>
    </w:p>
    <w:bookmarkEnd w:id="2"/>
    <w:p w14:paraId="13B18C16">
      <w:pPr>
        <w:pStyle w:val="4"/>
      </w:pPr>
      <w:bookmarkStart w:id="3" w:name="X8fc3d3db23379bf58bfded59c4e9bf3b334ac61"/>
      <w:r>
        <w:t>Разделение экологических ниш в градиенте Depth-Distance в ЛЕДОВЫЙ ПЕРИОД</w:t>
      </w:r>
    </w:p>
    <w:p w14:paraId="254ADB07">
      <w:r>
        <w:drawing>
          <wp:inline distT="0" distB="0" distL="114300" distR="114300">
            <wp:extent cx="6324600" cy="3794760"/>
            <wp:effectExtent l="0" t="0" r="0" b="0"/>
            <wp:docPr id="32" name="Picture" descr="Распределение трех видов лебедей в гардиенте глубины и удаленности от берега. Чем краснее заливка, тем больше обил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Распределение трех видов лебедей в гардиенте глубины и удаленности от берега. Чем краснее заливка, тем больше обилие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794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D97F9B">
      <w:r>
        <w:t>Распределение трех видов лебедей в гардиенте глубины и удаленности от берега. Чем краснее заливка, тем больше обилие.</w:t>
      </w:r>
    </w:p>
    <w:p w14:paraId="52EEF7AE">
      <w:pPr>
        <w:pStyle w:val="21"/>
      </w:pPr>
      <w:r>
        <w:t>Опять же старая версия</w:t>
      </w:r>
    </w:p>
    <w:p w14:paraId="58AC6D60">
      <w:r>
        <w:drawing>
          <wp:inline distT="0" distB="0" distL="114300" distR="114300">
            <wp:extent cx="6324600" cy="3794760"/>
            <wp:effectExtent l="0" t="0" r="0" b="0"/>
            <wp:docPr id="35" name="Picture" descr="Распределение трех видов лебедей в гардиенте глубины и удаленности от берега в период схода льда. Чем краснее заливка, тем больше обил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аспределение трех видов лебедей в гардиенте глубины и удаленности от берега в период схода льда. Чем краснее заливка, тем больше обилие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794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6BE42A">
      <w:pPr>
        <w:pStyle w:val="62"/>
      </w:pPr>
      <w:r>
        <w:t>Распределение трех видов лебедей в гардиенте глубины и удаленности от берега в период схода льда. Чем краснее заливка, тем больше обилие.</w:t>
      </w:r>
    </w:p>
    <w:p w14:paraId="34AD5152">
      <w:r>
        <w:drawing>
          <wp:inline distT="0" distB="0" distL="114300" distR="114300">
            <wp:extent cx="5543550" cy="5543550"/>
            <wp:effectExtent l="0" t="0" r="0" b="0"/>
            <wp:docPr id="4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8163172">
      <w:pPr>
        <w:pStyle w:val="21"/>
      </w:pPr>
      <w:r>
        <w:t>Это те же самые катринки но в другой модификации</w:t>
      </w:r>
    </w:p>
    <w:p w14:paraId="063F6F67">
      <w:pPr>
        <w:pStyle w:val="21"/>
      </w:pPr>
      <w:r>
        <w:drawing>
          <wp:inline distT="0" distB="0" distL="114300" distR="114300">
            <wp:extent cx="5543550" cy="5543550"/>
            <wp:effectExtent l="0" t="0" r="0" b="0"/>
            <wp:docPr id="4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218672">
      <w:pPr>
        <w:pStyle w:val="21"/>
      </w:pPr>
      <w:r>
        <w:t>Вот Таблица summary подобранной модели, ее опять же предлагаю поместить в электронное приложение</w:t>
      </w:r>
    </w:p>
    <w:p w14:paraId="7319A63A">
      <w:pPr>
        <w:keepNext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60" w:after="60" w:line="240" w:lineRule="auto"/>
        <w:ind w:left="60" w:right="60" w:firstLine="0" w:firstLineChars="0"/>
        <w:jc w:val="center"/>
      </w:pPr>
      <w:r>
        <w:t>Таблица 1. Результаты подгонки обобщенной аддитивной модели  (GAMM) для оценки влияния факторов на пространственное распределение выводков лебедя-шипуна</w:t>
      </w:r>
    </w:p>
    <w:tbl>
      <w:tblPr>
        <w:tblStyle w:val="7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8"/>
        <w:gridCol w:w="1080"/>
        <w:gridCol w:w="1080"/>
        <w:gridCol w:w="1080"/>
        <w:gridCol w:w="2147"/>
      </w:tblGrid>
      <w:tr w14:paraId="6B26C1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978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50E6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Smoother term</w:t>
            </w:r>
          </w:p>
        </w:tc>
        <w:tc>
          <w:tcPr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F2A5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edf</w:t>
            </w:r>
          </w:p>
        </w:tc>
        <w:tc>
          <w:tcPr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AB4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ref.df</w:t>
            </w:r>
          </w:p>
        </w:tc>
        <w:tc>
          <w:tcPr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6B5F2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F</w:t>
            </w:r>
          </w:p>
        </w:tc>
        <w:tc>
          <w:tcPr>
            <w:tcW w:w="2147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314C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p-value</w:t>
            </w:r>
          </w:p>
        </w:tc>
      </w:tr>
      <w:tr w14:paraId="792007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78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9A9E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s(Year):Cygnets_AgeCygnets_Young</w:t>
            </w:r>
          </w:p>
        </w:tc>
        <w:tc>
          <w:tcPr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B3CA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4.0</w:t>
            </w:r>
          </w:p>
        </w:tc>
        <w:tc>
          <w:tcPr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77C4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4.9</w:t>
            </w:r>
          </w:p>
        </w:tc>
        <w:tc>
          <w:tcPr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4D99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10.6</w:t>
            </w:r>
          </w:p>
        </w:tc>
        <w:tc>
          <w:tcPr>
            <w:tcW w:w="2147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9E8A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0.059</w:t>
            </w:r>
          </w:p>
        </w:tc>
      </w:tr>
      <w:tr w14:paraId="55D40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7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C479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s(Year):Cygnets_AgeCygnets_Old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1A13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2.8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81BA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785B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3.0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96A0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0.415</w:t>
            </w:r>
          </w:p>
        </w:tc>
      </w:tr>
      <w:tr w14:paraId="7189A4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7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2528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s(Dist,Depth):Cygnets_AgeCygnets_Young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42AC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7.9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569C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8.7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BC2D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101.4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3E30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01A1A3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7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443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s(Dist,Depth):Cygnets_AgeCygnets_Old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E846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7.5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6EA6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8.5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8AA1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111.0</w:t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520E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582022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78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04F4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s(Site)</w:t>
            </w:r>
          </w:p>
        </w:tc>
        <w:tc>
          <w:tcPr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F81E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10.2</w:t>
            </w:r>
          </w:p>
        </w:tc>
        <w:tc>
          <w:tcPr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5BC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11.0</w:t>
            </w:r>
          </w:p>
        </w:tc>
        <w:tc>
          <w:tcPr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D4AD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326.4</w:t>
            </w:r>
          </w:p>
        </w:tc>
        <w:tc>
          <w:tcPr>
            <w:tcW w:w="2147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F87C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bookmarkEnd w:id="1"/>
      <w:bookmarkEnd w:id="3"/>
    </w:tbl>
    <w:p w14:paraId="58536329">
      <w:pPr>
        <w:pStyle w:val="2"/>
      </w:pPr>
      <w:bookmarkStart w:id="4" w:name="X907fd1326e252c554c56e7296d51e0ff57284de"/>
      <w:r>
        <w:t>Модель пространственного распределения линяющийх особей лебедя-шипуна</w:t>
      </w:r>
    </w:p>
    <w:p w14:paraId="1F8463DD">
      <w:r>
        <w:drawing>
          <wp:inline distT="0" distB="0" distL="114300" distR="114300">
            <wp:extent cx="5543550" cy="5543550"/>
            <wp:effectExtent l="0" t="0" r="0" b="0"/>
            <wp:docPr id="4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4C40F1">
      <w:pPr>
        <w:pStyle w:val="21"/>
      </w:pPr>
      <w:r>
        <w:t>Это та же катринка но в другой модификации</w:t>
      </w:r>
    </w:p>
    <w:p w14:paraId="2EDE5BF6">
      <w:pPr>
        <w:pStyle w:val="21"/>
      </w:pPr>
      <w:r>
        <w:drawing>
          <wp:inline distT="0" distB="0" distL="114300" distR="114300">
            <wp:extent cx="5543550" cy="5543550"/>
            <wp:effectExtent l="0" t="0" r="0" b="0"/>
            <wp:docPr id="5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151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8D6DB1">
      <w:pPr>
        <w:pStyle w:val="21"/>
      </w:pPr>
      <w:r>
        <w:t>Вот Таблица summary подобранной модели, ее опять же предлагаю поместить в электронное приложение</w:t>
      </w:r>
    </w:p>
    <w:p w14:paraId="576C6F65">
      <w:pPr>
        <w:keepNext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60" w:after="60" w:line="240" w:lineRule="auto"/>
        <w:ind w:left="60" w:right="60" w:firstLine="0" w:firstLineChars="0"/>
        <w:jc w:val="center"/>
      </w:pPr>
      <w:r>
        <w:t>Таблица 1. Результаты подгонки обобщенной аддитивной модели  (GAMM) для оценки влияния факторов на пространственное распределение линяющих особей лебедя-шипуна</w:t>
      </w:r>
    </w:p>
    <w:tbl>
      <w:tblPr>
        <w:tblStyle w:val="7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2"/>
        <w:gridCol w:w="1080"/>
        <w:gridCol w:w="1080"/>
        <w:gridCol w:w="1080"/>
        <w:gridCol w:w="1080"/>
      </w:tblGrid>
      <w:tr w14:paraId="49B306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762" w:type="dxa"/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B937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bookmarkStart w:id="5" w:name="_GoBack"/>
            <w:bookmarkEnd w:id="5"/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Smoother term</w:t>
            </w:r>
          </w:p>
        </w:tc>
        <w:tc>
          <w:tcPr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BF6D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edf</w:t>
            </w:r>
          </w:p>
        </w:tc>
        <w:tc>
          <w:tcPr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7137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ref.df</w:t>
            </w:r>
          </w:p>
        </w:tc>
        <w:tc>
          <w:tcPr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1A3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F</w:t>
            </w:r>
          </w:p>
        </w:tc>
        <w:tc>
          <w:tcPr>
            <w:tcBorders>
              <w:top w:val="single" w:color="666666" w:sz="12" w:space="0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00E1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p-value</w:t>
            </w:r>
          </w:p>
        </w:tc>
      </w:tr>
      <w:tr w14:paraId="62A6A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762" w:type="dxa"/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2A00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s(Year)</w:t>
            </w:r>
          </w:p>
        </w:tc>
        <w:tc>
          <w:tcPr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D8E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1.0</w:t>
            </w:r>
          </w:p>
        </w:tc>
        <w:tc>
          <w:tcPr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C7E8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1.0</w:t>
            </w:r>
          </w:p>
        </w:tc>
        <w:tc>
          <w:tcPr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9444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0.4</w:t>
            </w:r>
          </w:p>
        </w:tc>
        <w:tc>
          <w:tcPr>
            <w:tcBorders>
              <w:top w:val="single" w:color="666666" w:sz="12" w:space="0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B49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0.512</w:t>
            </w:r>
          </w:p>
        </w:tc>
      </w:tr>
      <w:tr w14:paraId="44645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FFB3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s(Dist,Depth)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39B4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6.3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B164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7.1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83A6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64.0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5588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tr w14:paraId="2A8E59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762" w:type="dxa"/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49B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lef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s(Site)</w:t>
            </w:r>
          </w:p>
        </w:tc>
        <w:tc>
          <w:tcPr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0DA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7.8</w:t>
            </w:r>
          </w:p>
        </w:tc>
        <w:tc>
          <w:tcPr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27D3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11.0</w:t>
            </w:r>
          </w:p>
        </w:tc>
        <w:tc>
          <w:tcPr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B97B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47.9</w:t>
            </w:r>
          </w:p>
        </w:tc>
        <w:tc>
          <w:tcPr>
            <w:tcBorders>
              <w:top w:val="nil"/>
              <w:left w:val="nil"/>
              <w:bottom w:val="single" w:color="666666" w:sz="12" w:space="0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A02A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before="100" w:after="100" w:line="240" w:lineRule="auto"/>
              <w:ind w:left="100" w:right="100" w:firstLine="0" w:firstLineChars="0"/>
              <w:jc w:val="right"/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szCs w:val="22"/>
                <w:u w:val="none"/>
              </w:rPr>
              <w:t>0.000</w:t>
            </w:r>
          </w:p>
        </w:tc>
      </w:tr>
      <w:bookmarkEnd w:id="4"/>
    </w:tbl>
    <w:p w14:paraId="4687DAAB"/>
    <w:sectPr>
      <w:footerReference r:id="rId5" w:type="default"/>
      <w:footerReference r:id="rId6" w:type="even"/>
      <w:pgSz w:w="12242" w:h="15842"/>
      <w:pgMar w:top="1134" w:right="1134" w:bottom="1134" w:left="1134" w:header="709" w:footer="709" w:gutter="0"/>
      <w:lnNumType w:countBy="0" w:restart="continuous"/>
      <w:pgNumType w:start="1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750544075"/>
      <w:docPartObj>
        <w:docPartGallery w:val="autotext"/>
      </w:docPartObj>
    </w:sdtPr>
    <w:sdtContent>
      <w:p w14:paraId="1C0A094D">
        <w:pPr>
          <w:pStyle w:val="24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19B79277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C827D2">
    <w:pPr>
      <w:pStyle w:val="24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1AD2E6CE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480" w:lineRule="auto"/>
      </w:pPr>
      <w:r>
        <w:separator/>
      </w:r>
    </w:p>
  </w:footnote>
  <w:footnote w:type="continuationSeparator" w:id="1">
    <w:p>
      <w:pPr>
        <w:spacing w:before="0" w:after="0" w:line="48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B8C3BFB"/>
    <w:rsid w:val="349875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uiPriority="99" w:name="annotation reference"/>
    <w:lsdException w:qFormat="1"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0" w:semiHidden="0" w:name="Table Grid"/>
    <w:lsdException w:uiPriority="99" w:name="Table Theme"/>
    <w:lsdException w:qFormat="1" w:unhideWhenUsed="0" w:uiPriority="60" w:semiHidden="0" w:name="Light Shading"/>
  </w:latentStyles>
  <w:style w:type="paragraph" w:default="1" w:styleId="1">
    <w:name w:val="Normal"/>
    <w:qFormat/>
    <w:uiPriority w:val="0"/>
    <w:pPr>
      <w:spacing w:after="120" w:line="480" w:lineRule="auto"/>
      <w:ind w:firstLine="567"/>
      <w:jc w:val="both"/>
    </w:pPr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30"/>
    <w:qFormat/>
    <w:uiPriority w:val="0"/>
    <w:pPr>
      <w:keepNext/>
      <w:ind w:firstLine="0"/>
      <w:jc w:val="center"/>
      <w:outlineLvl w:val="0"/>
    </w:pPr>
    <w:rPr>
      <w:b/>
    </w:rPr>
  </w:style>
  <w:style w:type="paragraph" w:styleId="3">
    <w:name w:val="heading 2"/>
    <w:basedOn w:val="1"/>
    <w:next w:val="1"/>
    <w:link w:val="29"/>
    <w:qFormat/>
    <w:uiPriority w:val="0"/>
    <w:pPr>
      <w:keepNext/>
      <w:widowControl w:val="0"/>
      <w:autoSpaceDE w:val="0"/>
      <w:autoSpaceDN w:val="0"/>
      <w:adjustRightInd w:val="0"/>
      <w:spacing w:before="240" w:after="60"/>
      <w:jc w:val="left"/>
      <w:outlineLvl w:val="1"/>
    </w:pPr>
    <w:rPr>
      <w:rFonts w:cs="Cambria"/>
      <w:bCs/>
      <w:i/>
      <w:iCs/>
      <w:szCs w:val="28"/>
    </w:rPr>
  </w:style>
  <w:style w:type="paragraph" w:styleId="4">
    <w:name w:val="heading 3"/>
    <w:basedOn w:val="1"/>
    <w:next w:val="1"/>
    <w:unhideWhenUsed/>
    <w:qFormat/>
    <w:uiPriority w:val="9"/>
    <w:pPr>
      <w:keepNext/>
      <w:widowControl/>
      <w:spacing w:before="240" w:after="60"/>
      <w:jc w:val="left"/>
      <w:outlineLvl w:val="2"/>
    </w:pPr>
    <w:rPr>
      <w:rFonts w:ascii="Times New Roman" w:hAnsi="Times New Roman" w:eastAsia="Times New Roman" w:cs="Arial"/>
      <w:bCs/>
      <w:i/>
      <w:szCs w:val="26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ind w:firstLine="0"/>
      <w:outlineLvl w:val="3"/>
    </w:pPr>
    <w:rPr>
      <w:rFonts w:ascii="Times New Roman" w:hAnsi="Times New Roman" w:eastAsia="Times New Roman"/>
      <w:b/>
      <w:bCs/>
      <w:i/>
      <w:sz w:val="24"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footnote reference"/>
    <w:basedOn w:val="6"/>
    <w:semiHidden/>
    <w:qFormat/>
    <w:uiPriority w:val="0"/>
    <w:rPr>
      <w:vertAlign w:val="superscript"/>
    </w:rPr>
  </w:style>
  <w:style w:type="character" w:styleId="10">
    <w:name w:val="Emphasis"/>
    <w:basedOn w:val="6"/>
    <w:qFormat/>
    <w:uiPriority w:val="0"/>
    <w:rPr>
      <w:b/>
      <w:bCs/>
    </w:rPr>
  </w:style>
  <w:style w:type="character" w:styleId="11">
    <w:name w:val="Hyperlink"/>
    <w:basedOn w:val="6"/>
    <w:qFormat/>
    <w:uiPriority w:val="0"/>
    <w:rPr>
      <w:color w:val="0000FF"/>
      <w:u w:val="single"/>
    </w:rPr>
  </w:style>
  <w:style w:type="character" w:styleId="12">
    <w:name w:val="page number"/>
    <w:basedOn w:val="6"/>
    <w:qFormat/>
    <w:uiPriority w:val="0"/>
  </w:style>
  <w:style w:type="character" w:styleId="13">
    <w:name w:val="line number"/>
    <w:basedOn w:val="6"/>
    <w:semiHidden/>
    <w:unhideWhenUsed/>
    <w:qFormat/>
    <w:uiPriority w:val="99"/>
  </w:style>
  <w:style w:type="character" w:styleId="14">
    <w:name w:val="Strong"/>
    <w:basedOn w:val="6"/>
    <w:qFormat/>
    <w:uiPriority w:val="0"/>
    <w:rPr>
      <w:b/>
      <w:bCs/>
    </w:rPr>
  </w:style>
  <w:style w:type="paragraph" w:styleId="15">
    <w:name w:val="Balloon Text"/>
    <w:basedOn w:val="1"/>
    <w:link w:val="39"/>
    <w:semiHidden/>
    <w:qFormat/>
    <w:uiPriority w:val="0"/>
    <w:pPr>
      <w:widowControl w:val="0"/>
      <w:autoSpaceDE w:val="0"/>
      <w:autoSpaceDN w:val="0"/>
      <w:adjustRightInd w:val="0"/>
    </w:pPr>
    <w:rPr>
      <w:sz w:val="0"/>
      <w:szCs w:val="0"/>
    </w:rPr>
  </w:style>
  <w:style w:type="paragraph" w:styleId="16">
    <w:name w:val="Body Text 2"/>
    <w:basedOn w:val="1"/>
    <w:qFormat/>
    <w:uiPriority w:val="0"/>
    <w:pPr>
      <w:spacing w:after="240"/>
      <w:ind w:firstLine="0"/>
    </w:pPr>
    <w:rPr>
      <w:sz w:val="28"/>
    </w:rPr>
  </w:style>
  <w:style w:type="paragraph" w:styleId="17">
    <w:name w:val="Plain Text"/>
    <w:basedOn w:val="1"/>
    <w:qFormat/>
    <w:uiPriority w:val="0"/>
    <w:pPr>
      <w:ind w:firstLine="0"/>
    </w:pPr>
    <w:rPr>
      <w:rFonts w:ascii="Courier New" w:hAnsi="Courier New"/>
      <w:sz w:val="20"/>
    </w:rPr>
  </w:style>
  <w:style w:type="paragraph" w:styleId="18">
    <w:name w:val="Body Text Indent 3"/>
    <w:basedOn w:val="1"/>
    <w:qFormat/>
    <w:uiPriority w:val="0"/>
    <w:pPr>
      <w:ind w:left="283"/>
    </w:pPr>
    <w:rPr>
      <w:sz w:val="16"/>
      <w:szCs w:val="16"/>
    </w:rPr>
  </w:style>
  <w:style w:type="paragraph" w:styleId="19">
    <w:name w:val="footnote text"/>
    <w:basedOn w:val="1"/>
    <w:link w:val="44"/>
    <w:semiHidden/>
    <w:qFormat/>
    <w:uiPriority w:val="0"/>
    <w:pPr>
      <w:ind w:firstLine="0"/>
    </w:pPr>
    <w:rPr>
      <w:sz w:val="20"/>
    </w:rPr>
  </w:style>
  <w:style w:type="paragraph" w:styleId="20">
    <w:name w:val="header"/>
    <w:basedOn w:val="1"/>
    <w:link w:val="38"/>
    <w:qFormat/>
    <w:uiPriority w:val="0"/>
    <w:pPr>
      <w:widowControl w:val="0"/>
      <w:tabs>
        <w:tab w:val="center" w:pos="4677"/>
        <w:tab w:val="right" w:pos="9355"/>
      </w:tabs>
      <w:autoSpaceDE w:val="0"/>
      <w:autoSpaceDN w:val="0"/>
      <w:adjustRightInd w:val="0"/>
    </w:pPr>
    <w:rPr>
      <w:rFonts w:ascii="Courier New" w:hAnsi="Courier New" w:cs="Courier New"/>
    </w:rPr>
  </w:style>
  <w:style w:type="paragraph" w:styleId="21">
    <w:name w:val="Body Text"/>
    <w:basedOn w:val="1"/>
    <w:link w:val="34"/>
    <w:qFormat/>
    <w:uiPriority w:val="0"/>
  </w:style>
  <w:style w:type="paragraph" w:styleId="22">
    <w:name w:val="Body Text Indent"/>
    <w:basedOn w:val="1"/>
    <w:link w:val="33"/>
    <w:qFormat/>
    <w:uiPriority w:val="0"/>
    <w:pPr>
      <w:ind w:left="283" w:firstLine="0"/>
    </w:pPr>
  </w:style>
  <w:style w:type="paragraph" w:styleId="23">
    <w:name w:val="Title"/>
    <w:basedOn w:val="2"/>
    <w:link w:val="46"/>
    <w:qFormat/>
    <w:uiPriority w:val="0"/>
  </w:style>
  <w:style w:type="paragraph" w:styleId="24">
    <w:name w:val="footer"/>
    <w:basedOn w:val="1"/>
    <w:link w:val="36"/>
    <w:qFormat/>
    <w:uiPriority w:val="99"/>
    <w:pPr>
      <w:widowControl w:val="0"/>
      <w:tabs>
        <w:tab w:val="center" w:pos="4677"/>
        <w:tab w:val="right" w:pos="9355"/>
      </w:tabs>
      <w:autoSpaceDE w:val="0"/>
      <w:autoSpaceDN w:val="0"/>
      <w:adjustRightInd w:val="0"/>
    </w:pPr>
    <w:rPr>
      <w:rFonts w:ascii="Courier New" w:hAnsi="Courier New" w:cs="Courier New"/>
    </w:rPr>
  </w:style>
  <w:style w:type="paragraph" w:styleId="25">
    <w:name w:val="Normal (Web)"/>
    <w:basedOn w:val="1"/>
    <w:qFormat/>
    <w:uiPriority w:val="0"/>
    <w:pPr>
      <w:spacing w:before="100" w:beforeAutospacing="1" w:after="100" w:afterAutospacing="1"/>
      <w:ind w:firstLine="0"/>
    </w:pPr>
    <w:rPr>
      <w:rFonts w:ascii="Arial Unicode MS" w:hAnsi="Arial Unicode MS" w:eastAsia="Arial Unicode MS" w:cs="Arial Unicode MS"/>
    </w:rPr>
  </w:style>
  <w:style w:type="paragraph" w:styleId="26">
    <w:name w:val="Body Text 3"/>
    <w:basedOn w:val="1"/>
    <w:qFormat/>
    <w:uiPriority w:val="0"/>
    <w:rPr>
      <w:sz w:val="16"/>
      <w:szCs w:val="16"/>
    </w:rPr>
  </w:style>
  <w:style w:type="paragraph" w:styleId="27">
    <w:name w:val="Body Text Indent 2"/>
    <w:basedOn w:val="1"/>
    <w:link w:val="32"/>
    <w:qFormat/>
    <w:uiPriority w:val="0"/>
    <w:pPr>
      <w:ind w:left="283"/>
    </w:pPr>
  </w:style>
  <w:style w:type="table" w:styleId="28">
    <w:name w:val="Table Grid"/>
    <w:basedOn w:val="7"/>
    <w:qFormat/>
    <w:uiPriority w:val="0"/>
    <w:rPr>
      <w:rFonts w:ascii="Arial" w:hAnsi="Arial" w:eastAsia="Times New Roman"/>
      <w:sz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Col">
      <w:pPr>
        <w:jc w:val="left"/>
      </w:pPr>
    </w:tblStylePr>
  </w:style>
  <w:style w:type="character" w:customStyle="1" w:styleId="29">
    <w:name w:val="Заголовок 2 Знак"/>
    <w:basedOn w:val="6"/>
    <w:link w:val="3"/>
    <w:qFormat/>
    <w:locked/>
    <w:uiPriority w:val="0"/>
    <w:rPr>
      <w:rFonts w:ascii="Arial" w:hAnsi="Arial" w:eastAsia="Times New Roman" w:cs="Cambria"/>
      <w:bCs/>
      <w:i/>
      <w:iCs/>
      <w:sz w:val="32"/>
      <w:szCs w:val="28"/>
    </w:rPr>
  </w:style>
  <w:style w:type="character" w:customStyle="1" w:styleId="30">
    <w:name w:val="Заголовок 1 Знак"/>
    <w:basedOn w:val="6"/>
    <w:link w:val="2"/>
    <w:qFormat/>
    <w:uiPriority w:val="0"/>
    <w:rPr>
      <w:rFonts w:ascii="Arial" w:hAnsi="Arial" w:eastAsia="Times New Roman" w:cs="Arial"/>
      <w:b/>
      <w:sz w:val="32"/>
      <w:szCs w:val="32"/>
    </w:rPr>
  </w:style>
  <w:style w:type="paragraph" w:customStyle="1" w:styleId="31">
    <w:name w:val="Дерюгин 2"/>
    <w:basedOn w:val="1"/>
    <w:qFormat/>
    <w:uiPriority w:val="0"/>
    <w:rPr>
      <w:b/>
    </w:rPr>
  </w:style>
  <w:style w:type="character" w:customStyle="1" w:styleId="32">
    <w:name w:val="Основной текст с отступом 2 Знак"/>
    <w:basedOn w:val="6"/>
    <w:link w:val="27"/>
    <w:semiHidden/>
    <w:qFormat/>
    <w:uiPriority w:val="0"/>
    <w:rPr>
      <w:sz w:val="24"/>
      <w:lang w:val="ru-RU" w:eastAsia="ru-RU" w:bidi="ar-SA"/>
    </w:rPr>
  </w:style>
  <w:style w:type="character" w:customStyle="1" w:styleId="33">
    <w:name w:val="Основной текст с отступом Знак"/>
    <w:basedOn w:val="6"/>
    <w:link w:val="22"/>
    <w:semiHidden/>
    <w:qFormat/>
    <w:uiPriority w:val="0"/>
    <w:rPr>
      <w:sz w:val="24"/>
      <w:szCs w:val="24"/>
      <w:lang w:val="ru-RU" w:eastAsia="ru-RU" w:bidi="ar-SA"/>
    </w:rPr>
  </w:style>
  <w:style w:type="character" w:customStyle="1" w:styleId="34">
    <w:name w:val="Основной текст Знак"/>
    <w:basedOn w:val="6"/>
    <w:link w:val="21"/>
    <w:qFormat/>
    <w:uiPriority w:val="0"/>
    <w:rPr>
      <w:rFonts w:eastAsia="Times New Roman"/>
      <w:sz w:val="24"/>
      <w:szCs w:val="24"/>
    </w:rPr>
  </w:style>
  <w:style w:type="character" w:customStyle="1" w:styleId="35">
    <w:name w:val="Heading 2 Char"/>
    <w:basedOn w:val="6"/>
    <w:semiHidden/>
    <w:qFormat/>
    <w:uiPriority w:val="0"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customStyle="1" w:styleId="36">
    <w:name w:val="Нижний колонтитул Знак"/>
    <w:basedOn w:val="6"/>
    <w:link w:val="24"/>
    <w:qFormat/>
    <w:locked/>
    <w:uiPriority w:val="99"/>
    <w:rPr>
      <w:rFonts w:ascii="Courier New" w:hAnsi="Courier New" w:cs="Courier New"/>
      <w:sz w:val="24"/>
      <w:szCs w:val="24"/>
      <w:lang w:val="ru-RU" w:eastAsia="ru-RU" w:bidi="ar-SA"/>
    </w:rPr>
  </w:style>
  <w:style w:type="character" w:customStyle="1" w:styleId="37">
    <w:name w:val="Footer Char"/>
    <w:basedOn w:val="6"/>
    <w:semiHidden/>
    <w:qFormat/>
    <w:uiPriority w:val="0"/>
    <w:rPr>
      <w:rFonts w:ascii="Courier New" w:hAnsi="Courier New" w:cs="Courier New"/>
      <w:sz w:val="24"/>
      <w:szCs w:val="24"/>
    </w:rPr>
  </w:style>
  <w:style w:type="character" w:customStyle="1" w:styleId="38">
    <w:name w:val="Верхний колонтитул Знак"/>
    <w:basedOn w:val="6"/>
    <w:link w:val="20"/>
    <w:semiHidden/>
    <w:qFormat/>
    <w:uiPriority w:val="0"/>
    <w:rPr>
      <w:rFonts w:ascii="Courier New" w:hAnsi="Courier New" w:cs="Courier New"/>
      <w:sz w:val="24"/>
      <w:szCs w:val="24"/>
      <w:lang w:val="ru-RU" w:eastAsia="ru-RU" w:bidi="ar-SA"/>
    </w:rPr>
  </w:style>
  <w:style w:type="character" w:customStyle="1" w:styleId="39">
    <w:name w:val="Текст выноски Знак"/>
    <w:basedOn w:val="6"/>
    <w:link w:val="15"/>
    <w:semiHidden/>
    <w:qFormat/>
    <w:uiPriority w:val="0"/>
    <w:rPr>
      <w:sz w:val="0"/>
      <w:szCs w:val="0"/>
      <w:lang w:val="ru-RU" w:eastAsia="ru-RU" w:bidi="ar-SA"/>
    </w:rPr>
  </w:style>
  <w:style w:type="character" w:customStyle="1" w:styleId="40">
    <w:name w:val="Знак4"/>
    <w:basedOn w:val="6"/>
    <w:qFormat/>
    <w:locked/>
    <w:uiPriority w:val="0"/>
    <w:rPr>
      <w:sz w:val="28"/>
      <w:szCs w:val="28"/>
    </w:rPr>
  </w:style>
  <w:style w:type="character" w:customStyle="1" w:styleId="41">
    <w:name w:val="Знак3"/>
    <w:basedOn w:val="6"/>
    <w:qFormat/>
    <w:locked/>
    <w:uiPriority w:val="0"/>
    <w:rPr>
      <w:rFonts w:ascii="Courier New" w:hAnsi="Courier New" w:cs="Courier New"/>
      <w:sz w:val="24"/>
      <w:szCs w:val="24"/>
    </w:rPr>
  </w:style>
  <w:style w:type="character" w:customStyle="1" w:styleId="42">
    <w:name w:val="Знак2"/>
    <w:basedOn w:val="6"/>
    <w:semiHidden/>
    <w:qFormat/>
    <w:locked/>
    <w:uiPriority w:val="0"/>
    <w:rPr>
      <w:rFonts w:ascii="Courier New" w:hAnsi="Courier New" w:cs="Courier New"/>
      <w:sz w:val="24"/>
      <w:szCs w:val="24"/>
    </w:rPr>
  </w:style>
  <w:style w:type="character" w:customStyle="1" w:styleId="43">
    <w:name w:val="Знак9"/>
    <w:basedOn w:val="6"/>
    <w:qFormat/>
    <w:locked/>
    <w:uiPriority w:val="0"/>
    <w:rPr>
      <w:b/>
      <w:bCs/>
    </w:rPr>
  </w:style>
  <w:style w:type="character" w:customStyle="1" w:styleId="44">
    <w:name w:val="Текст сноски Знак"/>
    <w:basedOn w:val="6"/>
    <w:link w:val="19"/>
    <w:semiHidden/>
    <w:qFormat/>
    <w:locked/>
    <w:uiPriority w:val="0"/>
    <w:rPr>
      <w:lang w:val="ru-RU" w:eastAsia="ru-RU" w:bidi="ar-SA"/>
    </w:rPr>
  </w:style>
  <w:style w:type="character" w:customStyle="1" w:styleId="45">
    <w:name w:val="Footnote Text Char"/>
    <w:basedOn w:val="6"/>
    <w:semiHidden/>
    <w:qFormat/>
    <w:uiPriority w:val="0"/>
    <w:rPr>
      <w:rFonts w:ascii="Courier New" w:hAnsi="Courier New" w:cs="Courier New"/>
      <w:sz w:val="20"/>
      <w:szCs w:val="20"/>
    </w:rPr>
  </w:style>
  <w:style w:type="character" w:customStyle="1" w:styleId="46">
    <w:name w:val="Название Знак"/>
    <w:basedOn w:val="6"/>
    <w:link w:val="23"/>
    <w:qFormat/>
    <w:locked/>
    <w:uiPriority w:val="0"/>
    <w:rPr>
      <w:rFonts w:ascii="Arial" w:hAnsi="Arial" w:eastAsia="Times New Roman"/>
      <w:sz w:val="36"/>
    </w:rPr>
  </w:style>
  <w:style w:type="character" w:customStyle="1" w:styleId="47">
    <w:name w:val="Title Char"/>
    <w:basedOn w:val="6"/>
    <w:qFormat/>
    <w:uiPriority w:val="0"/>
    <w:rPr>
      <w:rFonts w:ascii="Cambria" w:hAnsi="Cambria" w:eastAsia="Times New Roman" w:cs="Times New Roman"/>
      <w:b/>
      <w:bCs/>
      <w:kern w:val="28"/>
      <w:sz w:val="32"/>
      <w:szCs w:val="32"/>
    </w:rPr>
  </w:style>
  <w:style w:type="character" w:customStyle="1" w:styleId="48">
    <w:name w:val="spelle"/>
    <w:basedOn w:val="6"/>
    <w:qFormat/>
    <w:uiPriority w:val="0"/>
  </w:style>
  <w:style w:type="character" w:customStyle="1" w:styleId="49">
    <w:name w:val="grame"/>
    <w:basedOn w:val="6"/>
    <w:qFormat/>
    <w:uiPriority w:val="0"/>
  </w:style>
  <w:style w:type="character" w:customStyle="1" w:styleId="50">
    <w:name w:val="ref-journal"/>
    <w:basedOn w:val="6"/>
    <w:qFormat/>
    <w:uiPriority w:val="0"/>
  </w:style>
  <w:style w:type="character" w:customStyle="1" w:styleId="51">
    <w:name w:val="ref-vol"/>
    <w:basedOn w:val="6"/>
    <w:qFormat/>
    <w:uiPriority w:val="0"/>
  </w:style>
  <w:style w:type="paragraph" w:customStyle="1" w:styleId="52">
    <w:name w:val="Стиль1"/>
    <w:basedOn w:val="1"/>
    <w:qFormat/>
    <w:uiPriority w:val="0"/>
    <w:pPr>
      <w:tabs>
        <w:tab w:val="left" w:pos="420"/>
        <w:tab w:val="left" w:pos="900"/>
      </w:tabs>
      <w:ind w:firstLine="0"/>
    </w:pPr>
    <w:rPr>
      <w:bCs/>
    </w:rPr>
  </w:style>
  <w:style w:type="paragraph" w:customStyle="1" w:styleId="53">
    <w:name w:val="HTML Preformatted1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hAnsi="Courier New" w:eastAsia="Courier New"/>
      <w:sz w:val="20"/>
      <w:lang w:val="en-US"/>
    </w:rPr>
  </w:style>
  <w:style w:type="paragraph" w:customStyle="1" w:styleId="54">
    <w:name w:val="Табл. текст"/>
    <w:basedOn w:val="1"/>
    <w:next w:val="5"/>
    <w:qFormat/>
    <w:uiPriority w:val="0"/>
    <w:pPr>
      <w:ind w:firstLine="0"/>
      <w:jc w:val="center"/>
    </w:pPr>
    <w:rPr>
      <w:snapToGrid w:val="0"/>
    </w:rPr>
  </w:style>
  <w:style w:type="paragraph" w:customStyle="1" w:styleId="55">
    <w:name w:val="Таблица_текст"/>
    <w:basedOn w:val="1"/>
    <w:qFormat/>
    <w:uiPriority w:val="0"/>
    <w:pPr>
      <w:ind w:firstLine="0"/>
      <w:jc w:val="center"/>
    </w:pPr>
    <w:rPr>
      <w:kern w:val="24"/>
    </w:rPr>
  </w:style>
  <w:style w:type="paragraph" w:customStyle="1" w:styleId="56">
    <w:name w:val="Стиль Табл. текст + Первая строка:  07 см1"/>
    <w:basedOn w:val="54"/>
    <w:qFormat/>
    <w:uiPriority w:val="0"/>
    <w:rPr>
      <w:szCs w:val="20"/>
    </w:rPr>
  </w:style>
  <w:style w:type="paragraph" w:customStyle="1" w:styleId="57">
    <w:name w:val="текст без отступа"/>
    <w:basedOn w:val="1"/>
    <w:next w:val="17"/>
    <w:qFormat/>
    <w:uiPriority w:val="0"/>
    <w:pPr>
      <w:spacing w:line="312" w:lineRule="auto"/>
      <w:ind w:firstLine="0"/>
    </w:pPr>
    <w:rPr>
      <w:sz w:val="28"/>
    </w:rPr>
  </w:style>
  <w:style w:type="paragraph" w:customStyle="1" w:styleId="58">
    <w:name w:val="Основной текст 21"/>
    <w:basedOn w:val="1"/>
    <w:qFormat/>
    <w:uiPriority w:val="0"/>
    <w:pPr>
      <w:widowControl w:val="0"/>
      <w:overflowPunct w:val="0"/>
      <w:autoSpaceDE w:val="0"/>
      <w:autoSpaceDN w:val="0"/>
      <w:adjustRightInd w:val="0"/>
      <w:ind w:firstLine="0"/>
      <w:textAlignment w:val="baseline"/>
    </w:pPr>
    <w:rPr>
      <w:b/>
    </w:rPr>
  </w:style>
  <w:style w:type="paragraph" w:customStyle="1" w:styleId="59">
    <w:name w:val="Derugin_title"/>
    <w:basedOn w:val="1"/>
    <w:qFormat/>
    <w:uiPriority w:val="0"/>
    <w:pPr>
      <w:jc w:val="center"/>
    </w:pPr>
    <w:rPr>
      <w:sz w:val="36"/>
    </w:rPr>
  </w:style>
  <w:style w:type="character" w:customStyle="1" w:styleId="60">
    <w:name w:val="Стиль Arial 16 пт"/>
    <w:basedOn w:val="6"/>
    <w:qFormat/>
    <w:uiPriority w:val="0"/>
    <w:rPr>
      <w:rFonts w:ascii="Arial" w:hAnsi="Arial"/>
      <w:sz w:val="32"/>
    </w:rPr>
  </w:style>
  <w:style w:type="table" w:styleId="61">
    <w:name w:val="Light Shading"/>
    <w:basedOn w:val="7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paragraph" w:customStyle="1" w:styleId="62">
    <w:name w:val="Source Code"/>
    <w:qFormat/>
    <w:uiPriority w:val="0"/>
    <w:pPr>
      <w:shd w:val="clear" w:color="auto" w:fill="F8F8F8"/>
      <w:wordWrap w:val="0"/>
      <w:spacing w:after="160" w:line="480" w:lineRule="auto"/>
    </w:pPr>
    <w:rPr>
      <w:rFonts w:ascii="Times New Roman" w:hAnsi="Times New Roman" w:eastAsia="SimSun" w:cs="Times New Roman"/>
      <w:lang w:val="ru-RU" w:eastAsia="en-US" w:bidi="ar-SA"/>
    </w:rPr>
  </w:style>
  <w:style w:type="character" w:customStyle="1" w:styleId="63">
    <w:name w:val="KeywordTok"/>
    <w:qFormat/>
    <w:uiPriority w:val="0"/>
    <w:rPr>
      <w:b/>
      <w:color w:val="204A87"/>
      <w:shd w:val="clear" w:color="auto" w:fill="F8F8F8"/>
    </w:rPr>
  </w:style>
  <w:style w:type="character" w:customStyle="1" w:styleId="64">
    <w:name w:val="DataTypeTok"/>
    <w:qFormat/>
    <w:uiPriority w:val="0"/>
    <w:rPr>
      <w:color w:val="204A87"/>
      <w:shd w:val="clear" w:color="auto" w:fill="F8F8F8"/>
    </w:rPr>
  </w:style>
  <w:style w:type="character" w:customStyle="1" w:styleId="65">
    <w:name w:val="DecValTok"/>
    <w:qFormat/>
    <w:uiPriority w:val="0"/>
    <w:rPr>
      <w:color w:val="0000CF"/>
      <w:shd w:val="clear" w:color="auto" w:fill="F8F8F8"/>
    </w:rPr>
  </w:style>
  <w:style w:type="character" w:customStyle="1" w:styleId="66">
    <w:name w:val="BaseNTok"/>
    <w:qFormat/>
    <w:uiPriority w:val="0"/>
    <w:rPr>
      <w:color w:val="0000CF"/>
      <w:shd w:val="clear" w:color="auto" w:fill="F8F8F8"/>
    </w:rPr>
  </w:style>
  <w:style w:type="character" w:customStyle="1" w:styleId="67">
    <w:name w:val="FloatTok"/>
    <w:qFormat/>
    <w:uiPriority w:val="0"/>
    <w:rPr>
      <w:color w:val="0000CF"/>
      <w:shd w:val="clear" w:color="auto" w:fill="F8F8F8"/>
    </w:rPr>
  </w:style>
  <w:style w:type="character" w:customStyle="1" w:styleId="68">
    <w:name w:val="ConstantTok"/>
    <w:qFormat/>
    <w:uiPriority w:val="0"/>
    <w:rPr>
      <w:color w:val="000000"/>
      <w:shd w:val="clear" w:color="auto" w:fill="F8F8F8"/>
    </w:rPr>
  </w:style>
  <w:style w:type="character" w:customStyle="1" w:styleId="69">
    <w:name w:val="CharTok"/>
    <w:qFormat/>
    <w:uiPriority w:val="0"/>
    <w:rPr>
      <w:color w:val="4E9A06"/>
      <w:shd w:val="clear" w:color="auto" w:fill="F8F8F8"/>
    </w:rPr>
  </w:style>
  <w:style w:type="character" w:customStyle="1" w:styleId="70">
    <w:name w:val="SpecialCharTok"/>
    <w:qFormat/>
    <w:uiPriority w:val="0"/>
    <w:rPr>
      <w:color w:val="000000"/>
      <w:shd w:val="clear" w:color="auto" w:fill="F8F8F8"/>
    </w:rPr>
  </w:style>
  <w:style w:type="character" w:customStyle="1" w:styleId="71">
    <w:name w:val="StringTok"/>
    <w:qFormat/>
    <w:uiPriority w:val="0"/>
    <w:rPr>
      <w:color w:val="4E9A06"/>
      <w:shd w:val="clear" w:color="auto" w:fill="F8F8F8"/>
    </w:rPr>
  </w:style>
  <w:style w:type="character" w:customStyle="1" w:styleId="72">
    <w:name w:val="VerbatimStringTok"/>
    <w:qFormat/>
    <w:uiPriority w:val="0"/>
    <w:rPr>
      <w:color w:val="4E9A06"/>
      <w:shd w:val="clear" w:color="auto" w:fill="F8F8F8"/>
    </w:rPr>
  </w:style>
  <w:style w:type="character" w:customStyle="1" w:styleId="73">
    <w:name w:val="SpecialStringTok"/>
    <w:qFormat/>
    <w:uiPriority w:val="0"/>
    <w:rPr>
      <w:color w:val="4E9A06"/>
      <w:shd w:val="clear" w:color="auto" w:fill="F8F8F8"/>
    </w:rPr>
  </w:style>
  <w:style w:type="character" w:customStyle="1" w:styleId="74">
    <w:name w:val="ImportTok"/>
    <w:qFormat/>
    <w:uiPriority w:val="0"/>
    <w:rPr>
      <w:shd w:val="clear" w:color="auto" w:fill="F8F8F8"/>
    </w:rPr>
  </w:style>
  <w:style w:type="character" w:customStyle="1" w:styleId="75">
    <w:name w:val="CommentTok"/>
    <w:qFormat/>
    <w:uiPriority w:val="0"/>
    <w:rPr>
      <w:i/>
      <w:color w:val="8F5902"/>
      <w:shd w:val="clear" w:color="auto" w:fill="F8F8F8"/>
    </w:rPr>
  </w:style>
  <w:style w:type="character" w:customStyle="1" w:styleId="76">
    <w:name w:val="DocumentationTok"/>
    <w:qFormat/>
    <w:uiPriority w:val="0"/>
    <w:rPr>
      <w:b/>
      <w:i/>
      <w:color w:val="8F5902"/>
      <w:shd w:val="clear" w:color="auto" w:fill="F8F8F8"/>
    </w:rPr>
  </w:style>
  <w:style w:type="character" w:customStyle="1" w:styleId="77">
    <w:name w:val="AnnotationTok"/>
    <w:qFormat/>
    <w:uiPriority w:val="0"/>
    <w:rPr>
      <w:b/>
      <w:i/>
      <w:color w:val="8F5902"/>
      <w:shd w:val="clear" w:color="auto" w:fill="F8F8F8"/>
    </w:rPr>
  </w:style>
  <w:style w:type="character" w:customStyle="1" w:styleId="78">
    <w:name w:val="CommentVarTok"/>
    <w:qFormat/>
    <w:uiPriority w:val="0"/>
    <w:rPr>
      <w:b/>
      <w:i/>
      <w:color w:val="8F5902"/>
      <w:shd w:val="clear" w:color="auto" w:fill="F8F8F8"/>
    </w:rPr>
  </w:style>
  <w:style w:type="character" w:customStyle="1" w:styleId="79">
    <w:name w:val="OtherTok"/>
    <w:qFormat/>
    <w:uiPriority w:val="0"/>
    <w:rPr>
      <w:color w:val="8F5902"/>
      <w:shd w:val="clear" w:color="auto" w:fill="F8F8F8"/>
    </w:rPr>
  </w:style>
  <w:style w:type="character" w:customStyle="1" w:styleId="80">
    <w:name w:val="FunctionTok"/>
    <w:qFormat/>
    <w:uiPriority w:val="0"/>
    <w:rPr>
      <w:color w:val="000000"/>
      <w:shd w:val="clear" w:color="auto" w:fill="F8F8F8"/>
    </w:rPr>
  </w:style>
  <w:style w:type="character" w:customStyle="1" w:styleId="81">
    <w:name w:val="VariableTok"/>
    <w:qFormat/>
    <w:uiPriority w:val="0"/>
    <w:rPr>
      <w:color w:val="000000"/>
      <w:shd w:val="clear" w:color="auto" w:fill="F8F8F8"/>
    </w:rPr>
  </w:style>
  <w:style w:type="character" w:customStyle="1" w:styleId="82">
    <w:name w:val="ControlFlowTok"/>
    <w:qFormat/>
    <w:uiPriority w:val="0"/>
    <w:rPr>
      <w:b/>
      <w:color w:val="204A87"/>
      <w:shd w:val="clear" w:color="auto" w:fill="F8F8F8"/>
    </w:rPr>
  </w:style>
  <w:style w:type="character" w:customStyle="1" w:styleId="83">
    <w:name w:val="OperatorTok"/>
    <w:qFormat/>
    <w:uiPriority w:val="0"/>
    <w:rPr>
      <w:b/>
      <w:color w:val="CE5C00"/>
      <w:shd w:val="clear" w:color="auto" w:fill="F8F8F8"/>
    </w:rPr>
  </w:style>
  <w:style w:type="character" w:customStyle="1" w:styleId="84">
    <w:name w:val="BuiltInTok"/>
    <w:qFormat/>
    <w:uiPriority w:val="0"/>
    <w:rPr>
      <w:shd w:val="clear" w:color="auto" w:fill="F8F8F8"/>
    </w:rPr>
  </w:style>
  <w:style w:type="character" w:customStyle="1" w:styleId="85">
    <w:name w:val="ExtensionTok"/>
    <w:qFormat/>
    <w:uiPriority w:val="0"/>
    <w:rPr>
      <w:shd w:val="clear" w:color="auto" w:fill="F8F8F8"/>
    </w:rPr>
  </w:style>
  <w:style w:type="character" w:customStyle="1" w:styleId="86">
    <w:name w:val="PreprocessorTok"/>
    <w:qFormat/>
    <w:uiPriority w:val="0"/>
    <w:rPr>
      <w:i/>
      <w:color w:val="8F5902"/>
      <w:shd w:val="clear" w:color="auto" w:fill="F8F8F8"/>
    </w:rPr>
  </w:style>
  <w:style w:type="character" w:customStyle="1" w:styleId="87">
    <w:name w:val="AttributeTok"/>
    <w:qFormat/>
    <w:uiPriority w:val="0"/>
    <w:rPr>
      <w:color w:val="C4A000"/>
      <w:shd w:val="clear" w:color="auto" w:fill="F8F8F8"/>
    </w:rPr>
  </w:style>
  <w:style w:type="character" w:customStyle="1" w:styleId="88">
    <w:name w:val="RegionMarkerTok"/>
    <w:qFormat/>
    <w:uiPriority w:val="0"/>
    <w:rPr>
      <w:shd w:val="clear" w:color="auto" w:fill="F8F8F8"/>
    </w:rPr>
  </w:style>
  <w:style w:type="character" w:customStyle="1" w:styleId="89">
    <w:name w:val="InformationTok"/>
    <w:qFormat/>
    <w:uiPriority w:val="0"/>
    <w:rPr>
      <w:b/>
      <w:i/>
      <w:color w:val="8F5902"/>
      <w:shd w:val="clear" w:color="auto" w:fill="F8F8F8"/>
    </w:rPr>
  </w:style>
  <w:style w:type="character" w:customStyle="1" w:styleId="90">
    <w:name w:val="WarningTok"/>
    <w:qFormat/>
    <w:uiPriority w:val="0"/>
    <w:rPr>
      <w:b/>
      <w:i/>
      <w:color w:val="8F5902"/>
      <w:shd w:val="clear" w:color="auto" w:fill="F8F8F8"/>
    </w:rPr>
  </w:style>
  <w:style w:type="character" w:customStyle="1" w:styleId="91">
    <w:name w:val="AlertTok"/>
    <w:qFormat/>
    <w:uiPriority w:val="0"/>
    <w:rPr>
      <w:color w:val="EF2929"/>
      <w:shd w:val="clear" w:color="auto" w:fill="F8F8F8"/>
    </w:rPr>
  </w:style>
  <w:style w:type="character" w:customStyle="1" w:styleId="92">
    <w:name w:val="ErrorTok"/>
    <w:qFormat/>
    <w:uiPriority w:val="0"/>
    <w:rPr>
      <w:b/>
      <w:color w:val="A40000"/>
      <w:shd w:val="clear" w:color="auto" w:fill="F8F8F8"/>
    </w:rPr>
  </w:style>
  <w:style w:type="character" w:customStyle="1" w:styleId="93">
    <w:name w:val="NormalTok"/>
    <w:qFormat/>
    <w:uiPriority w:val="0"/>
    <w:rPr>
      <w:shd w:val="clear" w:color="auto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550</Words>
  <Characters>3137</Characters>
  <Lines>26</Lines>
  <Paragraphs>7</Paragraphs>
  <TotalTime>45</TotalTime>
  <ScaleCrop>false</ScaleCrop>
  <LinksUpToDate>false</LinksUpToDate>
  <CharactersWithSpaces>3680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2026-03-13T14:30:00Z</dcterms:created>
  <dc:creator>google1599737165</dc:creator>
  <cp:lastModifiedBy>google1599737165</cp:lastModifiedBy>
  <dcterms:modified xsi:type="dcterms:W3CDTF">2026-03-13T15:02:33Z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KSOProductBuildVer">
    <vt:lpwstr>1049-12.2.0.23196</vt:lpwstr>
  </property>
  <property fmtid="{D5CDD505-2E9C-101B-9397-08002B2CF9AE}" pid="4" name="ICV">
    <vt:lpwstr>14600EB8364B478A97EDAAF577DF2B9C_12</vt:lpwstr>
  </property>
</Properties>
</file>