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C06088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Экологические различия между мидиями помогут подобрать оптимальные условия для их промышленного выращивания</w:t>
      </w:r>
    </w:p>
    <w:p w14:paraId="07C731D5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Ученые впервые </w:t>
      </w:r>
      <w:commentRangeStart w:id="0"/>
      <w:r>
        <w:rPr>
          <w:i/>
          <w:iCs/>
          <w:sz w:val="24"/>
          <w:szCs w:val="24"/>
        </w:rPr>
        <w:t>разделили два внешне неотличимых друг от друга вида мидий</w:t>
      </w:r>
      <w:commentRangeEnd w:id="0"/>
      <w:r>
        <w:commentReference w:id="0"/>
      </w:r>
      <w:r>
        <w:rPr>
          <w:i/>
          <w:iCs/>
          <w:sz w:val="24"/>
          <w:szCs w:val="24"/>
        </w:rPr>
        <w:t xml:space="preserve"> </w:t>
      </w:r>
      <w:r>
        <w:rPr>
          <w:rFonts w:cs="Times New Roman"/>
          <w:i/>
          <w:iCs/>
          <w:sz w:val="24"/>
          <w:szCs w:val="24"/>
        </w:rPr>
        <w:t xml:space="preserve">— </w:t>
      </w:r>
      <w:r>
        <w:rPr>
          <w:i/>
          <w:iCs/>
          <w:sz w:val="24"/>
          <w:szCs w:val="24"/>
          <w:lang w:val="en-US"/>
        </w:rPr>
        <w:t>Mytilus</w:t>
      </w:r>
      <w:r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en-US"/>
        </w:rPr>
        <w:t>edulis</w:t>
      </w:r>
      <w:r>
        <w:rPr>
          <w:i/>
          <w:iCs/>
          <w:sz w:val="24"/>
          <w:szCs w:val="24"/>
        </w:rPr>
        <w:t xml:space="preserve"> и </w:t>
      </w:r>
      <w:r>
        <w:rPr>
          <w:i/>
          <w:iCs/>
          <w:sz w:val="24"/>
          <w:szCs w:val="24"/>
          <w:lang w:val="en-US"/>
        </w:rPr>
        <w:t>Mytilus</w:t>
      </w:r>
      <w:r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en-US"/>
        </w:rPr>
        <w:t>trossulus</w:t>
      </w:r>
      <w:r>
        <w:rPr>
          <w:i/>
          <w:iCs/>
          <w:sz w:val="24"/>
          <w:szCs w:val="24"/>
        </w:rPr>
        <w:t xml:space="preserve">, </w:t>
      </w:r>
      <w:r>
        <w:rPr>
          <w:rFonts w:cs="Times New Roman"/>
          <w:i/>
          <w:iCs/>
          <w:sz w:val="24"/>
          <w:szCs w:val="24"/>
        </w:rPr>
        <w:t xml:space="preserve">— опираясь на их </w:t>
      </w:r>
      <w:r>
        <w:rPr>
          <w:i/>
          <w:iCs/>
          <w:sz w:val="24"/>
          <w:szCs w:val="24"/>
        </w:rPr>
        <w:t xml:space="preserve">предпочтения в условиях местообитания. Ранее этих выращиваемых в аквакультуре моллюсков удавалось различить только с помощью трудоемкого генетического анализа. Полученные результаты позволят подобрать для </w:t>
      </w:r>
      <w:r>
        <w:rPr>
          <w:i/>
          <w:iCs/>
          <w:sz w:val="24"/>
          <w:szCs w:val="24"/>
          <w:lang w:val="en-US"/>
        </w:rPr>
        <w:t>Mytilus</w:t>
      </w:r>
      <w:r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en-US"/>
        </w:rPr>
        <w:t>edulis</w:t>
      </w:r>
      <w:r>
        <w:rPr>
          <w:i/>
          <w:iCs/>
          <w:sz w:val="24"/>
          <w:szCs w:val="24"/>
        </w:rPr>
        <w:t xml:space="preserve">, более значимого с точки зрения пищевой промышленности, оптимальные условия выращивания и отделить его от </w:t>
      </w:r>
      <w:commentRangeStart w:id="1"/>
      <w:r>
        <w:rPr>
          <w:i/>
          <w:iCs/>
          <w:sz w:val="24"/>
          <w:szCs w:val="24"/>
        </w:rPr>
        <w:t>вида-близнеца</w:t>
      </w:r>
      <w:commentRangeEnd w:id="1"/>
      <w:r>
        <w:commentReference w:id="1"/>
      </w:r>
      <w:r>
        <w:rPr>
          <w:i/>
          <w:iCs/>
          <w:sz w:val="24"/>
          <w:szCs w:val="24"/>
        </w:rPr>
        <w:t xml:space="preserve">. </w:t>
      </w:r>
      <w:r>
        <w:rPr>
          <w:rFonts w:cs="Times New Roman"/>
          <w:i/>
          <w:iCs/>
          <w:sz w:val="24"/>
          <w:szCs w:val="24"/>
        </w:rPr>
        <w:t xml:space="preserve">Результаты исследования, </w:t>
      </w:r>
      <w:r>
        <w:fldChar w:fldCharType="begin"/>
      </w:r>
      <w:r>
        <w:instrText xml:space="preserve"> HYPERLINK "http://rscf.ru/prjcard/?rid=19-74-20024" </w:instrText>
      </w:r>
      <w:r>
        <w:fldChar w:fldCharType="separate"/>
      </w:r>
      <w:r>
        <w:rPr>
          <w:rStyle w:val="14"/>
          <w:rFonts w:cs="Times New Roman"/>
          <w:i/>
          <w:iCs/>
          <w:color w:val="auto"/>
          <w:sz w:val="24"/>
          <w:szCs w:val="24"/>
        </w:rPr>
        <w:t>поддержанного</w:t>
      </w:r>
      <w:r>
        <w:rPr>
          <w:rStyle w:val="14"/>
          <w:rFonts w:cs="Times New Roman"/>
          <w:i/>
          <w:iCs/>
          <w:color w:val="auto"/>
          <w:sz w:val="24"/>
          <w:szCs w:val="24"/>
        </w:rPr>
        <w:fldChar w:fldCharType="end"/>
      </w:r>
      <w:r>
        <w:rPr>
          <w:rFonts w:cs="Times New Roman"/>
          <w:i/>
          <w:iCs/>
          <w:sz w:val="24"/>
          <w:szCs w:val="24"/>
        </w:rPr>
        <w:t xml:space="preserve"> грантом Российского научного фонда (РНФ), </w:t>
      </w:r>
      <w:r>
        <w:fldChar w:fldCharType="begin"/>
      </w:r>
      <w:r>
        <w:instrText xml:space="preserve"> HYPERLINK "https://doi.org/10.3354/meps14973" </w:instrText>
      </w:r>
      <w:r>
        <w:fldChar w:fldCharType="separate"/>
      </w:r>
      <w:r>
        <w:rPr>
          <w:rStyle w:val="14"/>
          <w:rFonts w:cs="Times New Roman"/>
          <w:i/>
          <w:iCs/>
          <w:color w:val="auto"/>
          <w:sz w:val="24"/>
          <w:szCs w:val="24"/>
        </w:rPr>
        <w:t>опубликованы</w:t>
      </w:r>
      <w:r>
        <w:rPr>
          <w:rStyle w:val="14"/>
          <w:rFonts w:cs="Times New Roman"/>
          <w:i/>
          <w:iCs/>
          <w:color w:val="auto"/>
          <w:sz w:val="24"/>
          <w:szCs w:val="24"/>
        </w:rPr>
        <w:fldChar w:fldCharType="end"/>
      </w:r>
      <w:r>
        <w:rPr>
          <w:rFonts w:cs="Times New Roman"/>
          <w:i/>
          <w:iCs/>
          <w:sz w:val="24"/>
          <w:szCs w:val="24"/>
        </w:rPr>
        <w:t xml:space="preserve"> </w:t>
      </w:r>
      <w:r>
        <w:rPr>
          <w:rFonts w:cs="Times New Roman"/>
          <w:i/>
          <w:iCs/>
          <w:sz w:val="24"/>
          <w:szCs w:val="24"/>
          <w:shd w:val="clear" w:color="auto" w:fill="FFFFFF"/>
        </w:rPr>
        <w:t>в журнале Marine Ecology Progress Series.</w:t>
      </w:r>
    </w:p>
    <w:p w14:paraId="6A28015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Некоторые виды живых организмов по внешним признакам не удается отличить друг от друга. Они оказываются настолько схожи, что определить, к какому именно виду относится та или иная особь, можно, лишь проанализировав последовательность ее ДНК. При этом среди таких </w:t>
      </w:r>
      <w:commentRangeStart w:id="2"/>
      <w:r>
        <w:rPr>
          <w:sz w:val="24"/>
          <w:szCs w:val="24"/>
        </w:rPr>
        <w:t>видов-близнецов</w:t>
      </w:r>
      <w:commentRangeEnd w:id="2"/>
      <w:r>
        <w:commentReference w:id="2"/>
      </w:r>
      <w:r>
        <w:rPr>
          <w:sz w:val="24"/>
          <w:szCs w:val="24"/>
        </w:rPr>
        <w:t xml:space="preserve"> могут быть организмы, выращиваемые для пищевой промышленности. Например, в морях Арктики обитает два вида </w:t>
      </w:r>
      <w:commentRangeStart w:id="3"/>
      <w:r>
        <w:rPr>
          <w:sz w:val="24"/>
          <w:szCs w:val="24"/>
        </w:rPr>
        <w:t>голубых</w:t>
      </w:r>
      <w:commentRangeEnd w:id="3"/>
      <w:r>
        <w:commentReference w:id="3"/>
      </w:r>
      <w:r>
        <w:rPr>
          <w:sz w:val="24"/>
          <w:szCs w:val="24"/>
        </w:rPr>
        <w:t xml:space="preserve"> мидий </w:t>
      </w:r>
      <w:r>
        <w:rPr>
          <w:rFonts w:cs="Times New Roman"/>
          <w:sz w:val="24"/>
          <w:szCs w:val="24"/>
        </w:rPr>
        <w:t xml:space="preserve">— </w:t>
      </w:r>
      <w:r>
        <w:rPr>
          <w:i/>
          <w:iCs/>
          <w:sz w:val="24"/>
          <w:szCs w:val="24"/>
        </w:rPr>
        <w:t xml:space="preserve">Mytilus edulis </w:t>
      </w:r>
      <w:r>
        <w:rPr>
          <w:sz w:val="24"/>
          <w:szCs w:val="24"/>
        </w:rPr>
        <w:t xml:space="preserve">и </w:t>
      </w:r>
      <w:r>
        <w:rPr>
          <w:i/>
          <w:iCs/>
          <w:sz w:val="24"/>
          <w:szCs w:val="24"/>
        </w:rPr>
        <w:t>Mytilus trossulus</w:t>
      </w:r>
      <w:r>
        <w:rPr>
          <w:sz w:val="24"/>
          <w:szCs w:val="24"/>
        </w:rPr>
        <w:t xml:space="preserve">. Оба вида выращиваются в аквакультурах, но мясо </w:t>
      </w:r>
      <w:r>
        <w:rPr>
          <w:i/>
          <w:iCs/>
          <w:sz w:val="24"/>
          <w:szCs w:val="24"/>
        </w:rPr>
        <w:t xml:space="preserve">Mytilus edulis </w:t>
      </w:r>
      <w:r>
        <w:rPr>
          <w:sz w:val="24"/>
          <w:szCs w:val="24"/>
        </w:rPr>
        <w:t xml:space="preserve">содержит больше белка и витаминов. Поэтому необходимо различать эти виды, чтобы выращивать </w:t>
      </w:r>
      <w:r>
        <w:rPr>
          <w:i/>
          <w:iCs/>
          <w:sz w:val="24"/>
          <w:szCs w:val="24"/>
        </w:rPr>
        <w:t>Mytilus edulis</w:t>
      </w:r>
      <w:r>
        <w:rPr>
          <w:sz w:val="24"/>
          <w:szCs w:val="24"/>
        </w:rPr>
        <w:t>, обладающего более ценными пищевыми качествами. Однако на данный момент, кроме трудоемкого генетического анализа, нет способа, позволяющего разделить особей двух видов.</w:t>
      </w:r>
    </w:p>
    <w:p w14:paraId="146464E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Ученые из </w:t>
      </w:r>
      <w:r>
        <w:fldChar w:fldCharType="begin"/>
      </w:r>
      <w:r>
        <w:instrText xml:space="preserve"> HYPERLINK "http://spbu.ru/?ysclid=miczg6n7d115439256" </w:instrText>
      </w:r>
      <w:r>
        <w:fldChar w:fldCharType="separate"/>
      </w:r>
      <w:r>
        <w:rPr>
          <w:rStyle w:val="14"/>
          <w:color w:val="auto"/>
          <w:sz w:val="24"/>
          <w:szCs w:val="24"/>
        </w:rPr>
        <w:t>Санкт-петербургского государственного университета</w:t>
      </w:r>
      <w:r>
        <w:rPr>
          <w:rStyle w:val="14"/>
          <w:color w:val="auto"/>
          <w:sz w:val="24"/>
          <w:szCs w:val="24"/>
        </w:rPr>
        <w:fldChar w:fldCharType="end"/>
      </w:r>
      <w:r>
        <w:rPr>
          <w:sz w:val="24"/>
          <w:szCs w:val="24"/>
        </w:rPr>
        <w:t xml:space="preserve"> (Санкт-Петербург) с коллегами </w:t>
      </w:r>
      <w:r>
        <w:fldChar w:fldCharType="begin"/>
      </w:r>
      <w:r>
        <w:instrText xml:space="preserve"> HYPERLINK "https://doi.org/10.3354/meps14973" </w:instrText>
      </w:r>
      <w:r>
        <w:fldChar w:fldCharType="separate"/>
      </w:r>
      <w:r>
        <w:rPr>
          <w:rStyle w:val="14"/>
          <w:color w:val="auto"/>
          <w:sz w:val="24"/>
          <w:szCs w:val="24"/>
        </w:rPr>
        <w:t>выяснили</w:t>
      </w:r>
      <w:r>
        <w:rPr>
          <w:rStyle w:val="14"/>
          <w:color w:val="auto"/>
          <w:sz w:val="24"/>
          <w:szCs w:val="24"/>
        </w:rPr>
        <w:fldChar w:fldCharType="end"/>
      </w:r>
      <w:r>
        <w:rPr>
          <w:sz w:val="24"/>
          <w:szCs w:val="24"/>
        </w:rPr>
        <w:t xml:space="preserve">, что разделить мидий </w:t>
      </w:r>
      <w:r>
        <w:rPr>
          <w:i/>
          <w:iCs/>
          <w:sz w:val="24"/>
          <w:szCs w:val="24"/>
        </w:rPr>
        <w:t xml:space="preserve">Mytilus edulis </w:t>
      </w:r>
      <w:r>
        <w:rPr>
          <w:sz w:val="24"/>
          <w:szCs w:val="24"/>
        </w:rPr>
        <w:t xml:space="preserve">и </w:t>
      </w:r>
      <w:r>
        <w:rPr>
          <w:i/>
          <w:iCs/>
          <w:sz w:val="24"/>
          <w:szCs w:val="24"/>
        </w:rPr>
        <w:t>Mytilus trossulus</w:t>
      </w:r>
      <w:r>
        <w:rPr>
          <w:sz w:val="24"/>
          <w:szCs w:val="24"/>
        </w:rPr>
        <w:t xml:space="preserve"> можно, используя экологические различия между ними. В течение летних месяцев 2011–2018 годов биологи собрали </w:t>
      </w:r>
      <w:commentRangeStart w:id="4"/>
      <w:r>
        <w:rPr>
          <w:sz w:val="24"/>
          <w:szCs w:val="24"/>
        </w:rPr>
        <w:t>570 особей мидий</w:t>
      </w:r>
      <w:commentRangeEnd w:id="4"/>
      <w:r>
        <w:commentReference w:id="4"/>
      </w:r>
      <w:r>
        <w:rPr>
          <w:sz w:val="24"/>
          <w:szCs w:val="24"/>
        </w:rPr>
        <w:t xml:space="preserve"> из 95 прибрежных участков в Кандалакшском заливе Белого моря и определили их вид. При этом исследователи </w:t>
      </w:r>
      <w:r>
        <w:fldChar w:fldCharType="begin"/>
      </w:r>
      <w:r>
        <w:instrText xml:space="preserve"> HYPERLINK "https://doi.org/10.1371/journal.pone.0249587" </w:instrText>
      </w:r>
      <w:r>
        <w:fldChar w:fldCharType="separate"/>
      </w:r>
      <w:r>
        <w:rPr>
          <w:rStyle w:val="14"/>
          <w:color w:val="auto"/>
          <w:sz w:val="24"/>
          <w:szCs w:val="24"/>
        </w:rPr>
        <w:t>опирались</w:t>
      </w:r>
      <w:r>
        <w:rPr>
          <w:rStyle w:val="14"/>
          <w:color w:val="auto"/>
          <w:sz w:val="24"/>
          <w:szCs w:val="24"/>
        </w:rPr>
        <w:fldChar w:fldCharType="end"/>
      </w:r>
      <w:r>
        <w:rPr>
          <w:sz w:val="24"/>
          <w:szCs w:val="24"/>
        </w:rPr>
        <w:t xml:space="preserve"> на признаки, которые с разной вероятностью проявлялись у особей двух видов. Затем авторы оценили, в каких условиях обитает каждый из определенных видов, проанализировав соленость воды, тип грунта на дне, характеристики прибоя и близость к гаваням. Для анализа полученной базы данных исследователи использовали модель распределения видов </w:t>
      </w:r>
      <w:r>
        <w:rPr>
          <w:rFonts w:cs="Times New Roman"/>
          <w:sz w:val="24"/>
          <w:szCs w:val="24"/>
        </w:rPr>
        <w:t>—</w:t>
      </w:r>
      <w:r>
        <w:rPr>
          <w:sz w:val="24"/>
          <w:szCs w:val="24"/>
        </w:rPr>
        <w:t xml:space="preserve"> численный </w:t>
      </w:r>
      <w:r>
        <w:fldChar w:fldCharType="begin"/>
      </w:r>
      <w:r>
        <w:instrText xml:space="preserve"> HYPERLINK "https://doi.org/10.1146/annurev.ecolsys.110308.120159" </w:instrText>
      </w:r>
      <w:r>
        <w:fldChar w:fldCharType="separate"/>
      </w:r>
      <w:r>
        <w:rPr>
          <w:rStyle w:val="14"/>
          <w:color w:val="auto"/>
          <w:sz w:val="24"/>
          <w:szCs w:val="24"/>
        </w:rPr>
        <w:t>инструмент</w:t>
      </w:r>
      <w:r>
        <w:rPr>
          <w:rStyle w:val="14"/>
          <w:color w:val="auto"/>
          <w:sz w:val="24"/>
          <w:szCs w:val="24"/>
        </w:rPr>
        <w:fldChar w:fldCharType="end"/>
      </w:r>
      <w:r>
        <w:rPr>
          <w:sz w:val="24"/>
          <w:szCs w:val="24"/>
        </w:rPr>
        <w:t xml:space="preserve">, позволяющий установить связь между распространенностью видов и условиями окружающей среды. </w:t>
      </w:r>
    </w:p>
    <w:p w14:paraId="48536BE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Оказалось, что </w:t>
      </w:r>
      <w:r>
        <w:rPr>
          <w:i/>
          <w:iCs/>
          <w:sz w:val="24"/>
          <w:szCs w:val="24"/>
        </w:rPr>
        <w:t xml:space="preserve">Mytilus edulis </w:t>
      </w:r>
      <w:r>
        <w:rPr>
          <w:sz w:val="24"/>
          <w:szCs w:val="24"/>
        </w:rPr>
        <w:t xml:space="preserve">предпочитают селиться на грунте в местах, открытых для течений, в воде со средней соленостью для Белого моря (около 24 промилле </w:t>
      </w:r>
      <w:r>
        <w:rPr>
          <w:rFonts w:cs="Times New Roman"/>
          <w:sz w:val="24"/>
          <w:szCs w:val="24"/>
        </w:rPr>
        <w:t>—</w:t>
      </w:r>
      <w:r>
        <w:rPr>
          <w:sz w:val="24"/>
          <w:szCs w:val="24"/>
        </w:rPr>
        <w:t xml:space="preserve"> это примерно в 1,5 раза выше солености Черного моря) и вдали от портов и крупных рек. Мидии вида </w:t>
      </w:r>
      <w:r>
        <w:rPr>
          <w:i/>
          <w:iCs/>
          <w:sz w:val="24"/>
          <w:szCs w:val="24"/>
        </w:rPr>
        <w:t>Mytilus trossulus</w:t>
      </w:r>
      <w:r>
        <w:rPr>
          <w:sz w:val="24"/>
          <w:szCs w:val="24"/>
        </w:rPr>
        <w:t xml:space="preserve">, напротив, преимущественно обитали на дне, заросшем водорослями, на участках, защищенных от прибоя, в воде с более низкой соленостью (около 15 промилле), вблизи портов и крупных рек. Таким образом, ученые </w:t>
      </w:r>
      <w:commentRangeStart w:id="5"/>
      <w:r>
        <w:rPr>
          <w:sz w:val="24"/>
          <w:szCs w:val="24"/>
        </w:rPr>
        <w:t>разделили два</w:t>
      </w:r>
      <w:commentRangeEnd w:id="5"/>
      <w:r>
        <w:commentReference w:id="5"/>
      </w:r>
      <w:r>
        <w:rPr>
          <w:sz w:val="24"/>
          <w:szCs w:val="24"/>
        </w:rPr>
        <w:t xml:space="preserve"> вида промышленно значимых моллюсков и выделили основные факторы среды, влияющие на их распространение.</w:t>
      </w:r>
    </w:p>
    <w:p w14:paraId="7D56A64A">
      <w:pPr>
        <w:jc w:val="both"/>
        <w:rPr>
          <w:rFonts w:cs="Times New Roman"/>
          <w:sz w:val="24"/>
          <w:szCs w:val="24"/>
        </w:rPr>
      </w:pPr>
      <w:r>
        <w:rPr>
          <w:i/>
          <w:iCs/>
          <w:sz w:val="24"/>
          <w:szCs w:val="24"/>
        </w:rPr>
        <w:t>«Мы впервые установили, что не существует единого «ведущего» фактора, определяющего распределение двух видов мидий, вопреки идее, которая доминировала в этой области со времен первых исследований в Балтике. В дальнейшем мы планируем изучить, как два вида мидий реагируют на стрессовые условия, например, на антропогенное загрязнение в портах. Полученные результаты позволят точнее отслеживать уровень загрязненности воды в аквакультурах»</w:t>
      </w:r>
      <w:r>
        <w:rPr>
          <w:sz w:val="24"/>
          <w:szCs w:val="24"/>
        </w:rPr>
        <w:t xml:space="preserve">, </w:t>
      </w:r>
      <w:r>
        <w:rPr>
          <w:rFonts w:cs="Times New Roman"/>
          <w:sz w:val="24"/>
          <w:szCs w:val="24"/>
        </w:rPr>
        <w:t>— рассказывает участник проекта, поддержанного грантом РНФ, Вадим Хайтов, ведущий научный сотрудник, доцент кафедры зоологии беспозвоночных Санкт-Петербургского государственного университета.</w:t>
      </w:r>
    </w:p>
    <w:p w14:paraId="2B7E7E9C">
      <w:pPr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В исследовании также принимали участие сотрудники </w:t>
      </w:r>
      <w:r>
        <w:fldChar w:fldCharType="begin"/>
      </w:r>
      <w:r>
        <w:instrText xml:space="preserve"> HYPERLINK "http://kandalaksha-reserve.ru/" </w:instrText>
      </w:r>
      <w:r>
        <w:fldChar w:fldCharType="separate"/>
      </w:r>
      <w:r>
        <w:rPr>
          <w:rStyle w:val="14"/>
          <w:rFonts w:cs="Times New Roman"/>
          <w:color w:val="auto"/>
          <w:sz w:val="24"/>
          <w:szCs w:val="24"/>
        </w:rPr>
        <w:t>Кандалакшского государственного природного заповедника</w:t>
      </w:r>
      <w:r>
        <w:rPr>
          <w:rStyle w:val="14"/>
          <w:rFonts w:cs="Times New Roman"/>
          <w:color w:val="auto"/>
          <w:sz w:val="24"/>
          <w:szCs w:val="24"/>
        </w:rPr>
        <w:fldChar w:fldCharType="end"/>
      </w:r>
      <w:r>
        <w:rPr>
          <w:rFonts w:cs="Times New Roman"/>
          <w:sz w:val="24"/>
          <w:szCs w:val="24"/>
        </w:rPr>
        <w:t xml:space="preserve"> (Кандалакша), </w:t>
      </w:r>
      <w:r>
        <w:fldChar w:fldCharType="begin"/>
      </w:r>
      <w:r>
        <w:instrText xml:space="preserve"> HYPERLINK "https://incras-ckp.ru/about/kontakty/" </w:instrText>
      </w:r>
      <w:r>
        <w:fldChar w:fldCharType="separate"/>
      </w:r>
      <w:r>
        <w:rPr>
          <w:rStyle w:val="14"/>
          <w:rFonts w:cs="Times New Roman"/>
          <w:color w:val="auto"/>
          <w:sz w:val="24"/>
          <w:szCs w:val="24"/>
        </w:rPr>
        <w:t>Института цитологии РАН</w:t>
      </w:r>
      <w:r>
        <w:rPr>
          <w:rStyle w:val="14"/>
          <w:rFonts w:cs="Times New Roman"/>
          <w:color w:val="auto"/>
          <w:sz w:val="24"/>
          <w:szCs w:val="24"/>
        </w:rPr>
        <w:fldChar w:fldCharType="end"/>
      </w:r>
      <w:r>
        <w:rPr>
          <w:rFonts w:cs="Times New Roman"/>
          <w:sz w:val="24"/>
          <w:szCs w:val="24"/>
        </w:rPr>
        <w:t xml:space="preserve"> (Санкт-Петербург), </w:t>
      </w:r>
      <w:r>
        <w:fldChar w:fldCharType="begin"/>
      </w:r>
      <w:r>
        <w:instrText xml:space="preserve"> HYPERLINK "http://www.msu.ru/" </w:instrText>
      </w:r>
      <w:r>
        <w:fldChar w:fldCharType="separate"/>
      </w:r>
      <w:r>
        <w:rPr>
          <w:rStyle w:val="14"/>
          <w:rFonts w:cs="Times New Roman"/>
          <w:color w:val="auto"/>
          <w:sz w:val="24"/>
          <w:szCs w:val="24"/>
        </w:rPr>
        <w:t>Московского государственного университета имени М.В. Ломоносова</w:t>
      </w:r>
      <w:r>
        <w:rPr>
          <w:rStyle w:val="14"/>
          <w:rFonts w:cs="Times New Roman"/>
          <w:color w:val="auto"/>
          <w:sz w:val="24"/>
          <w:szCs w:val="24"/>
        </w:rPr>
        <w:fldChar w:fldCharType="end"/>
      </w:r>
      <w:r>
        <w:rPr>
          <w:rFonts w:cs="Times New Roman"/>
          <w:sz w:val="24"/>
          <w:szCs w:val="24"/>
        </w:rPr>
        <w:t xml:space="preserve"> (Москва) и </w:t>
      </w:r>
      <w:r>
        <w:fldChar w:fldCharType="begin"/>
      </w:r>
      <w:r>
        <w:instrText xml:space="preserve"> HYPERLINK "https://www.mauniver.ru/" </w:instrText>
      </w:r>
      <w:r>
        <w:fldChar w:fldCharType="separate"/>
      </w:r>
      <w:r>
        <w:rPr>
          <w:rStyle w:val="14"/>
          <w:rFonts w:cs="Times New Roman"/>
          <w:color w:val="auto"/>
          <w:sz w:val="24"/>
          <w:szCs w:val="24"/>
        </w:rPr>
        <w:t>Мурманского арктического университета</w:t>
      </w:r>
      <w:r>
        <w:rPr>
          <w:rStyle w:val="14"/>
          <w:rFonts w:cs="Times New Roman"/>
          <w:color w:val="auto"/>
          <w:sz w:val="24"/>
          <w:szCs w:val="24"/>
        </w:rPr>
        <w:fldChar w:fldCharType="end"/>
      </w:r>
      <w:r>
        <w:rPr>
          <w:rFonts w:cs="Times New Roman"/>
          <w:sz w:val="24"/>
          <w:szCs w:val="24"/>
        </w:rPr>
        <w:t xml:space="preserve"> (Мурманск).</w:t>
      </w:r>
    </w:p>
    <w:p w14:paraId="279813D6">
      <w:pPr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Рисунок 1. Графический абстракт. Источник: Вадим Хайтов.</w:t>
      </w:r>
    </w:p>
    <w:p w14:paraId="0B2276DF">
      <w:pPr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Рисунок 2. Участник проекта Алиса Заичикова. Источник: Вадим Хайтов.</w:t>
      </w:r>
    </w:p>
    <w:p w14:paraId="44370F98">
      <w:pPr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Рисунок 3. Участник проекта Вадим Хайтов. Источник: Вадим Хайтов.</w:t>
      </w:r>
    </w:p>
    <w:p w14:paraId="0F5E181B">
      <w:pPr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Рисунок 4. Участник проекта Михаил Иванов. Источник: Вадим Хайтов.</w:t>
      </w:r>
    </w:p>
    <w:p w14:paraId="27CF8E24">
      <w:pPr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Рисунок 5. Участник проекта Марина Католикова. Источник: Вадим Хайтов.</w:t>
      </w:r>
    </w:p>
    <w:p w14:paraId="608CB5BF">
      <w:pPr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Рисунок 6. Руководитель проекта Петр Стрелков. Источник: Вадим Хайтов.</w:t>
      </w:r>
    </w:p>
    <w:p w14:paraId="112542D8">
      <w:pPr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Рисунок 7. Участник проекта Павел Сафонов. Источник: Вадим Хайтов.</w:t>
      </w:r>
    </w:p>
    <w:p w14:paraId="4C8B2501">
      <w:pPr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Рисунок 8. Поселение мидий на грунте и на фукоидах. Источник: Вадим Хайтов.</w:t>
      </w:r>
    </w:p>
    <w:sectPr>
      <w:pgSz w:w="11906" w:h="16838"/>
      <w:pgMar w:top="1134" w:right="851" w:bottom="1134" w:left="1701" w:header="709" w:footer="709" w:gutter="0"/>
      <w:cols w:space="708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google1599737165" w:date="2025-12-09T11:35:58Z" w:initials="">
    <w:p w14:paraId="627D4B0F">
      <w:pPr>
        <w:pStyle w:val="15"/>
        <w:rPr>
          <w:rFonts w:hint="default"/>
          <w:lang w:val="ru-RU"/>
        </w:rPr>
      </w:pPr>
      <w:r>
        <w:rPr>
          <w:lang w:val="ru-RU"/>
        </w:rPr>
        <w:t>Разделили</w:t>
      </w:r>
      <w:r>
        <w:rPr>
          <w:rFonts w:hint="default"/>
          <w:lang w:val="ru-RU"/>
        </w:rPr>
        <w:t xml:space="preserve"> условия обитания двух внешне неотличимыз видов мидий</w:t>
      </w:r>
    </w:p>
  </w:comment>
  <w:comment w:id="1" w:author="google1599737165" w:date="2025-12-09T11:36:53Z" w:initials="">
    <w:p w14:paraId="27B56ACB">
      <w:pPr>
        <w:pStyle w:val="15"/>
        <w:rPr>
          <w:rFonts w:hint="default"/>
          <w:lang w:val="ru-RU"/>
        </w:rPr>
      </w:pPr>
      <w:r>
        <w:rPr>
          <w:rFonts w:hint="default"/>
          <w:lang w:val="ru-RU"/>
        </w:rPr>
        <w:t>«</w:t>
      </w:r>
      <w:r>
        <w:rPr>
          <w:lang w:val="ru-RU"/>
        </w:rPr>
        <w:t>Вид</w:t>
      </w:r>
      <w:r>
        <w:rPr>
          <w:rFonts w:hint="default"/>
          <w:lang w:val="ru-RU"/>
        </w:rPr>
        <w:t xml:space="preserve">-близнец» не корректно. Лучше от второго криптического вида. </w:t>
      </w:r>
    </w:p>
  </w:comment>
  <w:comment w:id="2" w:author="google1599737165" w:date="2025-12-09T11:38:16Z" w:initials="">
    <w:p w14:paraId="1E083DF0">
      <w:pPr>
        <w:pStyle w:val="15"/>
        <w:rPr>
          <w:rFonts w:hint="default"/>
          <w:lang w:val="ru-RU"/>
        </w:rPr>
      </w:pPr>
      <w:r>
        <w:rPr>
          <w:rFonts w:hint="default"/>
          <w:lang w:val="ru-RU"/>
        </w:rPr>
        <w:t>«</w:t>
      </w:r>
      <w:r>
        <w:rPr>
          <w:lang w:val="ru-RU"/>
        </w:rPr>
        <w:t>близнецов</w:t>
      </w:r>
      <w:r>
        <w:rPr>
          <w:rFonts w:hint="default"/>
          <w:lang w:val="ru-RU"/>
        </w:rPr>
        <w:t xml:space="preserve">» убрать. </w:t>
      </w:r>
    </w:p>
  </w:comment>
  <w:comment w:id="3" w:author="google1599737165" w:date="2025-12-09T11:47:49Z" w:initials="">
    <w:p w14:paraId="76DDAE0D">
      <w:pPr>
        <w:pStyle w:val="15"/>
        <w:rPr>
          <w:rFonts w:hint="default"/>
          <w:lang w:val="ru-RU"/>
        </w:rPr>
      </w:pPr>
      <w:r>
        <w:rPr>
          <w:rFonts w:hint="default"/>
          <w:lang w:val="ru-RU"/>
        </w:rPr>
        <w:t>«</w:t>
      </w:r>
      <w:r>
        <w:rPr>
          <w:lang w:val="ru-RU"/>
        </w:rPr>
        <w:t>глубых</w:t>
      </w:r>
      <w:r>
        <w:rPr>
          <w:rFonts w:hint="default"/>
          <w:lang w:val="ru-RU"/>
        </w:rPr>
        <w:t xml:space="preserve">» это калька с английского </w:t>
      </w:r>
      <w:r>
        <w:rPr>
          <w:rFonts w:hint="default"/>
          <w:lang w:val="en-US"/>
        </w:rPr>
        <w:t>blue mussels</w:t>
      </w:r>
      <w:r>
        <w:rPr>
          <w:rFonts w:hint="default"/>
          <w:lang w:val="ru-RU"/>
        </w:rPr>
        <w:t>, на ру сском просто «мидии»</w:t>
      </w:r>
      <w:bookmarkStart w:id="0" w:name="_GoBack"/>
      <w:bookmarkEnd w:id="0"/>
    </w:p>
  </w:comment>
  <w:comment w:id="4" w:author="google1599737165" w:date="2025-12-09T11:39:52Z" w:initials="">
    <w:p w14:paraId="73C394E2">
      <w:pPr>
        <w:pStyle w:val="15"/>
        <w:rPr>
          <w:rFonts w:hint="default"/>
          <w:lang w:val="ru-RU"/>
        </w:rPr>
      </w:pPr>
      <w:r>
        <w:rPr>
          <w:rFonts w:hint="default"/>
          <w:lang w:val="ru-RU"/>
        </w:rPr>
        <w:t>570 проб! Особей несколько тысяч!</w:t>
      </w:r>
    </w:p>
  </w:comment>
  <w:comment w:id="5" w:author="google1599737165" w:date="2025-12-09T11:44:16Z" w:initials="">
    <w:p w14:paraId="2DB91177">
      <w:pPr>
        <w:pStyle w:val="15"/>
        <w:rPr>
          <w:rFonts w:hint="default"/>
          <w:lang w:val="ru-RU"/>
        </w:rPr>
      </w:pPr>
      <w:r>
        <w:rPr>
          <w:rFonts w:hint="default"/>
          <w:lang w:val="ru-RU"/>
        </w:rPr>
        <w:t>нашли различия в экологически нишах двух видов промышленно значимых моллюсков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27D4B0F" w15:done="0"/>
  <w15:commentEx w15:paraId="27B56ACB" w15:done="0"/>
  <w15:commentEx w15:paraId="1E083DF0" w15:done="0"/>
  <w15:commentEx w15:paraId="76DDAE0D" w15:done="0"/>
  <w15:commentEx w15:paraId="73C394E2" w15:done="0"/>
  <w15:commentEx w15:paraId="2DB91177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Liberation Mono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google1599737165">
    <w15:presenceInfo w15:providerId="WPS Office" w15:userId="242588820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AF9"/>
    <w:rsid w:val="00091EFB"/>
    <w:rsid w:val="000C7388"/>
    <w:rsid w:val="00123E52"/>
    <w:rsid w:val="00134238"/>
    <w:rsid w:val="00182772"/>
    <w:rsid w:val="001D3AF9"/>
    <w:rsid w:val="001D3C3E"/>
    <w:rsid w:val="002A341C"/>
    <w:rsid w:val="0033504A"/>
    <w:rsid w:val="003460BC"/>
    <w:rsid w:val="00350E98"/>
    <w:rsid w:val="003925DA"/>
    <w:rsid w:val="00423FDB"/>
    <w:rsid w:val="004313B4"/>
    <w:rsid w:val="004F0493"/>
    <w:rsid w:val="0051051A"/>
    <w:rsid w:val="00546B87"/>
    <w:rsid w:val="0060039B"/>
    <w:rsid w:val="00620189"/>
    <w:rsid w:val="00645D32"/>
    <w:rsid w:val="006A6432"/>
    <w:rsid w:val="006C0B77"/>
    <w:rsid w:val="007242F2"/>
    <w:rsid w:val="007A0191"/>
    <w:rsid w:val="007C6815"/>
    <w:rsid w:val="007E1508"/>
    <w:rsid w:val="008242FF"/>
    <w:rsid w:val="00870751"/>
    <w:rsid w:val="0087622B"/>
    <w:rsid w:val="008F728C"/>
    <w:rsid w:val="00904A47"/>
    <w:rsid w:val="00922C48"/>
    <w:rsid w:val="0093219B"/>
    <w:rsid w:val="00960128"/>
    <w:rsid w:val="0097366E"/>
    <w:rsid w:val="009B61D3"/>
    <w:rsid w:val="00A31D9F"/>
    <w:rsid w:val="00A54925"/>
    <w:rsid w:val="00A929F6"/>
    <w:rsid w:val="00A93D46"/>
    <w:rsid w:val="00B915B7"/>
    <w:rsid w:val="00C0413A"/>
    <w:rsid w:val="00C84561"/>
    <w:rsid w:val="00CC55FD"/>
    <w:rsid w:val="00CC7379"/>
    <w:rsid w:val="00CE21A7"/>
    <w:rsid w:val="00CF6FEA"/>
    <w:rsid w:val="00D11F1A"/>
    <w:rsid w:val="00D16A69"/>
    <w:rsid w:val="00E16B83"/>
    <w:rsid w:val="00E456E0"/>
    <w:rsid w:val="00E531F6"/>
    <w:rsid w:val="00EA59DF"/>
    <w:rsid w:val="00EA5EB4"/>
    <w:rsid w:val="00EE4070"/>
    <w:rsid w:val="00F12C76"/>
    <w:rsid w:val="00F37207"/>
    <w:rsid w:val="62BF2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40" w:lineRule="auto"/>
    </w:pPr>
    <w:rPr>
      <w:rFonts w:ascii="Times New Roman" w:hAnsi="Times New Roman" w:eastAsiaTheme="minorHAnsi" w:cstheme="minorBidi"/>
      <w:kern w:val="2"/>
      <w:sz w:val="28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2E75B6" w:themeColor="accent1" w:themeShade="BF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2E75B6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2E75B6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4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annotation text"/>
    <w:basedOn w:val="1"/>
    <w:semiHidden/>
    <w:unhideWhenUsed/>
    <w:uiPriority w:val="99"/>
    <w:pPr>
      <w:jc w:val="left"/>
    </w:pPr>
  </w:style>
  <w:style w:type="paragraph" w:styleId="16">
    <w:name w:val="Title"/>
    <w:basedOn w:val="1"/>
    <w:next w:val="1"/>
    <w:link w:val="27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Subtitle"/>
    <w:basedOn w:val="1"/>
    <w:next w:val="1"/>
    <w:link w:val="28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8">
    <w:name w:val="Заголовок 2 Знак"/>
    <w:basedOn w:val="11"/>
    <w:link w:val="3"/>
    <w:semiHidden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19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character" w:customStyle="1" w:styleId="20">
    <w:name w:val="Заголовок 3 Знак"/>
    <w:basedOn w:val="11"/>
    <w:link w:val="4"/>
    <w:semiHidden/>
    <w:uiPriority w:val="9"/>
    <w:rPr>
      <w:rFonts w:eastAsiaTheme="majorEastAsia" w:cstheme="majorBidi"/>
      <w:color w:val="2E75B6" w:themeColor="accent1" w:themeShade="BF"/>
      <w:sz w:val="28"/>
      <w:szCs w:val="28"/>
    </w:rPr>
  </w:style>
  <w:style w:type="character" w:customStyle="1" w:styleId="21">
    <w:name w:val="Заголовок 4 Знак"/>
    <w:basedOn w:val="11"/>
    <w:link w:val="5"/>
    <w:semiHidden/>
    <w:uiPriority w:val="9"/>
    <w:rPr>
      <w:rFonts w:eastAsiaTheme="majorEastAsia" w:cstheme="majorBidi"/>
      <w:i/>
      <w:iCs/>
      <w:color w:val="2E75B6" w:themeColor="accent1" w:themeShade="BF"/>
      <w:sz w:val="28"/>
    </w:rPr>
  </w:style>
  <w:style w:type="character" w:customStyle="1" w:styleId="22">
    <w:name w:val="Заголовок 5 Знак"/>
    <w:basedOn w:val="11"/>
    <w:link w:val="6"/>
    <w:semiHidden/>
    <w:uiPriority w:val="9"/>
    <w:rPr>
      <w:rFonts w:eastAsiaTheme="majorEastAsia" w:cstheme="majorBidi"/>
      <w:color w:val="2E75B6" w:themeColor="accent1" w:themeShade="BF"/>
      <w:sz w:val="28"/>
    </w:rPr>
  </w:style>
  <w:style w:type="character" w:customStyle="1" w:styleId="23">
    <w:name w:val="Заголовок 6 Знак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:sz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Заголовок 7 Знак"/>
    <w:basedOn w:val="11"/>
    <w:link w:val="8"/>
    <w:semiHidden/>
    <w:uiPriority w:val="9"/>
    <w:rPr>
      <w:rFonts w:eastAsiaTheme="majorEastAsia" w:cstheme="majorBidi"/>
      <w:color w:val="595959" w:themeColor="text1" w:themeTint="A6"/>
      <w:sz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Заголовок 8 Знак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:sz w:val="2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:sz w:val="2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Заголовок Знак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Подзаголовок Знак"/>
    <w:basedOn w:val="11"/>
    <w:link w:val="17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Цитата 2 Знак"/>
    <w:basedOn w:val="11"/>
    <w:link w:val="29"/>
    <w:uiPriority w:val="29"/>
    <w:rPr>
      <w:rFonts w:ascii="Times New Roman" w:hAnsi="Times New Roman"/>
      <w:i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E75B6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34">
    <w:name w:val="Выделенная цитата Знак"/>
    <w:basedOn w:val="11"/>
    <w:link w:val="33"/>
    <w:uiPriority w:val="30"/>
    <w:rPr>
      <w:rFonts w:ascii="Times New Roman" w:hAnsi="Times New Roman"/>
      <w:i/>
      <w:iCs/>
      <w:color w:val="2E75B6" w:themeColor="accent1" w:themeShade="BF"/>
      <w:sz w:val="28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E75B6" w:themeColor="accent1" w:themeShade="BF"/>
      <w:spacing w:val="5"/>
    </w:rPr>
  </w:style>
  <w:style w:type="character" w:customStyle="1" w:styleId="36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732</Words>
  <Characters>4176</Characters>
  <Lines>34</Lines>
  <Paragraphs>9</Paragraphs>
  <TotalTime>21</TotalTime>
  <ScaleCrop>false</ScaleCrop>
  <LinksUpToDate>false</LinksUpToDate>
  <CharactersWithSpaces>4899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2025-12-08T09:57:00Z</dcterms:created>
  <dc:creator>Anna</dc:creator>
  <cp:lastModifiedBy>google1599737165</cp:lastModifiedBy>
  <dcterms:modified xsi:type="dcterms:W3CDTF">2025-12-09T08:49:06Z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3D19AF9588484D7894948359911B460D_13</vt:lpwstr>
  </property>
</Properties>
</file>