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B5" w:rsidRDefault="009A4FB5" w:rsidP="009A4FB5">
      <w:pPr>
        <w:pStyle w:val="a3"/>
        <w:rPr>
          <w:lang w:val="en-US"/>
        </w:rPr>
      </w:pPr>
      <w:r>
        <w:rPr>
          <w:noProof/>
        </w:rPr>
        <w:drawing>
          <wp:inline distT="0" distB="0" distL="0" distR="0">
            <wp:extent cx="6358532" cy="5505450"/>
            <wp:effectExtent l="19050" t="0" r="4168" b="0"/>
            <wp:docPr id="1" name="Рисунок 1" descr="C:\эскизы к gallo\polar_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эскизы к gallo\polar_map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027" cy="5511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4FB5" w:rsidRPr="00354BA8" w:rsidRDefault="00234A2A" w:rsidP="00354BA8">
      <w:pPr>
        <w:pStyle w:val="a3"/>
        <w:jc w:val="both"/>
      </w:pPr>
      <w:r>
        <w:rPr>
          <w:lang w:val="en-US"/>
        </w:rPr>
        <w:t>Figure</w:t>
      </w:r>
      <w:r w:rsidRPr="00234A2A">
        <w:t xml:space="preserve"> 1 </w:t>
      </w:r>
      <w:r>
        <w:t xml:space="preserve">Карта с точками генетических исследований </w:t>
      </w:r>
      <w:r w:rsidRPr="00354BA8">
        <w:rPr>
          <w:highlight w:val="yellow"/>
        </w:rPr>
        <w:t xml:space="preserve">мидий </w:t>
      </w:r>
      <w:proofErr w:type="spellStart"/>
      <w:r w:rsidRPr="00354BA8">
        <w:rPr>
          <w:i/>
          <w:highlight w:val="yellow"/>
          <w:lang w:val="en-US"/>
        </w:rPr>
        <w:t>Mytilus</w:t>
      </w:r>
      <w:proofErr w:type="spellEnd"/>
      <w:r w:rsidRPr="00354BA8">
        <w:rPr>
          <w:i/>
          <w:highlight w:val="yellow"/>
        </w:rPr>
        <w:t xml:space="preserve"> </w:t>
      </w:r>
      <w:proofErr w:type="spellStart"/>
      <w:r w:rsidRPr="00354BA8">
        <w:rPr>
          <w:i/>
          <w:highlight w:val="yellow"/>
          <w:lang w:val="en-US"/>
        </w:rPr>
        <w:t>spp</w:t>
      </w:r>
      <w:proofErr w:type="spellEnd"/>
      <w:r w:rsidRPr="00354BA8">
        <w:rPr>
          <w:highlight w:val="yellow"/>
        </w:rPr>
        <w:t>.</w:t>
      </w:r>
      <w:r w:rsidR="00354BA8">
        <w:t xml:space="preserve"> </w:t>
      </w:r>
      <w:r w:rsidR="00762C5A">
        <w:t>в Европейской Арктике</w:t>
      </w:r>
      <w:r>
        <w:t xml:space="preserve">. </w:t>
      </w:r>
      <w:r w:rsidRPr="00354BA8">
        <w:t>(</w:t>
      </w:r>
      <w:r>
        <w:rPr>
          <w:lang w:val="en-US"/>
        </w:rPr>
        <w:t>A</w:t>
      </w:r>
      <w:r w:rsidRPr="00354BA8">
        <w:t xml:space="preserve">) </w:t>
      </w:r>
      <w:r>
        <w:t xml:space="preserve">Северная Европа. </w:t>
      </w:r>
      <w:r w:rsidRPr="00354BA8">
        <w:t>(</w:t>
      </w:r>
      <w:r>
        <w:rPr>
          <w:lang w:val="en-US"/>
        </w:rPr>
        <w:t>B</w:t>
      </w:r>
      <w:r w:rsidRPr="00354BA8">
        <w:t>)</w:t>
      </w:r>
      <w:r w:rsidR="00354BA8" w:rsidRPr="00354BA8">
        <w:t xml:space="preserve"> </w:t>
      </w:r>
      <w:r w:rsidR="00354BA8" w:rsidRPr="00354BA8">
        <w:rPr>
          <w:highlight w:val="yellow"/>
        </w:rPr>
        <w:t xml:space="preserve">Район о. </w:t>
      </w:r>
      <w:proofErr w:type="spellStart"/>
      <w:r w:rsidR="00354BA8" w:rsidRPr="00354BA8">
        <w:rPr>
          <w:highlight w:val="yellow"/>
        </w:rPr>
        <w:t>Кильдин</w:t>
      </w:r>
      <w:proofErr w:type="spellEnd"/>
      <w:r w:rsidR="00354BA8">
        <w:t xml:space="preserve">. Круговыми диаграммами обозначены выборки, изученные с помощью маркера </w:t>
      </w:r>
      <w:r w:rsidR="00354BA8">
        <w:rPr>
          <w:lang w:val="en-US"/>
        </w:rPr>
        <w:t>ME</w:t>
      </w:r>
      <w:r w:rsidR="00354BA8" w:rsidRPr="00354BA8">
        <w:t xml:space="preserve"> 15/16, </w:t>
      </w:r>
      <w:r w:rsidR="00354BA8">
        <w:t xml:space="preserve">со вкладами аллелей </w:t>
      </w:r>
      <w:r w:rsidR="00354BA8">
        <w:rPr>
          <w:lang w:val="en-US"/>
        </w:rPr>
        <w:t>MG</w:t>
      </w:r>
      <w:r w:rsidR="00354BA8" w:rsidRPr="00354BA8">
        <w:t xml:space="preserve"> </w:t>
      </w:r>
      <w:r w:rsidR="00354BA8">
        <w:t xml:space="preserve">(черный сектор) и бореальных мидий </w:t>
      </w:r>
      <w:r w:rsidR="00354BA8">
        <w:rPr>
          <w:lang w:val="en-US"/>
        </w:rPr>
        <w:t>ME</w:t>
      </w:r>
      <w:r w:rsidR="00354BA8" w:rsidRPr="00354BA8">
        <w:t xml:space="preserve"> </w:t>
      </w:r>
      <w:r w:rsidR="00354BA8">
        <w:t xml:space="preserve">и </w:t>
      </w:r>
      <w:r w:rsidR="00354BA8">
        <w:rPr>
          <w:lang w:val="en-US"/>
        </w:rPr>
        <w:t>MT</w:t>
      </w:r>
      <w:r w:rsidR="00354BA8" w:rsidRPr="00354BA8">
        <w:t xml:space="preserve"> </w:t>
      </w:r>
      <w:r w:rsidR="00354BA8">
        <w:t>(белый сектор).</w:t>
      </w:r>
      <w:r w:rsidR="00762C5A">
        <w:t xml:space="preserve"> Красными булавками обозначены выборки, изученные с помощью </w:t>
      </w:r>
      <w:r w:rsidR="00762C5A">
        <w:rPr>
          <w:lang w:val="en-US"/>
        </w:rPr>
        <w:t>SNP</w:t>
      </w:r>
      <w:r w:rsidR="00762C5A" w:rsidRPr="00762C5A">
        <w:t>.</w:t>
      </w:r>
      <w:r w:rsidR="00762C5A">
        <w:t xml:space="preserve"> Серой пунктирной линией обозначена граница Европейской Арктики по границам </w:t>
      </w:r>
      <w:proofErr w:type="gramStart"/>
      <w:r w:rsidR="00762C5A">
        <w:t>арктических</w:t>
      </w:r>
      <w:proofErr w:type="gramEnd"/>
      <w:r w:rsidR="00762C5A">
        <w:t xml:space="preserve"> </w:t>
      </w:r>
      <w:r w:rsidR="00762C5A">
        <w:rPr>
          <w:lang w:val="en-US"/>
        </w:rPr>
        <w:t>LMEs</w:t>
      </w:r>
      <w:r w:rsidR="00762C5A">
        <w:t xml:space="preserve"> (</w:t>
      </w:r>
      <w:r w:rsidR="00762C5A">
        <w:rPr>
          <w:lang w:val="en-US"/>
        </w:rPr>
        <w:t>PAME</w:t>
      </w:r>
      <w:r w:rsidR="00762C5A" w:rsidRPr="00762C5A">
        <w:t xml:space="preserve"> 2013</w:t>
      </w:r>
      <w:r w:rsidR="00762C5A">
        <w:t xml:space="preserve">). </w:t>
      </w:r>
      <w:r w:rsidR="00257FED">
        <w:t xml:space="preserve">Жирный чёрный контур показывает естественное распространение </w:t>
      </w:r>
      <w:r w:rsidR="00257FED">
        <w:rPr>
          <w:lang w:val="en-US"/>
        </w:rPr>
        <w:t>MG</w:t>
      </w:r>
      <w:r w:rsidR="00257FED" w:rsidRPr="00257FED">
        <w:t xml:space="preserve">, </w:t>
      </w:r>
      <w:r w:rsidR="00257FED">
        <w:t xml:space="preserve">чёрной пунктирной линией обозначены естественные гибридные зоны между </w:t>
      </w:r>
      <w:r w:rsidR="00257FED">
        <w:rPr>
          <w:lang w:val="en-US"/>
        </w:rPr>
        <w:t>MG</w:t>
      </w:r>
      <w:r w:rsidR="00257FED" w:rsidRPr="00257FED">
        <w:t xml:space="preserve"> </w:t>
      </w:r>
      <w:r w:rsidR="00257FED">
        <w:t>и бореальными мидиями согласно (</w:t>
      </w:r>
      <w:r w:rsidR="00257FED">
        <w:rPr>
          <w:lang w:val="en-US"/>
        </w:rPr>
        <w:t>REF</w:t>
      </w:r>
      <w:r w:rsidR="00257FED">
        <w:t>)</w:t>
      </w:r>
      <w:r w:rsidR="00257FED" w:rsidRPr="00257FED">
        <w:t xml:space="preserve">. </w:t>
      </w:r>
      <w:r w:rsidR="00257FED">
        <w:t xml:space="preserve">Чёрным подписаны выборки из литературы, красным – наши выборки. </w:t>
      </w:r>
      <w:r w:rsidR="00762C5A">
        <w:t xml:space="preserve">Номера и названия выборок соответствуют таковым в Таблице </w:t>
      </w:r>
      <w:r w:rsidR="00762C5A">
        <w:rPr>
          <w:lang w:val="en-US"/>
        </w:rPr>
        <w:t>S</w:t>
      </w:r>
      <w:r w:rsidR="00762C5A" w:rsidRPr="00762C5A">
        <w:t>1.</w:t>
      </w:r>
      <w:r w:rsidR="00762C5A">
        <w:t xml:space="preserve"> </w:t>
      </w:r>
      <w:r w:rsidR="00762C5A" w:rsidRPr="00762C5A">
        <w:t xml:space="preserve"> </w:t>
      </w:r>
      <w:r w:rsidR="00354BA8">
        <w:t xml:space="preserve"> </w:t>
      </w:r>
    </w:p>
    <w:p w:rsidR="00A44D5D" w:rsidRDefault="00A44D5D"/>
    <w:p w:rsidR="0064617A" w:rsidRDefault="0064617A"/>
    <w:p w:rsidR="0064617A" w:rsidRDefault="0064617A"/>
    <w:p w:rsidR="0064617A" w:rsidRDefault="0064617A"/>
    <w:p w:rsidR="0064617A" w:rsidRDefault="0064617A"/>
    <w:p w:rsidR="0064617A" w:rsidRDefault="0064617A"/>
    <w:p w:rsidR="0064617A" w:rsidRDefault="0064617A"/>
    <w:p w:rsidR="0064617A" w:rsidRDefault="0064617A" w:rsidP="0064617A">
      <w:pPr>
        <w:pStyle w:val="a3"/>
      </w:pPr>
      <w:r>
        <w:rPr>
          <w:noProof/>
        </w:rPr>
        <w:lastRenderedPageBreak/>
        <w:drawing>
          <wp:inline distT="0" distB="0" distL="0" distR="0">
            <wp:extent cx="6641407" cy="3324225"/>
            <wp:effectExtent l="19050" t="0" r="7043" b="0"/>
            <wp:docPr id="4" name="Рисунок 4" descr="C:\эскизы к gallo\vis_g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эскизы к gallo\vis_ge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375" cy="3324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17A" w:rsidRDefault="0064617A" w:rsidP="00E855E6">
      <w:pPr>
        <w:pStyle w:val="a3"/>
        <w:jc w:val="both"/>
      </w:pPr>
      <w:r>
        <w:rPr>
          <w:lang w:val="en-US"/>
        </w:rPr>
        <w:t>Figure</w:t>
      </w:r>
      <w:r w:rsidRPr="0064617A">
        <w:t xml:space="preserve"> 2</w:t>
      </w:r>
      <w:r w:rsidR="00AF2E87">
        <w:t xml:space="preserve"> </w:t>
      </w:r>
      <w:r w:rsidR="00AF2E87" w:rsidRPr="00AF2E87">
        <w:rPr>
          <w:highlight w:val="yellow"/>
        </w:rPr>
        <w:t>Генетическая структура</w:t>
      </w:r>
      <w:r w:rsidR="00E855E6">
        <w:rPr>
          <w:highlight w:val="yellow"/>
        </w:rPr>
        <w:t xml:space="preserve"> изученных</w:t>
      </w:r>
      <w:r w:rsidR="00AF2E87" w:rsidRPr="00AF2E87">
        <w:rPr>
          <w:highlight w:val="yellow"/>
        </w:rPr>
        <w:t xml:space="preserve"> выборок</w:t>
      </w:r>
      <w:r>
        <w:t xml:space="preserve">. </w:t>
      </w:r>
      <w:r w:rsidRPr="00AF2E87">
        <w:t>(</w:t>
      </w:r>
      <w:r>
        <w:rPr>
          <w:lang w:val="en-US"/>
        </w:rPr>
        <w:t>A</w:t>
      </w:r>
      <w:r w:rsidRPr="00AF2E87">
        <w:t xml:space="preserve">) </w:t>
      </w:r>
      <w:r w:rsidR="00AF2E87">
        <w:t>Г</w:t>
      </w:r>
      <w:r w:rsidR="00AF2E87" w:rsidRPr="00AF2E87">
        <w:t xml:space="preserve">енотипы </w:t>
      </w:r>
      <w:r w:rsidR="00AF2E87">
        <w:t xml:space="preserve">особей </w:t>
      </w:r>
      <w:r w:rsidR="00AF2E87" w:rsidRPr="00AF2E87">
        <w:t>по М</w:t>
      </w:r>
      <w:proofErr w:type="gramStart"/>
      <w:r w:rsidR="00AF2E87">
        <w:rPr>
          <w:lang w:val="en-US"/>
        </w:rPr>
        <w:t>E</w:t>
      </w:r>
      <w:proofErr w:type="gramEnd"/>
      <w:r w:rsidR="00AF2E87" w:rsidRPr="00AF2E87">
        <w:t xml:space="preserve"> </w:t>
      </w:r>
      <w:r w:rsidR="00AF2E87">
        <w:t>15/16</w:t>
      </w:r>
      <w:r w:rsidR="00AF2E87" w:rsidRPr="00AF2E87">
        <w:t>: сектор</w:t>
      </w:r>
      <w:r w:rsidR="00AF2E87">
        <w:t xml:space="preserve">ами разных цветов показаны </w:t>
      </w:r>
      <w:proofErr w:type="spellStart"/>
      <w:r w:rsidR="00AF2E87">
        <w:t>видоспецифичные</w:t>
      </w:r>
      <w:proofErr w:type="spellEnd"/>
      <w:r w:rsidR="00AF2E87">
        <w:t xml:space="preserve"> </w:t>
      </w:r>
      <w:r w:rsidR="00AF2E87" w:rsidRPr="00AF2E87">
        <w:t>аллел</w:t>
      </w:r>
      <w:r w:rsidR="00AF2E87">
        <w:t xml:space="preserve">и: синие – </w:t>
      </w:r>
      <w:r w:rsidR="00AF2E87">
        <w:rPr>
          <w:lang w:val="en-US"/>
        </w:rPr>
        <w:t>ME</w:t>
      </w:r>
      <w:r w:rsidR="00AF2E87" w:rsidRPr="00AF2E87">
        <w:t xml:space="preserve">, </w:t>
      </w:r>
      <w:r w:rsidR="00AF2E87">
        <w:t xml:space="preserve">красные – </w:t>
      </w:r>
      <w:r w:rsidR="00AF2E87">
        <w:rPr>
          <w:lang w:val="en-US"/>
        </w:rPr>
        <w:t>MT</w:t>
      </w:r>
      <w:r w:rsidR="00AF2E87" w:rsidRPr="00AF2E87">
        <w:t xml:space="preserve">, </w:t>
      </w:r>
      <w:r w:rsidR="00AF2E87">
        <w:t xml:space="preserve">оранжевые – </w:t>
      </w:r>
      <w:r w:rsidR="00AF2E87">
        <w:rPr>
          <w:lang w:val="en-US"/>
        </w:rPr>
        <w:t>MG</w:t>
      </w:r>
      <w:r w:rsidR="00AF2E87" w:rsidRPr="00AF2E87">
        <w:t>. (</w:t>
      </w:r>
      <w:r w:rsidR="00AF2E87">
        <w:rPr>
          <w:lang w:val="en-US"/>
        </w:rPr>
        <w:t>B</w:t>
      </w:r>
      <w:r w:rsidR="00AF2E87" w:rsidRPr="00AF2E87">
        <w:t xml:space="preserve">) </w:t>
      </w:r>
      <w:r w:rsidR="00AF2E87">
        <w:t xml:space="preserve">Вклад </w:t>
      </w:r>
      <w:proofErr w:type="spellStart"/>
      <w:r w:rsidR="00AF2E87">
        <w:t>таксономически</w:t>
      </w:r>
      <w:proofErr w:type="spellEnd"/>
      <w:r w:rsidR="00AF2E87">
        <w:t xml:space="preserve"> информативных для </w:t>
      </w:r>
      <w:r w:rsidR="00AF2E87">
        <w:rPr>
          <w:lang w:val="en-US"/>
        </w:rPr>
        <w:t>MG</w:t>
      </w:r>
      <w:r w:rsidR="00AF2E87" w:rsidRPr="00AF2E87">
        <w:t xml:space="preserve"> </w:t>
      </w:r>
      <w:r w:rsidR="00AF2E87">
        <w:t>аллелей в генотип каждой особи (</w:t>
      </w:r>
      <w:r w:rsidR="007F7210">
        <w:t>оранжевые столбцы</w:t>
      </w:r>
      <w:r w:rsidR="00AF2E87">
        <w:t xml:space="preserve">). (С) Гистограмма </w:t>
      </w:r>
      <w:r w:rsidR="00AF2E87">
        <w:rPr>
          <w:lang w:val="en-US"/>
        </w:rPr>
        <w:t>STRUCTURE</w:t>
      </w:r>
      <w:r w:rsidR="00AF2E87" w:rsidRPr="00AF2E87">
        <w:t xml:space="preserve"> </w:t>
      </w:r>
      <w:r w:rsidR="00E855E6">
        <w:t>(</w:t>
      </w:r>
      <w:r w:rsidR="00AF2E87">
        <w:rPr>
          <w:lang w:val="en-US"/>
        </w:rPr>
        <w:t>K</w:t>
      </w:r>
      <w:r w:rsidR="00AF2E87" w:rsidRPr="00AF2E87">
        <w:t>=3</w:t>
      </w:r>
      <w:r w:rsidR="00E855E6">
        <w:t>)</w:t>
      </w:r>
      <w:r w:rsidR="00AF2E87">
        <w:t>, с</w:t>
      </w:r>
      <w:r w:rsidR="00AF2E87" w:rsidRPr="00AF2E87">
        <w:t>толбцы – индивидуальные генотипы, цветные секторы – вклад</w:t>
      </w:r>
      <w:r w:rsidR="00E855E6">
        <w:t xml:space="preserve">ы генов разных видов в генотипы (синий – </w:t>
      </w:r>
      <w:r w:rsidR="00E855E6">
        <w:rPr>
          <w:lang w:val="en-US"/>
        </w:rPr>
        <w:t>ME</w:t>
      </w:r>
      <w:r w:rsidR="00E855E6" w:rsidRPr="00AF2E87">
        <w:t xml:space="preserve">, </w:t>
      </w:r>
      <w:r w:rsidR="00E855E6">
        <w:t xml:space="preserve">красный – </w:t>
      </w:r>
      <w:r w:rsidR="00E855E6">
        <w:rPr>
          <w:lang w:val="en-US"/>
        </w:rPr>
        <w:t>MT</w:t>
      </w:r>
      <w:r w:rsidR="00E855E6" w:rsidRPr="00AF2E87">
        <w:t xml:space="preserve">, </w:t>
      </w:r>
      <w:r w:rsidR="00E855E6">
        <w:t xml:space="preserve">оранжевый – </w:t>
      </w:r>
      <w:r w:rsidR="00E855E6">
        <w:rPr>
          <w:lang w:val="en-US"/>
        </w:rPr>
        <w:t>MG</w:t>
      </w:r>
      <w:r w:rsidR="00E855E6">
        <w:t xml:space="preserve">). </w:t>
      </w:r>
      <w:r w:rsidR="00E855E6" w:rsidRPr="00E855E6">
        <w:t>(</w:t>
      </w:r>
      <w:r w:rsidR="00E855E6">
        <w:rPr>
          <w:lang w:val="en-US"/>
        </w:rPr>
        <w:t>D</w:t>
      </w:r>
      <w:r w:rsidR="00E855E6" w:rsidRPr="00E855E6">
        <w:t xml:space="preserve">) </w:t>
      </w:r>
      <w:r w:rsidR="00E855E6">
        <w:t xml:space="preserve">Классификация генотипов с помощью </w:t>
      </w:r>
      <w:proofErr w:type="spellStart"/>
      <w:r w:rsidR="00E855E6">
        <w:rPr>
          <w:lang w:val="en-US"/>
        </w:rPr>
        <w:t>PopCluster</w:t>
      </w:r>
      <w:proofErr w:type="spellEnd"/>
      <w:r w:rsidR="00E855E6">
        <w:t>, с</w:t>
      </w:r>
      <w:r w:rsidR="00E855E6" w:rsidRPr="00AF2E87">
        <w:t>толбцы – индивидуальные генотипы</w:t>
      </w:r>
      <w:r w:rsidR="00E855E6">
        <w:t xml:space="preserve">. Разными цветами обозначены генотипы чистопородных особей и разных гибридов. </w:t>
      </w:r>
    </w:p>
    <w:p w:rsidR="00E855E6" w:rsidRDefault="00E855E6" w:rsidP="00E855E6">
      <w:pPr>
        <w:pStyle w:val="a3"/>
        <w:jc w:val="both"/>
      </w:pPr>
    </w:p>
    <w:p w:rsidR="00E855E6" w:rsidRDefault="00E855E6" w:rsidP="00E855E6">
      <w:pPr>
        <w:pStyle w:val="a3"/>
        <w:jc w:val="both"/>
      </w:pPr>
    </w:p>
    <w:p w:rsidR="00E855E6" w:rsidRDefault="00E855E6" w:rsidP="00E855E6">
      <w:pPr>
        <w:pStyle w:val="a3"/>
        <w:jc w:val="both"/>
      </w:pPr>
    </w:p>
    <w:p w:rsidR="00E855E6" w:rsidRDefault="00E855E6" w:rsidP="00E855E6">
      <w:pPr>
        <w:pStyle w:val="a3"/>
        <w:jc w:val="both"/>
      </w:pPr>
    </w:p>
    <w:p w:rsidR="00E855E6" w:rsidRDefault="00E855E6" w:rsidP="00E855E6">
      <w:pPr>
        <w:pStyle w:val="a3"/>
        <w:jc w:val="both"/>
      </w:pPr>
    </w:p>
    <w:p w:rsidR="00E855E6" w:rsidRDefault="00E855E6" w:rsidP="00E855E6">
      <w:pPr>
        <w:pStyle w:val="a3"/>
        <w:jc w:val="both"/>
      </w:pPr>
    </w:p>
    <w:p w:rsidR="00E855E6" w:rsidRDefault="00E855E6" w:rsidP="00E855E6">
      <w:pPr>
        <w:pStyle w:val="a3"/>
        <w:jc w:val="both"/>
      </w:pPr>
    </w:p>
    <w:p w:rsidR="00E855E6" w:rsidRDefault="00E855E6" w:rsidP="00E855E6">
      <w:pPr>
        <w:pStyle w:val="a3"/>
        <w:jc w:val="both"/>
      </w:pPr>
    </w:p>
    <w:p w:rsidR="00E855E6" w:rsidRDefault="00E855E6" w:rsidP="00E855E6">
      <w:pPr>
        <w:pStyle w:val="a3"/>
        <w:jc w:val="both"/>
      </w:pPr>
    </w:p>
    <w:p w:rsidR="00E855E6" w:rsidRDefault="00E855E6" w:rsidP="00E855E6">
      <w:pPr>
        <w:pStyle w:val="a3"/>
        <w:jc w:val="both"/>
      </w:pPr>
    </w:p>
    <w:p w:rsidR="00E855E6" w:rsidRDefault="00E855E6" w:rsidP="00E855E6">
      <w:pPr>
        <w:pStyle w:val="a3"/>
        <w:jc w:val="both"/>
      </w:pPr>
    </w:p>
    <w:p w:rsidR="00E855E6" w:rsidRDefault="00E855E6" w:rsidP="00E855E6">
      <w:pPr>
        <w:pStyle w:val="a3"/>
        <w:jc w:val="both"/>
      </w:pPr>
    </w:p>
    <w:p w:rsidR="00E855E6" w:rsidRDefault="00E855E6" w:rsidP="00E855E6">
      <w:pPr>
        <w:pStyle w:val="a3"/>
        <w:jc w:val="both"/>
      </w:pPr>
    </w:p>
    <w:p w:rsidR="00E855E6" w:rsidRDefault="00E855E6" w:rsidP="00E855E6">
      <w:pPr>
        <w:pStyle w:val="a3"/>
      </w:pPr>
      <w:r>
        <w:rPr>
          <w:noProof/>
        </w:rPr>
        <w:lastRenderedPageBreak/>
        <w:drawing>
          <wp:inline distT="0" distB="0" distL="0" distR="0">
            <wp:extent cx="6851412" cy="5126446"/>
            <wp:effectExtent l="19050" t="0" r="6588" b="0"/>
            <wp:docPr id="7" name="Рисунок 7" descr="C:\эскизы к gallo\mor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эскизы к gallo\morp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894" cy="5138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5E6" w:rsidRPr="00725FF3" w:rsidRDefault="00E855E6" w:rsidP="00E855E6">
      <w:pPr>
        <w:pStyle w:val="a3"/>
        <w:jc w:val="both"/>
      </w:pPr>
      <w:r>
        <w:rPr>
          <w:lang w:val="en-US"/>
        </w:rPr>
        <w:t>Figure</w:t>
      </w:r>
      <w:r w:rsidRPr="00E855E6">
        <w:t xml:space="preserve"> 3 </w:t>
      </w:r>
      <w:r w:rsidRPr="00E855E6">
        <w:rPr>
          <w:highlight w:val="yellow"/>
        </w:rPr>
        <w:t>Результаты морфометрического анализа.</w:t>
      </w:r>
      <w:r>
        <w:t xml:space="preserve">  (А) Фотографии раковин из четырех изученных выборок. </w:t>
      </w:r>
      <w:r w:rsidR="007F7210">
        <w:t xml:space="preserve">Цветные пиктограммы раковин отражают усреднённый контур раковин из каждой выборки. Для каждой раковины указан вклад аллелей </w:t>
      </w:r>
      <w:r w:rsidR="007F7210">
        <w:rPr>
          <w:lang w:val="en-US"/>
        </w:rPr>
        <w:t>MG</w:t>
      </w:r>
      <w:r w:rsidR="007F7210" w:rsidRPr="007F7210">
        <w:t>. (</w:t>
      </w:r>
      <w:r w:rsidR="007F7210">
        <w:rPr>
          <w:lang w:val="en-US"/>
        </w:rPr>
        <w:t>B</w:t>
      </w:r>
      <w:r w:rsidR="007F7210" w:rsidRPr="007F7210">
        <w:t xml:space="preserve">) </w:t>
      </w:r>
      <w:proofErr w:type="spellStart"/>
      <w:r w:rsidR="007F7210">
        <w:t>Морфопространство</w:t>
      </w:r>
      <w:proofErr w:type="spellEnd"/>
      <w:r w:rsidR="007F7210">
        <w:t xml:space="preserve"> двух первых компонент </w:t>
      </w:r>
      <w:r w:rsidR="007F7210">
        <w:rPr>
          <w:lang w:val="en-US"/>
        </w:rPr>
        <w:t>PCA</w:t>
      </w:r>
      <w:r w:rsidR="007F7210">
        <w:t xml:space="preserve"> коэффициентов Фурье контуров раковин. Точки – отдельные раковины. Цветами обозначены выборки. Звёздочками обозначены раковины, изображённые на A. (С) Измеренные </w:t>
      </w:r>
      <w:r w:rsidR="00453424">
        <w:t xml:space="preserve">в данном исследовании признаки </w:t>
      </w:r>
      <w:r w:rsidR="007F7210">
        <w:t>раковины</w:t>
      </w:r>
      <w:r w:rsidR="00453424">
        <w:t xml:space="preserve">, обозначения согласно </w:t>
      </w:r>
      <w:r w:rsidR="00453424" w:rsidRPr="00453424">
        <w:t>(</w:t>
      </w:r>
      <w:r w:rsidR="00453424">
        <w:rPr>
          <w:lang w:val="en-US"/>
        </w:rPr>
        <w:t>McDonald</w:t>
      </w:r>
      <w:r w:rsidR="00453424" w:rsidRPr="00453424">
        <w:t xml:space="preserve"> </w:t>
      </w:r>
      <w:r w:rsidR="00453424">
        <w:rPr>
          <w:lang w:val="en-US"/>
        </w:rPr>
        <w:t>et</w:t>
      </w:r>
      <w:r w:rsidR="00453424" w:rsidRPr="00453424">
        <w:t xml:space="preserve"> </w:t>
      </w:r>
      <w:r w:rsidR="00453424">
        <w:rPr>
          <w:lang w:val="en-US"/>
        </w:rPr>
        <w:t>al</w:t>
      </w:r>
      <w:r w:rsidR="00453424" w:rsidRPr="00453424">
        <w:t xml:space="preserve">., 1991) </w:t>
      </w:r>
      <w:r w:rsidR="00453424">
        <w:t xml:space="preserve">за исключением </w:t>
      </w:r>
      <w:proofErr w:type="spellStart"/>
      <w:r w:rsidR="00453424">
        <w:rPr>
          <w:lang w:val="en-US"/>
        </w:rPr>
        <w:t>tkn</w:t>
      </w:r>
      <w:proofErr w:type="spellEnd"/>
      <w:r w:rsidR="00453424" w:rsidRPr="00453424">
        <w:t xml:space="preserve"> </w:t>
      </w:r>
      <w:r w:rsidR="00453424">
        <w:t xml:space="preserve">– толщины стенки раковины. Красным обозначены признаки, </w:t>
      </w:r>
      <w:proofErr w:type="spellStart"/>
      <w:r w:rsidR="00453424">
        <w:t>коррелирующие</w:t>
      </w:r>
      <w:proofErr w:type="spellEnd"/>
      <w:r w:rsidR="00453424">
        <w:t xml:space="preserve"> </w:t>
      </w:r>
      <w:proofErr w:type="gramStart"/>
      <w:r w:rsidR="00453424">
        <w:t>с</w:t>
      </w:r>
      <w:proofErr w:type="gramEnd"/>
      <w:r w:rsidR="00453424">
        <w:t xml:space="preserve"> </w:t>
      </w:r>
      <w:proofErr w:type="gramStart"/>
      <w:r w:rsidR="00453424">
        <w:t>неканонической</w:t>
      </w:r>
      <w:proofErr w:type="gramEnd"/>
      <w:r w:rsidR="00453424">
        <w:t xml:space="preserve"> </w:t>
      </w:r>
      <w:r w:rsidR="00453424">
        <w:rPr>
          <w:lang w:val="en-US"/>
        </w:rPr>
        <w:t>PC</w:t>
      </w:r>
      <w:r w:rsidR="00453424" w:rsidRPr="00453424">
        <w:t>1</w:t>
      </w:r>
      <w:r w:rsidR="00453424">
        <w:t xml:space="preserve"> </w:t>
      </w:r>
      <w:r w:rsidR="00453424">
        <w:rPr>
          <w:lang w:val="en-US"/>
        </w:rPr>
        <w:t>RDA</w:t>
      </w:r>
      <w:r w:rsidR="00453424" w:rsidRPr="00453424">
        <w:t xml:space="preserve"> </w:t>
      </w:r>
      <w:r w:rsidR="00725FF3">
        <w:t>по изображенным признакам</w:t>
      </w:r>
      <w:r w:rsidR="00453424">
        <w:t xml:space="preserve"> (пояснения в тексте)</w:t>
      </w:r>
      <w:r w:rsidR="00453424" w:rsidRPr="00453424">
        <w:t xml:space="preserve">. </w:t>
      </w:r>
      <w:r w:rsidR="00453424">
        <w:t>(</w:t>
      </w:r>
      <w:r w:rsidR="00453424">
        <w:rPr>
          <w:lang w:val="en-US"/>
        </w:rPr>
        <w:t>D</w:t>
      </w:r>
      <w:r w:rsidR="00453424">
        <w:t>)</w:t>
      </w:r>
      <w:r w:rsidR="00453424" w:rsidRPr="00725FF3">
        <w:t xml:space="preserve"> </w:t>
      </w:r>
      <w:r w:rsidR="00725FF3">
        <w:t xml:space="preserve">Зависимость между вкладом аллелей </w:t>
      </w:r>
      <w:r w:rsidR="00725FF3">
        <w:rPr>
          <w:lang w:val="en-US"/>
        </w:rPr>
        <w:t>MG</w:t>
      </w:r>
      <w:r w:rsidR="00725FF3" w:rsidRPr="00725FF3">
        <w:t xml:space="preserve"> (</w:t>
      </w:r>
      <w:proofErr w:type="spellStart"/>
      <w:r w:rsidR="00725FF3">
        <w:rPr>
          <w:lang w:val="en-US"/>
        </w:rPr>
        <w:t>Qmg</w:t>
      </w:r>
      <w:proofErr w:type="spellEnd"/>
      <w:r w:rsidR="00725FF3" w:rsidRPr="00725FF3">
        <w:t xml:space="preserve">) </w:t>
      </w:r>
      <w:r w:rsidR="00725FF3">
        <w:t xml:space="preserve">и </w:t>
      </w:r>
      <w:proofErr w:type="gramStart"/>
      <w:r w:rsidR="00725FF3">
        <w:t>неканонической</w:t>
      </w:r>
      <w:proofErr w:type="gramEnd"/>
      <w:r w:rsidR="00725FF3">
        <w:t xml:space="preserve"> </w:t>
      </w:r>
      <w:r w:rsidR="00725FF3">
        <w:rPr>
          <w:lang w:val="en-US"/>
        </w:rPr>
        <w:t>PC</w:t>
      </w:r>
      <w:r w:rsidR="00725FF3" w:rsidRPr="00453424">
        <w:t>1</w:t>
      </w:r>
      <w:r w:rsidR="00725FF3">
        <w:t xml:space="preserve"> </w:t>
      </w:r>
      <w:r w:rsidR="00725FF3">
        <w:rPr>
          <w:lang w:val="en-US"/>
        </w:rPr>
        <w:t>RDA</w:t>
      </w:r>
      <w:r w:rsidR="00725FF3" w:rsidRPr="00453424">
        <w:t xml:space="preserve"> </w:t>
      </w:r>
      <w:r w:rsidR="00725FF3">
        <w:t xml:space="preserve">по признакам (С) в разных выборках. </w:t>
      </w:r>
      <w:proofErr w:type="spellStart"/>
      <w:r w:rsidR="00725FF3">
        <w:t>Барплоты</w:t>
      </w:r>
      <w:proofErr w:type="spellEnd"/>
      <w:r w:rsidR="00725FF3">
        <w:t xml:space="preserve"> – выборки (обозначены разными цветами). Для </w:t>
      </w:r>
      <w:r w:rsidR="00725FF3">
        <w:rPr>
          <w:lang w:val="en-US"/>
        </w:rPr>
        <w:t>GAS</w:t>
      </w:r>
      <w:r w:rsidR="00725FF3" w:rsidRPr="00725FF3">
        <w:t xml:space="preserve"> </w:t>
      </w:r>
      <w:r w:rsidR="00725FF3">
        <w:t xml:space="preserve">приведены сырые данные, точки – особи. Линейная регрессия (чёрная линия) описывает связь </w:t>
      </w:r>
      <w:proofErr w:type="spellStart"/>
      <w:r w:rsidR="00725FF3">
        <w:rPr>
          <w:lang w:val="en-US"/>
        </w:rPr>
        <w:t>Qmg</w:t>
      </w:r>
      <w:proofErr w:type="spellEnd"/>
      <w:r w:rsidR="00725FF3" w:rsidRPr="00725FF3">
        <w:t xml:space="preserve"> </w:t>
      </w:r>
      <w:r w:rsidR="00725FF3">
        <w:t xml:space="preserve">с </w:t>
      </w:r>
      <w:r w:rsidR="00725FF3">
        <w:rPr>
          <w:lang w:val="en-US"/>
        </w:rPr>
        <w:t>PC</w:t>
      </w:r>
      <w:r w:rsidR="00725FF3" w:rsidRPr="00725FF3">
        <w:t xml:space="preserve">1 </w:t>
      </w:r>
      <w:r w:rsidR="00725FF3">
        <w:t xml:space="preserve">для особей из </w:t>
      </w:r>
      <w:r w:rsidR="00725FF3">
        <w:rPr>
          <w:lang w:val="en-US"/>
        </w:rPr>
        <w:t>GAS</w:t>
      </w:r>
      <w:r w:rsidR="00725FF3" w:rsidRPr="00725FF3">
        <w:t>.</w:t>
      </w:r>
      <w:r w:rsidR="00725FF3">
        <w:t xml:space="preserve"> Серая область – 95% доверительный интервал.</w:t>
      </w:r>
    </w:p>
    <w:sectPr w:rsidR="00E855E6" w:rsidRPr="00725FF3" w:rsidSect="009A4FB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9A4FB5"/>
    <w:rsid w:val="00234A2A"/>
    <w:rsid w:val="00257FED"/>
    <w:rsid w:val="00354BA8"/>
    <w:rsid w:val="00453424"/>
    <w:rsid w:val="0064617A"/>
    <w:rsid w:val="00725FF3"/>
    <w:rsid w:val="00762C5A"/>
    <w:rsid w:val="007F7210"/>
    <w:rsid w:val="009A4FB5"/>
    <w:rsid w:val="00A44D5D"/>
    <w:rsid w:val="00AF2E87"/>
    <w:rsid w:val="00E855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4D5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A4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A4F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32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AB66E6-9E23-44C7-A685-CD4D0DA9D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2026-08-01T10:55:00Z</dcterms:created>
  <dcterms:modified xsi:type="dcterms:W3CDTF">2026-08-01T12:35:00Z</dcterms:modified>
</cp:coreProperties>
</file>