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93756">
      <w:pPr>
        <w:rPr>
          <w:rFonts w:hint="default"/>
          <w:strike w:val="0"/>
          <w:dstrike w:val="0"/>
          <w:lang w:val="en-US"/>
        </w:rPr>
      </w:pPr>
      <w:r>
        <w:rPr>
          <w:rFonts w:hint="default"/>
        </w:rPr>
        <w:t>According to our data (2007–2025), the dietary spectrum of cod in Chupa Inlet was considerably narrower, rarely exceeding 20 species. Although cod feeds on many taxa, relatively few make up the majority of the diet. Overall, in the diet of cod from Chupa Inlet, fish and their eggs dominated (82% by weight), while among invertebrates, polychaetes were the most important (12% by weight). These two prey categories ranked first and second in the cod diet throughout our monitoring period.</w:t>
      </w:r>
      <w:r>
        <w:rPr>
          <w:rFonts w:hint="default"/>
          <w:lang w:val="ru-RU"/>
        </w:rPr>
        <w:t xml:space="preserve"> </w:t>
      </w:r>
      <w:r>
        <w:rPr>
          <w:rFonts w:hint="default"/>
          <w:lang w:val="en-US"/>
        </w:rPr>
        <w:t>This result is in line with previous investigations of cod diet in the White Sea (</w:t>
      </w:r>
      <w:r>
        <w:rPr>
          <w:rFonts w:hint="default"/>
          <w:strike w:val="0"/>
          <w:dstrike w:val="0"/>
        </w:rPr>
        <w:t>Yevropeytzeva 1937; Sonina 1957; Izvekova 1964; Kudersky 1966</w:t>
      </w:r>
      <w:r>
        <w:rPr>
          <w:rFonts w:hint="default"/>
          <w:strike w:val="0"/>
          <w:dstrike w:val="0"/>
          <w:lang w:val="en-US"/>
        </w:rPr>
        <w:t xml:space="preserve">). </w:t>
      </w:r>
    </w:p>
    <w:p w14:paraId="31ADADD0">
      <w:pPr>
        <w:rPr>
          <w:rFonts w:hint="default"/>
          <w:strike w:val="0"/>
          <w:dstrike w:val="0"/>
          <w:lang w:val="en-US"/>
        </w:rPr>
      </w:pPr>
      <w:r>
        <w:rPr>
          <w:rFonts w:hint="default"/>
          <w:strike w:val="0"/>
          <w:dstrike w:val="0"/>
          <w:lang w:val="en-US"/>
        </w:rPr>
        <w:t xml:space="preserve">The most important result of our investigation reflects a considerable variation in cod’s diet. Variability in the diet composition of cod can be attributed to several factors. One source of diet variation in Atlantic cod is predator size (Pálsson 1994; Methven 1999). The main trend in the ontogenetic shift in cod diet is a gradual decrease in the importance of benthic invertebrates and a corresponding increase in the proportion of fish and the size of fish prey consumed (Link and Garrison 2002; Dalpadado and Bogstad 2004; Smith et al., 2007; Michalsen et al., 2008; Yaragina et al., 2009; Holt et al., 2019). White Sea cod begins to actively feed on fish, particularly stickleback, upon reaching a body length of 25 cm (Yevropeytzeva 1937; Kudersky 1966; present data). Our data on the ontogenetic shift in cod diet generally agree with published reports from other parts of the species' range: larger individuals consumed greater amounts of fish. Furthermore, the size of prey fish, specifically herring, cod, and shorthorn sculpin, also increased with predator size. The shift in feeding habits with increasing body size is clearly evident when comparing our results with published data on immature White Sea cod of small size classes (Bakhvalova et al., 2016; Boeva et al., 2024). </w:t>
      </w:r>
    </w:p>
    <w:p w14:paraId="2D188B10">
      <w:pPr>
        <w:rPr>
          <w:rFonts w:hint="default"/>
          <w:strike w:val="0"/>
          <w:dstrike w:val="0"/>
          <w:lang w:val="en-US"/>
        </w:rPr>
      </w:pPr>
    </w:p>
    <w:p w14:paraId="560CF795">
      <w:pPr>
        <w:rPr>
          <w:rFonts w:hint="default"/>
          <w:strike w:val="0"/>
          <w:dstrike w:val="0"/>
          <w:lang w:val="en-US"/>
        </w:rPr>
      </w:pPr>
      <w:r>
        <w:rPr>
          <w:rFonts w:hint="default"/>
          <w:strike w:val="0"/>
          <w:dstrike w:val="0"/>
          <w:lang w:val="en-US"/>
        </w:rPr>
        <w:t>Another potential source of diet variation in cod is typically associated with the time and location of fish capture</w:t>
      </w:r>
      <w:r>
        <w:rPr>
          <w:rFonts w:hint="default"/>
          <w:strike w:val="0"/>
          <w:dstrike w:val="0"/>
          <w:lang w:val="ru-RU"/>
        </w:rPr>
        <w:t xml:space="preserve"> (</w:t>
      </w:r>
      <w:r>
        <w:rPr>
          <w:rFonts w:hint="default"/>
          <w:b/>
          <w:bCs/>
          <w:strike w:val="0"/>
          <w:dstrike w:val="0"/>
          <w:lang w:val="en-US"/>
        </w:rPr>
        <w:t>Refs</w:t>
      </w:r>
      <w:r>
        <w:rPr>
          <w:rFonts w:hint="default"/>
          <w:strike w:val="0"/>
          <w:dstrike w:val="0"/>
          <w:lang w:val="ru-RU"/>
        </w:rPr>
        <w:t>)</w:t>
      </w:r>
      <w:r>
        <w:rPr>
          <w:rFonts w:hint="default"/>
          <w:strike w:val="0"/>
          <w:dstrike w:val="0"/>
          <w:lang w:val="en-US"/>
        </w:rPr>
        <w:t>. Since our long-term study was conducted in a single, very small area of Chupa Inlet, the observed results cannot be explained by spatial variability. The observed shifts in diet composition are therefore primarily attributable to the dynamics of abundance and availability of prey items such as fish and polychaetes, which formed the basis of the cod's summer diet.</w:t>
      </w:r>
    </w:p>
    <w:p w14:paraId="22C20ABB">
      <w:pPr>
        <w:rPr>
          <w:rFonts w:hint="default"/>
          <w:strike w:val="0"/>
          <w:dstrike w:val="0"/>
          <w:lang w:val="en-US"/>
        </w:rPr>
      </w:pPr>
    </w:p>
    <w:p w14:paraId="7B135C11">
      <w:pPr>
        <w:rPr>
          <w:rFonts w:hint="default"/>
          <w:strike w:val="0"/>
          <w:dstrike w:val="0"/>
          <w:lang w:val="en-US"/>
        </w:rPr>
      </w:pPr>
      <w:r>
        <w:rPr>
          <w:rFonts w:hint="default"/>
          <w:strike w:val="0"/>
          <w:dstrike w:val="0"/>
          <w:lang w:val="en-US"/>
        </w:rPr>
        <w:t>Among fish, stickleback plays the primary role in the observed changes in cod diet composition during the summer feeding period. Large schools of this small pelagic fish migrate from the open sea to coastal areas of the White Sea in late May to early June to spawn, which occurs from June to mid-July in eelgrass Zostera marina beds or algae (Mukhomedyarov, 1966; Bakhvalova et al., 2016; Ivanova et al., 2016). According to our data, adult cod intensively consumes mature stickleback at spawning grounds and adjacent areas, where the prey forms dense aggregations. Consumption of this high-calorie prey in large quantities during June and July is important for the rapid replenishment of energy reserves depleted during the winter–spring period and spawning, as well as for the growth of feeding fish. From mid-July, the post-spawning migration of stickleback to the open sea typically begins, and its importance in cod feeding gradually declines. By mid-August, this species almost disappears from the cod's diet. In addition to adult stickleback, fish eggs also contributed significantly to cod feeding in June and early July. Notably, cod consumes predominantly stickleback eggs, the total biomass of which is very high in areas of mass spawning of this species (</w:t>
      </w:r>
      <w:r>
        <w:rPr>
          <w:rFonts w:hint="default"/>
          <w:b/>
          <w:bCs/>
          <w:strike w:val="0"/>
          <w:dstrike w:val="0"/>
          <w:lang w:val="en-US"/>
        </w:rPr>
        <w:t>Refs</w:t>
      </w:r>
      <w:r>
        <w:rPr>
          <w:rFonts w:hint="default"/>
          <w:strike w:val="0"/>
          <w:dstrike w:val="0"/>
          <w:lang w:val="en-US"/>
        </w:rPr>
        <w:t>). Active consumption of stickleback eggs by cod during stickleback spawning has been reported previously (Sonina 1957; Bakhvalova et al., 2016, 2017). To a lesser extent, cod feeds on the eggs of herring and lumpfish, which spawn in shallow waters in early summer (Parukhina 2005; Ershov 2010; Kozminsky and Yershov 2024). As the role of stickleback and fish eggs decreases, a trend of increasing herring proportion in the cod's diet is clearly observed in the second half of summer. According to our observations, in August, herring periodically enters coastal areas of Kandalaksha Bay for feeding (</w:t>
      </w:r>
      <w:r>
        <w:rPr>
          <w:rFonts w:hint="default"/>
          <w:b/>
          <w:bCs/>
          <w:i w:val="0"/>
          <w:iCs w:val="0"/>
          <w:strike w:val="0"/>
          <w:dstrike w:val="0"/>
          <w:lang w:val="en-US"/>
        </w:rPr>
        <w:t>Refs</w:t>
      </w:r>
      <w:r>
        <w:rPr>
          <w:rFonts w:hint="default"/>
          <w:strike w:val="0"/>
          <w:dstrike w:val="0"/>
          <w:lang w:val="en-US"/>
        </w:rPr>
        <w:t>) and becomes a prey item for cod.</w:t>
      </w:r>
    </w:p>
    <w:p w14:paraId="49E5462D">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Of particular interest is the comparison of our data with published information on the seasonal diet of cod obtained from the same area of Chupa Inlet (Bakhvalova et al., 2016). It should be noted that the collections of those authors were conducted only in Seldyanaya Bight. Our collections covered a larger sampling area, including not only the waters of this small bay but also the adjacent coastal section approximately 1.5 km in length with varying depths. This was done to sample the mature portion of the cod population in locations where cod actively feeds and moves during the feeding period. The comparison revealed substantial differences between our data and the published information regarding the proportions of major dietary components – stickleback, fish eggs, polychaetes, crustaceans, and fish. Overall, the monitoring results demonstrated a greater importance of the fish component (stickleback, other fish species, fish eggs) in the cod diet, whereas according to Bakhvalova et al. (2016), small invertebrates such as polychaetes and crustaceans also had significant dietary importance alongside stickleback and its eggs. Partial agreement between the two studies was observed only for the proportion of adult stickleback in the cod diet in early July.</w:t>
      </w:r>
    </w:p>
    <w:p w14:paraId="789A331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 xml:space="preserve">Among the possible reasons for the observed differences, the smaller mean fish size (22 cm) studied by Bakhvalova et al. (2016) compared to our material (see Material and Methods) should be noted first. It is known that immature White Sea cod of 15–25 cm feed primarily on small benthic organisms (Yevropeytzeva 1937), and the transition to piscivory, for example on adult stickleback (mean </w:t>
      </w:r>
      <w:r>
        <w:rPr>
          <w:rFonts w:hint="default" w:ascii="Segoe UI" w:hAnsi="Segoe UI" w:eastAsia="Segoe UI" w:cs="Segoe UI"/>
          <w:i w:val="0"/>
          <w:iCs w:val="0"/>
          <w:caps w:val="0"/>
          <w:color w:val="0F1115"/>
          <w:spacing w:val="0"/>
          <w:sz w:val="19"/>
          <w:szCs w:val="19"/>
          <w:shd w:val="clear" w:fill="FFFFFF"/>
          <w:lang w:val="en-US"/>
        </w:rPr>
        <w:t>length</w:t>
      </w:r>
      <w:r>
        <w:rPr>
          <w:rFonts w:hint="default" w:ascii="Segoe UI" w:hAnsi="Segoe UI" w:eastAsia="Segoe UI" w:cs="Segoe UI"/>
          <w:i w:val="0"/>
          <w:iCs w:val="0"/>
          <w:caps w:val="0"/>
          <w:color w:val="0F1115"/>
          <w:spacing w:val="0"/>
          <w:sz w:val="19"/>
          <w:szCs w:val="19"/>
          <w:shd w:val="clear" w:fill="FFFFFF"/>
        </w:rPr>
        <w:t xml:space="preserve"> 7.2 cm; Yershov and Sukhotin 2015), occurs mainly upon reaching a body length of 25 cm (Kudersky 1966). Similar data have been obtained for size-dependent predation on herring by Northeast Arctic cod in the Barents Sea – fish </w:t>
      </w:r>
      <w:r>
        <w:rPr>
          <w:rFonts w:hint="default" w:ascii="Segoe UI" w:hAnsi="Segoe UI" w:eastAsia="Segoe UI" w:cs="Segoe UI"/>
          <w:i w:val="0"/>
          <w:iCs w:val="0"/>
          <w:caps w:val="0"/>
          <w:color w:val="0F1115"/>
          <w:spacing w:val="0"/>
          <w:sz w:val="19"/>
          <w:szCs w:val="19"/>
          <w:shd w:val="clear" w:fill="FFFFFF"/>
        </w:rPr>
        <w:t xml:space="preserve">L </w:t>
      </w:r>
      <w:r>
        <w:rPr>
          <w:rFonts w:hint="default" w:ascii="Segoe UI" w:hAnsi="Segoe UI" w:eastAsia="Segoe UI" w:cs="Segoe UI"/>
          <w:i w:val="0"/>
          <w:iCs w:val="0"/>
          <w:caps w:val="0"/>
          <w:color w:val="0F1115"/>
          <w:spacing w:val="0"/>
          <w:sz w:val="19"/>
          <w:szCs w:val="19"/>
          <w:shd w:val="clear" w:fill="FFFFFF"/>
        </w:rPr>
        <w:t>&lt;25 cm rarely consumed herring (Johansen 2003). According to Bakhvalova et al. (2016, 2017), stickleback eggs dominated the diet of cod in June (50–90% by mass), whereas adult stickleback accounted for only 10–20%, despite their high abundance at spawning grounds during peak spawning. Evidently, the size of spawning stickleback was not optimal for consumption by small cod due to insufficient mouth gape size (Scharf et al., 2000); therefore, small cod preferentially consumed eggs at spawning grounds. Furthermore, the greater proportion of invertebrates in the diet of cod studied by Bakhvalova et al. (2016) could also reflect its smaller size. In contrast, our material showed the dominance of adult stickleback in the diet of adult cod (</w:t>
      </w:r>
      <w:r>
        <w:rPr>
          <w:rFonts w:hint="default" w:ascii="Segoe UI" w:hAnsi="Segoe UI" w:eastAsia="Segoe UI" w:cs="Segoe UI"/>
          <w:i w:val="0"/>
          <w:iCs w:val="0"/>
          <w:caps w:val="0"/>
          <w:color w:val="0F1115"/>
          <w:spacing w:val="0"/>
          <w:sz w:val="19"/>
          <w:szCs w:val="19"/>
          <w:shd w:val="clear" w:fill="FFFFFF"/>
        </w:rPr>
        <w:t>L</w:t>
      </w:r>
      <w:r>
        <w:rPr>
          <w:rFonts w:hint="default" w:ascii="Segoe UI" w:hAnsi="Segoe UI" w:eastAsia="Segoe UI" w:cs="Segoe UI"/>
          <w:i w:val="0"/>
          <w:iCs w:val="0"/>
          <w:caps w:val="0"/>
          <w:color w:val="0F1115"/>
          <w:spacing w:val="0"/>
          <w:sz w:val="19"/>
          <w:szCs w:val="19"/>
          <w:shd w:val="clear" w:fill="FFFFFF"/>
          <w:lang w:val="en-US"/>
        </w:rPr>
        <w:t xml:space="preserve"> </w:t>
      </w:r>
      <w:r>
        <w:rPr>
          <w:rFonts w:hint="default" w:ascii="Segoe UI" w:hAnsi="Segoe UI" w:eastAsia="Segoe UI" w:cs="Segoe UI"/>
          <w:i w:val="0"/>
          <w:iCs w:val="0"/>
          <w:caps w:val="0"/>
          <w:color w:val="0F1115"/>
          <w:spacing w:val="0"/>
          <w:sz w:val="19"/>
          <w:szCs w:val="19"/>
          <w:shd w:val="clear" w:fill="FFFFFF"/>
        </w:rPr>
        <w:t>&gt;25 cm) in the first half of summer, with fish eggs playing a secondary role in their feeding.</w:t>
      </w:r>
    </w:p>
    <w:p w14:paraId="5914FA83">
      <w:pPr>
        <w:pStyle w:val="4"/>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Regarding other prey items, according to several studies (Bakhvalova et al., 2016; Boeva et al., 2024), small cod in the estuarine part of Chupa Inlet consumed substantial amounts (up to 50% by mass) of young-of-the-year stickleback and polychaetes in August. However, our results showed that these prey organisms were not of significant importance in the diet of adult cod in August in this area. These data indicate that when analyzing ongoing changes in the trophic relationships of White Sea cod, it is very important to consider the spatial scale at which field studies of predator diet were conducted. It is known that at shallow depths (3–5 m) during the summer, juvenile cod predominantly occur, whereas adult mature fish (</w:t>
      </w:r>
      <w:r>
        <w:rPr>
          <w:rFonts w:hint="default" w:ascii="Segoe UI" w:hAnsi="Segoe UI" w:eastAsia="Segoe UI" w:cs="Segoe UI"/>
          <w:i w:val="0"/>
          <w:iCs w:val="0"/>
          <w:caps w:val="0"/>
          <w:color w:val="0F1115"/>
          <w:spacing w:val="0"/>
          <w:sz w:val="19"/>
          <w:szCs w:val="19"/>
          <w:shd w:val="clear" w:fill="FFFFFF"/>
          <w:lang w:val="en-US"/>
        </w:rPr>
        <w:t xml:space="preserve">L </w:t>
      </w:r>
      <w:r>
        <w:rPr>
          <w:rFonts w:hint="default" w:ascii="Segoe UI" w:hAnsi="Segoe UI" w:eastAsia="Segoe UI" w:cs="Segoe UI"/>
          <w:i w:val="0"/>
          <w:iCs w:val="0"/>
          <w:caps w:val="0"/>
          <w:color w:val="0F1115"/>
          <w:spacing w:val="0"/>
          <w:sz w:val="19"/>
          <w:szCs w:val="19"/>
          <w:shd w:val="clear" w:fill="FFFFFF"/>
        </w:rPr>
        <w:t>&gt;25 cm) inhabit deeper areas, periodically entering shallow waters in search of food. Small aggregations of small cod in the shallow Seldyanaya Bight during summer, which is not a typical feeding area for adult cod in Chupa Inlet, are primarily associated with the large three-spined stickleback spawning ground located there, where cod feeds on spawners, eggs, and benthic animals. Clearly, the local feeding patterns of cod reflected prey availability in this location. However, the diet composition of adult cod over a larger area encompassing different habitats and different prey abundance is likely to differ. The results of our study conducted in typical feeding areas of cod in Chupa Inlet convincingly demonstrate this.</w:t>
      </w:r>
    </w:p>
    <w:p w14:paraId="5DCDE202">
      <w:pPr>
        <w:rPr>
          <w:rFonts w:hint="default"/>
          <w:strike w:val="0"/>
          <w:dstrike w:val="0"/>
          <w:lang w:val="en-US"/>
        </w:rPr>
      </w:pPr>
    </w:p>
    <w:p w14:paraId="394F265C">
      <w:pPr>
        <w:rPr>
          <w:rFonts w:hint="default"/>
          <w:strike w:val="0"/>
          <w:dstrike w:val="0"/>
          <w:lang w:val="ru-RU"/>
        </w:rPr>
      </w:pPr>
      <w:r>
        <w:rPr>
          <w:rFonts w:hint="default"/>
          <w:strike w:val="0"/>
          <w:dstrike w:val="0"/>
          <w:lang w:val="en-US"/>
        </w:rPr>
        <w:t>Regarding the summer dynamics of polychaetes (Nereididae) in the cod diet, two periods (early July and mid-August) were identified when consumption of this prey category was significantly higher. Since species identification of nereids was not performed, the observed increased occurrence of these polychaetes in cod stomachs during these periods most likely reflects seasonal dynamics in the abundance of spowning epitokous Alitta virens and Nereis pelagica.</w:t>
      </w:r>
      <w:r>
        <w:rPr>
          <w:rFonts w:hint="default"/>
          <w:strike w:val="0"/>
          <w:dstrike w:val="0"/>
          <w:lang w:val="ru-RU"/>
        </w:rPr>
        <w:t xml:space="preserve"> Outside the reproductive period, these polychaetes inhabit burrows that they construct in the silty-sand sediment layer (Rasmussen +++), making them inaccessible to cod. The period of mass reproduction of Alitta virens in the White Sea occurs in early summer (Refs); therefore, the first peak of nereid occurrence in summer is most likely attributable to this phenomenon. No mass appearance of epitokous forms of this species occurs in the second half of summer. The biology of Nereis pelagica in the White Sea remains largely unstudied. However, we do not exclude the possibility that the two nereid peaks observed in the cod diet in our material are associated with different reproductive periods of the two worm species.</w:t>
      </w:r>
    </w:p>
    <w:p w14:paraId="35998339">
      <w:pPr>
        <w:rPr>
          <w:rFonts w:hint="default"/>
          <w:strike w:val="0"/>
          <w:dstrike w:val="0"/>
          <w:lang w:val="ru-RU"/>
        </w:rPr>
      </w:pPr>
    </w:p>
    <w:p w14:paraId="658291A6">
      <w:pPr>
        <w:rPr>
          <w:rFonts w:hint="default"/>
          <w:strike w:val="0"/>
          <w:dstrike w:val="0"/>
          <w:lang w:val="ru-RU"/>
        </w:rPr>
      </w:pPr>
      <w:r>
        <w:rPr>
          <w:rFonts w:hint="default"/>
          <w:strike w:val="0"/>
          <w:dstrike w:val="0"/>
          <w:lang w:val="ru-RU"/>
        </w:rPr>
        <w:t>Thus, it can be concluded that adult cod exhibits clear changes in diet composition in Chupa Inlet during the summer period. These changes are primarily associated with the seasonal dynamics of abundance of two fish species (stickleback and herring) that migrate into coastal waters for spawning and feeding, as well as with polychaetes (nereids) that form dense aggregations during reproduction. In a temporal context, these shifts occur as follows. The mass arrival of stickleback in late May to June in coastal areas for spawning leads to a shift in cod diet toward predominantly this prey. Consequently, a stable trophic link between cod and stickleback is established in coastal ecosystems, functioning for nearly two months. Cod feeds not only on adult stickleback at spawning grounds and adjacent coastal waters but also on the eggs of this and other fish species (herring, lumpfish) at spawning sites. Nereids during their mass spawning period are also a preferred prey for the predator. Under conditions of high abundance and availability of a mass prey item, cod consumes other abundant benthic invertebrates (echinoderms, crustaceans) only in small quantities. After the completion of stickleback spawning and its migration away from the shore, i.e., in August, cod switches to consuming herring and juveniles of other fish species, as well as various crustaceans and ophiuroids. During this month, cod exhibits a broadening of its dietary spectrum, the composition of which is influenced by the local distribution and abundance of prey species in coastal ecosystems. Under conditions of fish prey scarcity, cod begins to consume greater quantities of polychaetes, crustaceans, and even low-calorie ophiuroids. Rapid switching from piscivory to alternative prey is a characteristic feature of the foraging strategy of White Sea cod under conditions of an unstable food supply.</w:t>
      </w:r>
    </w:p>
    <w:p w14:paraId="63126E0C">
      <w:pPr>
        <w:rPr>
          <w:rFonts w:hint="default"/>
          <w:strike w:val="0"/>
          <w:dstrike w:val="0"/>
          <w:lang w:val="ru-RU"/>
        </w:rPr>
      </w:pPr>
    </w:p>
    <w:p w14:paraId="51CD2301">
      <w:pPr>
        <w:rPr>
          <w:rFonts w:hint="default"/>
          <w:strike w:val="0"/>
          <w:dstrike w:val="0"/>
          <w:lang w:val="ru-RU"/>
        </w:rPr>
      </w:pPr>
      <w:r>
        <w:rPr>
          <w:rFonts w:hint="default"/>
          <w:strike w:val="0"/>
          <w:dstrike w:val="0"/>
          <w:lang w:val="ru-RU"/>
        </w:rPr>
        <w:t>Another feature of the cod's foraging strategy in this part of its range is the constant shuttle movements of fish from areas with depths of 15–20 m to shallow areas of the upper sublittoral and back in search of food. This feeding behavior allows the predator to more fully utilize the available limited food resources of coastal areas within its summer habitat. It is important to note that since cod is a visual predator (</w:t>
      </w:r>
      <w:r>
        <w:rPr>
          <w:rFonts w:hint="default"/>
          <w:b/>
          <w:bCs/>
          <w:strike w:val="0"/>
          <w:dstrike w:val="0"/>
          <w:lang w:val="en-US"/>
        </w:rPr>
        <w:t>Refs</w:t>
      </w:r>
      <w:r>
        <w:rPr>
          <w:rFonts w:hint="default"/>
          <w:strike w:val="0"/>
          <w:dstrike w:val="0"/>
          <w:lang w:val="en-US"/>
        </w:rPr>
        <w:t>)</w:t>
      </w:r>
      <w:r>
        <w:rPr>
          <w:rFonts w:hint="default"/>
          <w:strike w:val="0"/>
          <w:dstrike w:val="0"/>
          <w:lang w:val="ru-RU"/>
        </w:rPr>
        <w:t xml:space="preserve"> that responds to prey movement, it consumes primarily fish, nektonic invertebrates, and epibenthic infaunal prey, preferentially selecting larger individuals.</w:t>
      </w:r>
    </w:p>
    <w:p w14:paraId="091C48CA">
      <w:pPr>
        <w:rPr>
          <w:rFonts w:hint="default"/>
          <w:strike w:val="0"/>
          <w:dstrike w:val="0"/>
          <w:lang w:val="ru-RU"/>
        </w:rPr>
      </w:pPr>
    </w:p>
    <w:p w14:paraId="2DA7C26F">
      <w:pPr>
        <w:rPr>
          <w:rFonts w:hint="default"/>
          <w:strike w:val="0"/>
          <w:dstrike w:val="0"/>
          <w:lang w:val="ru-RU"/>
        </w:rPr>
      </w:pPr>
      <w:r>
        <w:rPr>
          <w:rFonts w:hint="default"/>
          <w:strike w:val="0"/>
          <w:dstrike w:val="0"/>
          <w:lang w:val="ru-RU"/>
        </w:rPr>
        <w:t>Long-term observations on cod diet composition are of great importance for understanding the dynamics of trophic relationships between cod and aquatic organisms in the coastal ecosystems of the White Sea. Over the last century, the abundance of the three-spined stickleback in the White Sea has undergone large-scale long-term fluctuations (Berger 2007; Lajus et al., 2013), which were likely related to climate change in this region (Lajus et al., 2020a). Fluctuations in stickleback abundance have led to corresponding changes in food webs within coastal and pelagic communities. It is known that during periods of high stickleback abundance (1920s–1950s), this species was a significant prey item for abundant predatory fish species (cod, shorthorn sculpin) in different parts of Kandalaksha Bay, whereas during periods of</w:t>
      </w:r>
      <w:r>
        <w:rPr>
          <w:rFonts w:hint="default"/>
          <w:strike w:val="0"/>
          <w:dstrike w:val="0"/>
          <w:lang w:val="en-US"/>
        </w:rPr>
        <w:t xml:space="preserve"> prey</w:t>
      </w:r>
      <w:r>
        <w:rPr>
          <w:rFonts w:hint="default"/>
          <w:strike w:val="0"/>
          <w:dstrike w:val="0"/>
          <w:lang w:val="ru-RU"/>
        </w:rPr>
        <w:t xml:space="preserve"> population depression (1960s–1990s), it was absent from their diet (Marimon 1988; Poltermann 1992; Parukhina 2005). In the late 1990s, a gradual increase in stickleback abundance in the White Sea began, and by 2007–2008, this species had again become a dominant component in the summer diet of cod and shorthorn sculpin (Ershov 2010; Yershov 2010). The monitoring results obtained in the present study from 2007 to 2025 convincingly demonstrate that throughout this entire period, the trophic link between cod and stickleback was the primary one for the predator during its summer feeding in Chupa Inlet, Kandalaksha Bay. No consistent interannual trend in the changing dominance of this forage species in the trophic relationships of adult cod during the summer period was detected. It has previously been shown that the consumption of a given prey species by cod is generally proportional to the abundance of the prey in the environment (Fahrig et al., 1993; Link et al., 2009). In our view, the stability of the cod–stickleback trophic link in Chupa Inlet established during the recent period also reflects the high abundance of this prey item in the White Sea over the last two decades. Importantly, the mean level of stickleback consumption by cod during our observation period was similar to data from the first half of the 20th century (Yevropeytzeva 1937; Sonina 1957), when stickleback abundance in the White Sea was high. In this regard, we suggest that the general feeding patterns of cod in Chupa Inlet described in this paper are also characteristic of other inlets of Kandalaksha Bay where stickleback spawns en masse in aquatic vegetation beds. Regarding other fish prey species, the increased level of herring consumption by cod in certain years was most likely due to its mass arrivals in coastal waters of Chupa Inlet in the second half of summer. No consistent dynamics in the occurrence of invertebrates or fish eggs in the cod diet were observed throughout the study period. Apparently, some interannual fluctuations in the occurrence of these prey types in predator stomachs were related to the heterogeneity of species composition of biocenoses in spatially separated cod feeding grounds.</w:t>
      </w:r>
    </w:p>
    <w:p w14:paraId="7D538BC7">
      <w:pPr>
        <w:rPr>
          <w:rFonts w:hint="default"/>
          <w:strike w:val="0"/>
          <w:dstrike w:val="0"/>
          <w:lang w:val="ru-RU"/>
        </w:rPr>
      </w:pPr>
    </w:p>
    <w:p w14:paraId="7926FF38">
      <w:pPr>
        <w:rPr>
          <w:rFonts w:hint="default"/>
          <w:strike w:val="0"/>
          <w:dstrike w:val="0"/>
          <w:lang w:val="ru-RU"/>
        </w:rPr>
      </w:pPr>
    </w:p>
    <w:p w14:paraId="2CDCF306">
      <w:pPr>
        <w:rPr>
          <w:rFonts w:hint="default"/>
          <w:strike w:val="0"/>
          <w:dstrike w:val="0"/>
          <w:lang w:val="ru-RU"/>
        </w:rPr>
      </w:pPr>
    </w:p>
    <w:p w14:paraId="4120BF0B">
      <w:pPr>
        <w:rPr>
          <w:rFonts w:hint="default"/>
          <w:strike w:val="0"/>
          <w:dstrike w:val="0"/>
          <w:lang w:val="ru-RU"/>
        </w:rPr>
      </w:pPr>
      <w:r>
        <w:rPr>
          <w:rFonts w:hint="default"/>
          <w:strike w:val="0"/>
          <w:dstrike w:val="0"/>
          <w:lang w:val="ru-RU"/>
        </w:rPr>
        <w:t>Thus, the surge in stickleback population abundance at the beginning of the 21st century, following a 50-year absence of this species from the ecosystem, led to a significant and rapid restructuring of the previously existing trophic relationships of cod in the coastal areas of Kandalaksha Bay, White Sea. Adult cod (</w:t>
      </w:r>
      <w:r>
        <w:rPr>
          <w:rFonts w:hint="default"/>
          <w:strike w:val="0"/>
          <w:dstrike w:val="0"/>
          <w:lang w:val="en-US"/>
        </w:rPr>
        <w:t xml:space="preserve">L </w:t>
      </w:r>
      <w:r>
        <w:rPr>
          <w:rFonts w:hint="default"/>
          <w:strike w:val="0"/>
          <w:dstrike w:val="0"/>
          <w:lang w:val="ru-RU"/>
        </w:rPr>
        <w:t>&gt;25 cm) began to predominantly consume stickleback spawning near the shore in June–July, as previously noted by researchers during the 1920s–1950s. Stickleback has dominated the summer diet of adult cod for nearly 20 years (2007–2025), which is attributable to its high abundance, caloric value, and availability at spawning and feeding grounds. Changes in cod diet during the summer season are closely related to the dynamics of adult stickleback abundance at spawning grounds and its spatial distribution in coastal areas after spawning. The key trophic interaction (feeding link) established between the two most abundant fish species in Kandalaksha Bay evidently plays a significant role in the functioning of coastal ecosystems, related to the utilization in summer of a substantial portion of the matter and energy transported by stickleback from open sea areas into coastal ecosystems. Further research on changes in trophic relationships among different aquatic species in the coastal zone will allow a better understanding of processes occurring in marine ecosystems under conditions of increased stickleback abundance in the White Sea.</w:t>
      </w:r>
    </w:p>
    <w:p w14:paraId="00EAD0D6">
      <w:pPr>
        <w:rPr>
          <w:rFonts w:hint="default"/>
          <w:strike w:val="0"/>
          <w:dstrike w:val="0"/>
          <w:lang w:val="ru-RU"/>
        </w:rPr>
      </w:pPr>
    </w:p>
    <w:p w14:paraId="53FEFD6C">
      <w:pPr>
        <w:rPr>
          <w:rFonts w:hint="default"/>
          <w:strike w:val="0"/>
          <w:dstrike w:val="0"/>
          <w:lang w:val="ru-RU"/>
        </w:rPr>
      </w:pPr>
    </w:p>
    <w:p w14:paraId="77D8D102">
      <w:pPr>
        <w:rPr>
          <w:rFonts w:hint="default"/>
          <w:strike w:val="0"/>
          <w:dstrike w:val="0"/>
          <w:lang w:val="ru-RU"/>
        </w:rPr>
      </w:pPr>
    </w:p>
    <w:p w14:paraId="0B1FD211">
      <w:pPr>
        <w:rPr>
          <w:rFonts w:hint="default"/>
          <w:strike w:val="0"/>
          <w:dstrike w:val="0"/>
          <w:lang w:val="ru-RU"/>
        </w:rPr>
      </w:pPr>
    </w:p>
    <w:p w14:paraId="36430AA1">
      <w:pPr>
        <w:rPr>
          <w:rFonts w:hint="default"/>
          <w:strike w:val="0"/>
          <w:dstrike w:val="0"/>
          <w:lang w:val="ru-RU"/>
        </w:rPr>
      </w:pPr>
    </w:p>
    <w:p w14:paraId="7B4341C3">
      <w:pPr>
        <w:rPr>
          <w:rFonts w:hint="default"/>
          <w:strike w:val="0"/>
          <w:dstrike w:val="0"/>
          <w:lang w:val="ru-RU"/>
        </w:rPr>
      </w:pPr>
    </w:p>
    <w:p w14:paraId="3A417052">
      <w:pPr>
        <w:rPr>
          <w:rFonts w:hint="default"/>
          <w:strike w:val="0"/>
          <w:dstrike w:val="0"/>
          <w:lang w:val="ru-RU"/>
        </w:rPr>
      </w:pPr>
      <w:r>
        <w:rPr>
          <w:rFonts w:hint="default"/>
          <w:strike w:val="0"/>
          <w:dstrike w:val="0"/>
          <w:lang w:val="ru-RU"/>
        </w:rPr>
        <w:t>Сокращенная версия</w:t>
      </w:r>
    </w:p>
    <w:p w14:paraId="6E931B96">
      <w:pPr>
        <w:rPr>
          <w:rFonts w:hint="default"/>
          <w:strike w:val="0"/>
          <w:dstrike w:val="0"/>
          <w:lang w:val="ru-RU"/>
        </w:rPr>
      </w:pPr>
    </w:p>
    <w:p w14:paraId="4578B2F2">
      <w:pPr>
        <w:rPr>
          <w:rFonts w:hint="default"/>
          <w:strike w:val="0"/>
          <w:dstrike w:val="0"/>
          <w:lang w:val="ru-RU"/>
        </w:rPr>
      </w:pPr>
    </w:p>
    <w:p w14:paraId="316907F1">
      <w:pPr>
        <w:rPr>
          <w:rFonts w:hint="default"/>
          <w:strike w:val="0"/>
          <w:dstrike w:val="0"/>
          <w:lang w:val="en-US"/>
        </w:rPr>
      </w:pPr>
    </w:p>
    <w:p w14:paraId="4820405B">
      <w:pPr>
        <w:rPr>
          <w:rFonts w:hint="default"/>
          <w:strike w:val="0"/>
          <w:dstrike w:val="0"/>
          <w:lang w:val="en-US"/>
        </w:rPr>
      </w:pPr>
    </w:p>
    <w:p w14:paraId="51A87766">
      <w:pPr>
        <w:rPr>
          <w:rFonts w:hint="default"/>
          <w:strike w:val="0"/>
          <w:dstrike w:val="0"/>
          <w:lang w:val="en-US"/>
        </w:rPr>
      </w:pPr>
      <w:r>
        <w:rPr>
          <w:rFonts w:hint="default"/>
          <w:strike w:val="0"/>
          <w:dstrike w:val="0"/>
          <w:lang w:val="en-US"/>
        </w:rPr>
        <w:t>According to our data (2007–2025), the dietary spectrum of cod in Chupa Inlet was considerably narrower, rarely exceeding 20 species. Although cod feeds on many taxa, relatively few make up the majority of the diet. Overall, fish and their eggs dominated (82% by weight), while polychaetes were the most important invertebrates (12% by weight). These two prey categories ranked first and second throughout our monitoring period, which is consistent with previous investigations of cod diet in the White Sea (Yevropeytzeva 1937; Sonina 1957; Izvekova 1964; Kudersky 1966).</w:t>
      </w:r>
    </w:p>
    <w:p w14:paraId="71F71D10">
      <w:pPr>
        <w:rPr>
          <w:rFonts w:hint="default"/>
          <w:strike w:val="0"/>
          <w:dstrike w:val="0"/>
          <w:lang w:val="en-US"/>
        </w:rPr>
      </w:pPr>
    </w:p>
    <w:p w14:paraId="0467F449">
      <w:pPr>
        <w:rPr>
          <w:rFonts w:hint="default"/>
          <w:strike w:val="0"/>
          <w:dstrike w:val="0"/>
          <w:lang w:val="en-US"/>
        </w:rPr>
      </w:pPr>
      <w:r>
        <w:rPr>
          <w:rFonts w:hint="default"/>
          <w:strike w:val="0"/>
          <w:dstrike w:val="0"/>
          <w:lang w:val="en-US"/>
        </w:rPr>
        <w:t>Sources of diet variation</w:t>
      </w:r>
    </w:p>
    <w:p w14:paraId="14A8EF4E">
      <w:pPr>
        <w:rPr>
          <w:rFonts w:hint="default"/>
          <w:strike w:val="0"/>
          <w:dstrike w:val="0"/>
          <w:lang w:val="en-US"/>
        </w:rPr>
      </w:pPr>
    </w:p>
    <w:p w14:paraId="12766518">
      <w:pPr>
        <w:rPr>
          <w:rFonts w:hint="default"/>
          <w:strike w:val="0"/>
          <w:dstrike w:val="0"/>
          <w:lang w:val="en-US"/>
        </w:rPr>
      </w:pPr>
      <w:r>
        <w:rPr>
          <w:rFonts w:hint="default"/>
          <w:i/>
          <w:iCs/>
          <w:strike w:val="0"/>
          <w:dstrike w:val="0"/>
          <w:lang w:val="en-US"/>
        </w:rPr>
        <w:t>Predator size.</w:t>
      </w:r>
      <w:r>
        <w:rPr>
          <w:rFonts w:hint="default"/>
          <w:strike w:val="0"/>
          <w:dstrike w:val="0"/>
          <w:lang w:val="en-US"/>
        </w:rPr>
        <w:t xml:space="preserve"> The main trend in the ontogenetic shift in cod diet is a gradual decrease in benthic invertebrates and a corresponding increase in the proportion of fish and the size of fish prey consumed (Link and Garrison 2002; Dalpadado and Bogstad 2004; Smith et al., 2007; Michalsen et al., 2008; Yaragina et al., 2009; Holt et al., 2019). White Sea cod begins to actively feed on fish, particularly stickleback, upon reaching 25 cm body length (Yevropeytzeva 1937; Kudersky 1966; present data). Our data agree with published reports from other parts of the species' range: larger individuals consumed more fish, and the size of prey fish (herring, cod, shorthorn sculpin) also increased with predator size. The ontogenetic shift is clearly evident when comparing our results with data on immature cod of small size classes (Bakhvalova et al., 2016; Boeva et al., 2024).</w:t>
      </w:r>
    </w:p>
    <w:p w14:paraId="1BBB5C76">
      <w:pPr>
        <w:rPr>
          <w:rFonts w:hint="default"/>
          <w:strike w:val="0"/>
          <w:dstrike w:val="0"/>
          <w:lang w:val="en-US"/>
        </w:rPr>
      </w:pPr>
    </w:p>
    <w:p w14:paraId="46375A77">
      <w:pPr>
        <w:rPr>
          <w:rFonts w:hint="default"/>
          <w:strike w:val="0"/>
          <w:dstrike w:val="0"/>
          <w:lang w:val="en-US"/>
        </w:rPr>
      </w:pPr>
      <w:r>
        <w:rPr>
          <w:rFonts w:hint="default"/>
          <w:strike w:val="0"/>
          <w:dstrike w:val="0"/>
          <w:lang w:val="en-US"/>
        </w:rPr>
        <w:t>Time and location. Since our long-term study was conducted in a single, very small area of Chupa Inlet, the observed results cannot be explained by spatial variability. The observed shifts in diet composition are therefore primarily attributable to the dynamics of abundance and availability of prey items (fish and polychaetes) that formed the basis of the cod's summer diet.</w:t>
      </w:r>
    </w:p>
    <w:p w14:paraId="5D50D522">
      <w:pPr>
        <w:rPr>
          <w:rFonts w:hint="default"/>
          <w:strike w:val="0"/>
          <w:dstrike w:val="0"/>
          <w:lang w:val="en-US"/>
        </w:rPr>
      </w:pPr>
    </w:p>
    <w:p w14:paraId="015BED72">
      <w:pPr>
        <w:rPr>
          <w:rFonts w:hint="default"/>
          <w:strike w:val="0"/>
          <w:dstrike w:val="0"/>
          <w:lang w:val="en-US"/>
        </w:rPr>
      </w:pPr>
      <w:r>
        <w:rPr>
          <w:rFonts w:hint="default"/>
          <w:strike w:val="0"/>
          <w:dstrike w:val="0"/>
          <w:lang w:val="en-US"/>
        </w:rPr>
        <w:t>Role of stickleback. Stickleback plays the primary role in the observed changes in cod diet during summer feeding. Large schools of this small pelagic fish migrate from open sea to coastal areas in late May–early June to spawn, which occurs from June to mid-July in eelgrass Zostera marina beds or algae (Mukhomedyarov, 1966; Bakhvalova et al., 2016; Ivanova et al., 2016). Adult cod intensively consumes mature stickleback at spawning grounds and adjacent areas, where the prey forms dense aggregations. This high-calorie prey is important for replenishing energy reserves depleted during winter–spring and spawning, as well as for growth. From mid-July, post-spawning migration of stickleback to open sea begins, and by mid-August this species almost disappears from the cod's diet.</w:t>
      </w:r>
    </w:p>
    <w:p w14:paraId="337A39FD">
      <w:pPr>
        <w:rPr>
          <w:rFonts w:hint="default"/>
          <w:strike w:val="0"/>
          <w:dstrike w:val="0"/>
          <w:lang w:val="en-US"/>
        </w:rPr>
      </w:pPr>
    </w:p>
    <w:p w14:paraId="08746826">
      <w:pPr>
        <w:rPr>
          <w:rFonts w:hint="default"/>
          <w:strike w:val="0"/>
          <w:dstrike w:val="0"/>
          <w:lang w:val="en-US"/>
        </w:rPr>
      </w:pPr>
      <w:r>
        <w:rPr>
          <w:rFonts w:hint="default"/>
          <w:strike w:val="0"/>
          <w:dstrike w:val="0"/>
          <w:lang w:val="en-US"/>
        </w:rPr>
        <w:t>In addition to adult stickleback, fish eggs contributed significantly to cod feeding in June and early July, predominantly stickleback eggs, whose biomass is very high at mass spawning sites (Refs). Active consumption of stickleback eggs by cod has been reported previously (Sonina 1957; Bakhvalova et al., 2016, 2017). To a lesser extent, cod feeds on herring and lumpfish eggs, which spawn in shallow waters in early summer (Parukhina 2005; Ershov 2010; Kozminsky and Yershov 2024). As the role of stickleback and fish eggs decreases, the proportion of herring in the cod's diet increases in the second half of summer. In August, herring periodically enters coastal areas of Kandalaksha Bay for feeding (Refs) and becomes a prey item for cod.</w:t>
      </w:r>
    </w:p>
    <w:p w14:paraId="427CA6BE">
      <w:pPr>
        <w:rPr>
          <w:rFonts w:hint="default"/>
          <w:strike w:val="0"/>
          <w:dstrike w:val="0"/>
          <w:lang w:val="en-US"/>
        </w:rPr>
      </w:pPr>
    </w:p>
    <w:p w14:paraId="5D972E06">
      <w:pPr>
        <w:rPr>
          <w:rFonts w:hint="default"/>
          <w:strike w:val="0"/>
          <w:dstrike w:val="0"/>
          <w:lang w:val="en-US"/>
        </w:rPr>
      </w:pPr>
      <w:r>
        <w:rPr>
          <w:rFonts w:hint="default"/>
          <w:strike w:val="0"/>
          <w:dstrike w:val="0"/>
          <w:lang w:val="en-US"/>
        </w:rPr>
        <w:t>Comparison with previous local studies. Comparison with published data from the same area (Bakhvalova et al., 2016) revealed substantial differences. Those authors collected samples only in Seldyanaya Bight, whereas our collections covered a larger area (approximately 1.5 km of coastline with varying depths) to sample mature cod in typical feeding locations. Our results demonstrated a greater importance of the fish component (stickleback, other fish, fish eggs), while Bakhvalova et al. (2016) reported significant dietary importance of small invertebrates (polychaetes, crustaceans) alongside stickleback and its eggs. Partial agreement was observed only for the proportion of adult stickleback in early July.</w:t>
      </w:r>
    </w:p>
    <w:p w14:paraId="038AAA4A">
      <w:pPr>
        <w:rPr>
          <w:rFonts w:hint="default"/>
          <w:strike w:val="0"/>
          <w:dstrike w:val="0"/>
          <w:lang w:val="en-US"/>
        </w:rPr>
      </w:pPr>
    </w:p>
    <w:p w14:paraId="31890E4E">
      <w:pPr>
        <w:rPr>
          <w:rFonts w:hint="default"/>
          <w:strike w:val="0"/>
          <w:dstrike w:val="0"/>
          <w:lang w:val="en-US"/>
        </w:rPr>
      </w:pPr>
      <w:r>
        <w:rPr>
          <w:rFonts w:hint="default"/>
          <w:strike w:val="0"/>
          <w:dstrike w:val="0"/>
          <w:lang w:val="en-US"/>
        </w:rPr>
        <w:t>The smaller mean fish size (22 cm) studied by Bakhvalova et al. (2016) likely explains these differences. Immature White Sea cod (15–25 cm) feed primarily on small benthic organisms (Yevropeytzeva 1937), and the transition to piscivory on adult stickleback (mean length 7.2 cm; Yershov and Sukhotin 2015) occurs mainly upon reaching 25 cm (Kudersky 1966). Similar size-dependent predation has been reported for Northeast Arctic cod on herring in the Barents Sea (Johansen 2003). According to Bakhvalova et al. (2016, 2017), stickleback eggs dominated the June diet (50–90% by mass), while adult stickleback accounted for only 10–20%, likely due to insufficient mouth gape size in small cod (Scharf et al., 2000). The greater proportion of invertebrates in their study may also reflect smaller cod size. In contrast, our material showed dominance of adult stickleback in the diet of adult cod (&gt;25 cm) in early summer, with fish eggs playing a secondary role.</w:t>
      </w:r>
    </w:p>
    <w:p w14:paraId="7B90A29B">
      <w:pPr>
        <w:rPr>
          <w:rFonts w:hint="default"/>
          <w:strike w:val="0"/>
          <w:dstrike w:val="0"/>
          <w:lang w:val="en-US"/>
        </w:rPr>
      </w:pPr>
    </w:p>
    <w:p w14:paraId="123BFB3A">
      <w:pPr>
        <w:rPr>
          <w:rFonts w:hint="default"/>
          <w:strike w:val="0"/>
          <w:dstrike w:val="0"/>
          <w:lang w:val="en-US"/>
        </w:rPr>
      </w:pPr>
      <w:r>
        <w:rPr>
          <w:rFonts w:hint="default"/>
          <w:strike w:val="0"/>
          <w:dstrike w:val="0"/>
          <w:lang w:val="en-US"/>
        </w:rPr>
        <w:t>Regarding other prey, Bakhvalova et al. (2016) and Boeva et al. (2024) reported that small cod in the estuarine part of Chupa Inlet consumed substantial amounts (up to 50% by mass) of young-of-the-year stickleback and polychaetes in August. However, these prey were not significant in the diet of adult cod in our study. These differences highlight the importance of spatial scale: at shallow depths (3–5 m) juvenile cod predominate, while adult fish (&gt;25 cm) inhabit deeper areas (15–20 m), periodically entering shallow waters to feed. Small aggregations of small cod in Seldyanaya Bight are associated with the large stickleback spawning ground there, reflecting local feeding patterns. The diet of adult cod over a larger area with different habitats is likely to differ, as our results demonstrate.</w:t>
      </w:r>
    </w:p>
    <w:p w14:paraId="4A156D41">
      <w:pPr>
        <w:rPr>
          <w:rFonts w:hint="default"/>
          <w:strike w:val="0"/>
          <w:dstrike w:val="0"/>
          <w:lang w:val="en-US"/>
        </w:rPr>
      </w:pPr>
    </w:p>
    <w:p w14:paraId="7FEA8720">
      <w:pPr>
        <w:rPr>
          <w:rFonts w:hint="default"/>
          <w:strike w:val="0"/>
          <w:dstrike w:val="0"/>
          <w:lang w:val="en-US"/>
        </w:rPr>
      </w:pPr>
      <w:r>
        <w:rPr>
          <w:rFonts w:hint="default"/>
          <w:strike w:val="0"/>
          <w:dstrike w:val="0"/>
          <w:lang w:val="en-US"/>
        </w:rPr>
        <w:t>Role of polychaetes. Two periods (early July and mid-August) were identified when consumption of polychaetes (Nereididae) was significantly higher. Since species identification was not performed, this increase most likely reflects seasonal dynamics in the abundance of spawning epitokous Alitta virens and Nereis pelagica. Outside the reproductive period, these polychaetes inhabit burrows in the silty-sand sediment layer (Rasmussen +++), making them inaccessible to cod. Mass reproduction of A. virens in the White Sea occurs in early summer (Refs), explaining the first peak. No mass appearance of epitokous forms occurs in the second half of summer. The biology of N. pelagica remains largely unstudied; however, we do not exclude the possibility that the two peaks are associated with different reproductive periods of the two species.</w:t>
      </w:r>
    </w:p>
    <w:p w14:paraId="2814598D">
      <w:pPr>
        <w:rPr>
          <w:rFonts w:hint="default"/>
          <w:strike w:val="0"/>
          <w:dstrike w:val="0"/>
          <w:lang w:val="en-US"/>
        </w:rPr>
      </w:pPr>
    </w:p>
    <w:p w14:paraId="34069CA1">
      <w:pPr>
        <w:rPr>
          <w:rFonts w:hint="default"/>
          <w:strike w:val="0"/>
          <w:dstrike w:val="0"/>
          <w:lang w:val="en-US"/>
        </w:rPr>
      </w:pPr>
      <w:r>
        <w:rPr>
          <w:rFonts w:hint="default"/>
          <w:strike w:val="0"/>
          <w:dstrike w:val="0"/>
          <w:lang w:val="en-US"/>
        </w:rPr>
        <w:t>Summary of seasonal dynamics. Adult cod exhibits clear changes in summer diet composition in Chupa Inlet, primarily associated with seasonal dynamics of stickleback and herring migrating into coastal waters for spawning and feeding, as well as with nereids forming dense aggregations during reproduction. The mass arrival of stickleback in late May–June leads to a shift toward predominantly this prey, establishing a stable trophic link that functions for nearly two months. Cod feeds on adult stickleback and the eggs of stickleback, herring, and lumpfish. Nereids during mass spawning are also a preferred prey. Under conditions of high prey abundance, cod consumes other benthic invertebrates (echinoderms, crustaceans) only in small quantities. After stickleback spawning and its migration away from shore (August), cod switches to herring and juveniles of other fish, as well as crustaceans and ophiuroids. Under fish prey scarcity, cod consumes greater quantities of polychaetes, crustaceans, and even low-calorie ophiuroids. Rapid switching from piscivory to alternative prey is a characteristic feature of the foraging strategy of White Sea cod under unstable food supply.</w:t>
      </w:r>
    </w:p>
    <w:p w14:paraId="2B82328D">
      <w:pPr>
        <w:rPr>
          <w:rFonts w:hint="default"/>
          <w:strike w:val="0"/>
          <w:dstrike w:val="0"/>
          <w:lang w:val="en-US"/>
        </w:rPr>
      </w:pPr>
    </w:p>
    <w:p w14:paraId="334B9D51">
      <w:pPr>
        <w:rPr>
          <w:rFonts w:hint="default"/>
          <w:strike w:val="0"/>
          <w:dstrike w:val="0"/>
          <w:lang w:val="en-US"/>
        </w:rPr>
      </w:pPr>
      <w:r>
        <w:rPr>
          <w:rFonts w:hint="default"/>
          <w:strike w:val="0"/>
          <w:dstrike w:val="0"/>
          <w:lang w:val="en-US"/>
        </w:rPr>
        <w:t>Foraging behavior. Another feature of cod's foraging strategy is constant shuttle movements from depths of 15–20 m to shallow areas of the upper sublittoral and back in search of food, allowing more complete utilization of limited coastal food resources. As a visual predator (Refs) responding to prey movement, cod consumes primarily fish, nektonic invertebrates, and epibenthic infaunal prey, preferentially selecting larger individuals.</w:t>
      </w:r>
    </w:p>
    <w:p w14:paraId="4033ADA5">
      <w:pPr>
        <w:rPr>
          <w:rFonts w:hint="default"/>
          <w:strike w:val="0"/>
          <w:dstrike w:val="0"/>
          <w:lang w:val="en-US"/>
        </w:rPr>
      </w:pPr>
    </w:p>
    <w:p w14:paraId="6FDAC0C7">
      <w:pPr>
        <w:rPr>
          <w:rFonts w:hint="default"/>
          <w:strike w:val="0"/>
          <w:dstrike w:val="0"/>
          <w:lang w:val="en-US"/>
        </w:rPr>
      </w:pPr>
      <w:r>
        <w:rPr>
          <w:rFonts w:hint="default"/>
          <w:strike w:val="0"/>
          <w:dstrike w:val="0"/>
          <w:lang w:val="en-US"/>
        </w:rPr>
        <w:t>Long-term perspective. Over the last century, three-spined stickleback abundance in the White Sea has undergone large-scale long-term fluctuations (Berger 2007; Lajus et al., 2013, 2020a), leading to corresponding changes in coastal and pelagic food webs. During periods of high stickleback abundance (1920s–1950s), this species was a significant prey for cod and shorthorn sculpin in Kandalaksha Bay, whereas during population depression (1960s–1990s), it was absent from their diet (Marimon 1988; Poltermann 1992; Parukhina 2005). In the late 1990s, stickleback abundance began to increase, and by 2007–2008 it had again become a dominant component in the summer diet of cod and shorthorn sculpin (Ershov 2010; Yershov 2010). Our monitoring results (2007–2025) demonstrate that throughout this period, the trophic link between cod and stickleback has been the primary one for the predator during summer feeding in Chupa Inlet, with no consistent interannual trend in its dominance. Consumption of a given prey species by cod is generally proportional to its abundance in the environment (Fahrig et al., 1993; Link et al., 2009). The stability of the cod–stickleback trophic link in Chupa Inlet therefore reflects the high abundance of this prey over the last two decades. Importantly, the mean level of stickleback consumption during our observation period was similar to that in the first half of the 20th century (Yevropeytzeva 1937; Sonina 1957), when stickleback abundance was high. We suggest that the general feeding patterns described here are also characteristic of other inlets of Kandalaksha Bay where stickleback spawns en masse in aquatic vegetation beds.</w:t>
      </w:r>
    </w:p>
    <w:p w14:paraId="0439AF87">
      <w:pPr>
        <w:rPr>
          <w:rFonts w:hint="default"/>
          <w:strike w:val="0"/>
          <w:dstrike w:val="0"/>
          <w:lang w:val="en-US"/>
        </w:rPr>
      </w:pPr>
    </w:p>
    <w:p w14:paraId="063B78C4">
      <w:pPr>
        <w:rPr>
          <w:rFonts w:hint="default"/>
          <w:strike w:val="0"/>
          <w:dstrike w:val="0"/>
          <w:lang w:val="en-US"/>
        </w:rPr>
      </w:pPr>
      <w:r>
        <w:rPr>
          <w:rFonts w:hint="default"/>
          <w:strike w:val="0"/>
          <w:dstrike w:val="0"/>
          <w:lang w:val="en-US"/>
        </w:rPr>
        <w:t>Regarding other prey, increased herring consumption in certain years was likely due to its mass arrivals in coastal waters in the second half of summer. No consistent dynamics in the occurrence of invertebrates or fish eggs were observed throughout the study period; some interannual fluctuations were likely related to spatial heterogeneity of biocenoses at different feeding grounds.</w:t>
      </w:r>
    </w:p>
    <w:p w14:paraId="3870F024">
      <w:pPr>
        <w:rPr>
          <w:rFonts w:hint="default"/>
          <w:strike w:val="0"/>
          <w:dstrike w:val="0"/>
          <w:lang w:val="en-US"/>
        </w:rPr>
      </w:pPr>
    </w:p>
    <w:p w14:paraId="5A820082">
      <w:pPr>
        <w:rPr>
          <w:rFonts w:hint="default"/>
          <w:strike w:val="0"/>
          <w:dstrike w:val="0"/>
          <w:lang w:val="en-US"/>
        </w:rPr>
      </w:pPr>
      <w:r>
        <w:rPr>
          <w:rFonts w:hint="default"/>
          <w:strike w:val="0"/>
          <w:dstrike w:val="0"/>
          <w:lang w:val="en-US"/>
        </w:rPr>
        <w:t>Conclusion. The surge in stickleback population abundance at the beginning of the 21st century, following a 50-year absence of this species from the ecosystem, led to a significant and rapid restructuring of cod's trophic relationships in coastal areas of Kandalaksha Bay. Adult cod (&gt;25 cm) began to predominantly consume stickleback spawning near shore in June–July, as previously noted during the 1920s–1950s. Stickleback has dominated the summer diet of adult cod for nearly 20 years (2007–2025), due to its high abundance, caloric value, and availability at spawning and feeding grounds. Changes in cod diet during the summer season are closely related to the dynamics of adult stickleback abundance at spawning grounds and its post-spawning spatial distribution. The key trophic interaction established between the two most abundant fish species in Kandalaksha Bay evidently plays a significant role in coastal ecosystem functioning, related to the summer utilization of a substantial portion of matter and energy transported by stickleback from open sea into coastal areas. Further research on changes in trophic relationships among aquatic species in the coastal zone will allow better understanding of marine ecosystem processes under conditions of increased stickleback abundance in the White Sea.</w:t>
      </w:r>
    </w:p>
    <w:p w14:paraId="7002CE7B">
      <w:pPr>
        <w:rPr>
          <w:rFonts w:hint="default"/>
          <w:strike w:val="0"/>
          <w:dstrike w:val="0"/>
          <w:lang w:val="en-US"/>
        </w:rPr>
      </w:pPr>
    </w:p>
    <w:p w14:paraId="4EE2DD49">
      <w:pPr>
        <w:rPr>
          <w:rFonts w:hint="default"/>
          <w:strike w:val="0"/>
          <w:dstrike w:val="0"/>
          <w:lang w:val="en-US"/>
        </w:rPr>
      </w:pPr>
    </w:p>
    <w:p w14:paraId="64224E3C">
      <w:pPr>
        <w:rPr>
          <w:rFonts w:hint="default"/>
          <w:strike w:val="0"/>
          <w:dstrike w:val="0"/>
          <w:lang w:val="en-US"/>
        </w:rPr>
      </w:pPr>
    </w:p>
    <w:p w14:paraId="20FC1626">
      <w:pPr>
        <w:rPr>
          <w:rFonts w:hint="default"/>
          <w:strike w:val="0"/>
          <w:dstrike w:val="0"/>
          <w:lang w:val="ru-RU"/>
        </w:rPr>
      </w:pPr>
      <w:r>
        <w:rPr>
          <w:rFonts w:hint="default"/>
          <w:strike w:val="0"/>
          <w:dstrike w:val="0"/>
          <w:lang w:val="ru-RU"/>
        </w:rPr>
        <w:t>Сокращенная версия</w:t>
      </w:r>
    </w:p>
    <w:p w14:paraId="33F1CEA4">
      <w:pPr>
        <w:rPr>
          <w:rFonts w:hint="default"/>
          <w:strike w:val="0"/>
          <w:dstrike w:val="0"/>
          <w:lang w:val="ru-RU"/>
        </w:rPr>
      </w:pPr>
    </w:p>
    <w:p w14:paraId="25755E66">
      <w:pPr>
        <w:rPr>
          <w:rFonts w:hint="default"/>
          <w:strike w:val="0"/>
          <w:dstrike w:val="0"/>
          <w:lang w:val="ru-RU"/>
        </w:rPr>
      </w:pPr>
      <w:bookmarkStart w:id="0" w:name="_GoBack"/>
      <w:r>
        <w:rPr>
          <w:rFonts w:hint="default"/>
          <w:strike w:val="0"/>
          <w:dstrike w:val="0"/>
          <w:lang w:val="ru-RU"/>
        </w:rPr>
        <w:t>According to our data (2007–2025), the dietary spectrum of cod in Chupa Inlet was considerably narrower, rarely exceeding 20 species. Although cod feeds on many taxa, relatively few make up the majority of the diet. Overall, fish and their eggs dominated (82% by weight), while polychaetes were the most important invertebrates (12% by weight). These two prey categories ranked first and second throughout our monitoring period, consistent with previous investigations of cod diet in the White Sea (Yevropeytzeva 1937; Sonina 1957; Izvekova 1964; Kudersky 1966).</w:t>
      </w:r>
    </w:p>
    <w:p w14:paraId="6442C16A">
      <w:pPr>
        <w:rPr>
          <w:rFonts w:hint="default"/>
          <w:strike w:val="0"/>
          <w:dstrike w:val="0"/>
          <w:lang w:val="ru-RU"/>
        </w:rPr>
      </w:pPr>
    </w:p>
    <w:p w14:paraId="069349B0">
      <w:pPr>
        <w:rPr>
          <w:rFonts w:hint="default"/>
          <w:i/>
          <w:iCs/>
          <w:strike w:val="0"/>
          <w:dstrike w:val="0"/>
          <w:lang w:val="en-US"/>
        </w:rPr>
      </w:pPr>
      <w:r>
        <w:rPr>
          <w:rFonts w:hint="default"/>
          <w:i/>
          <w:iCs/>
          <w:strike w:val="0"/>
          <w:dstrike w:val="0"/>
          <w:lang w:val="en-US"/>
        </w:rPr>
        <w:t>Ontogenetic diet changes</w:t>
      </w:r>
    </w:p>
    <w:p w14:paraId="26670AF0">
      <w:pPr>
        <w:rPr>
          <w:rFonts w:hint="default"/>
          <w:strike w:val="0"/>
          <w:dstrike w:val="0"/>
          <w:lang w:val="ru-RU"/>
        </w:rPr>
      </w:pPr>
      <w:r>
        <w:rPr>
          <w:rFonts w:hint="default"/>
          <w:strike w:val="0"/>
          <w:dstrike w:val="0"/>
          <w:lang w:val="ru-RU"/>
        </w:rPr>
        <w:t xml:space="preserve">The main trend in the ontogenetic shift in cod diet is a gradual decrease in benthic invertebrates and a corresponding increase in the proportion of fish and the size of fish prey consumed (Link and Garrison 2002; Dalpadado and Bogstad 2004; Smith et al., 2007; Michalsen et al., 2008; Yaragina et al., 2009; Holt et al., 2019). White Sea cod begins to actively feed on fish, particularly stickleback, upon reaching 25 cm body length (Yevropeytzeva 1937; Kudersky 1966; present data). Our data agree with published reports from other parts of the species' range: larger individuals consumed more fish, and the size of prey fish (herring, cod, shorthorn sculpin) also increased with predator size. The ontogenetic shift is clearly evident when comparing our results with data on immature cod of small size classes (Bakhvalova et al., 2016; Boeva et al., 2024). </w:t>
      </w:r>
    </w:p>
    <w:p w14:paraId="7B03BF23">
      <w:pPr>
        <w:rPr>
          <w:rFonts w:hint="default"/>
          <w:strike w:val="0"/>
          <w:dstrike w:val="0"/>
          <w:lang w:val="ru-RU"/>
        </w:rPr>
      </w:pPr>
    </w:p>
    <w:p w14:paraId="47B395C5">
      <w:pPr>
        <w:rPr>
          <w:rFonts w:hint="default"/>
          <w:i/>
          <w:iCs/>
          <w:strike w:val="0"/>
          <w:dstrike w:val="0"/>
          <w:lang w:val="en-US"/>
        </w:rPr>
      </w:pPr>
      <w:r>
        <w:rPr>
          <w:rFonts w:hint="default"/>
          <w:i/>
          <w:iCs/>
          <w:strike w:val="0"/>
          <w:dstrike w:val="0"/>
          <w:lang w:val="en-US"/>
        </w:rPr>
        <w:t>Factors of seasonal diet variation</w:t>
      </w:r>
    </w:p>
    <w:p w14:paraId="1ABEF95B">
      <w:pPr>
        <w:rPr>
          <w:rFonts w:hint="default"/>
          <w:strike w:val="0"/>
          <w:dstrike w:val="0"/>
          <w:lang w:val="ru-RU"/>
        </w:rPr>
      </w:pPr>
      <w:r>
        <w:rPr>
          <w:rFonts w:hint="default"/>
          <w:strike w:val="0"/>
          <w:dstrike w:val="0"/>
          <w:lang w:val="ru-RU"/>
        </w:rPr>
        <w:t>Since our long-term study was conducted in a single, very small area of Chupa Inlet, the observed results cannot be explained by spatial variability. The observed shifts in diet composition are therefore primarily attributable to the dynamics of abundance and availability of prey items (fish and polychaetes) that formed the basis of the cod's summer diet.</w:t>
      </w:r>
    </w:p>
    <w:p w14:paraId="35F2465F">
      <w:pPr>
        <w:rPr>
          <w:rFonts w:hint="default"/>
          <w:strike w:val="0"/>
          <w:dstrike w:val="0"/>
          <w:lang w:val="ru-RU"/>
        </w:rPr>
      </w:pPr>
    </w:p>
    <w:p w14:paraId="50A377F7">
      <w:pPr>
        <w:rPr>
          <w:rFonts w:hint="default"/>
          <w:strike w:val="0"/>
          <w:dstrike w:val="0"/>
          <w:lang w:val="ru-RU"/>
        </w:rPr>
      </w:pPr>
      <w:r>
        <w:rPr>
          <w:rFonts w:hint="default"/>
          <w:strike w:val="0"/>
          <w:dstrike w:val="0"/>
          <w:lang w:val="ru-RU"/>
        </w:rPr>
        <w:t>Among fish, stickleback plays the primary role in the observed changes in cod diet during summer feeding. Large schools of this small pelagic fish migrate from open sea to coastal areas in late May–early June to spawn, which occurs from June to mid-July in eelgrass Zostera marina beds or algae (Mukhomedyarov, 1966; Bakhvalova et al., 2016; Ivanova et al., 2016). Adult cod intensively consumes mature stickleback at spawning grounds and adjacent areas, where the prey forms dense aggregations. Consumption of this high-calorie prey in large quantities during June and July is important for replenishing energy reserves depleted during the winter–spring period and spawning, as well as for growth. From mid-July, post-spawning migration of stickleback to open sea begins, and its importance in cod feeding gradually declines; by mid-August, this species almost disappears from the cod's diet. In addition to adult stickleback, fish eggs contributed significantly to cod feeding in June and early July, predominantly stickleback eggs, the total biomass of which is very high at mass spawning sites (Refs). Active consumption of stickleback eggs by cod during stickleback spawning has been reported previously (Sonina 1957; Bakhvalova et al., 2016, 2017). To a lesser extent, cod feeds on the eggs of herring and lumpfish, which spawn in shallow waters in early summer (Parukhina 2005; Ershov 2010; Kozminsky and Yershov 2024). As the role of stickleback and fish eggs decreases, the proportion of herring in the cod's diet increases in the second half of summer. According to our observations, in August, herring periodically enters coastal areas of Kandalaksha Bay for feeding (Refs) and becomes a prey item for cod.</w:t>
      </w:r>
    </w:p>
    <w:p w14:paraId="3D7292C2">
      <w:pPr>
        <w:rPr>
          <w:rFonts w:hint="default"/>
          <w:strike w:val="0"/>
          <w:dstrike w:val="0"/>
          <w:lang w:val="ru-RU"/>
        </w:rPr>
      </w:pPr>
    </w:p>
    <w:p w14:paraId="1E7C7F2D">
      <w:pPr>
        <w:rPr>
          <w:rFonts w:hint="default"/>
          <w:strike w:val="0"/>
          <w:dstrike w:val="0"/>
          <w:lang w:val="ru-RU"/>
        </w:rPr>
      </w:pPr>
      <w:r>
        <w:rPr>
          <w:rFonts w:hint="default"/>
          <w:strike w:val="0"/>
          <w:dstrike w:val="0"/>
          <w:lang w:val="ru-RU"/>
        </w:rPr>
        <w:t>Comparison with published data on the seasonal diet of cod from the same area of Chupa Inlet (Bakhvalova et al., 2016) revealed substantial differences. Those authors collected samples only in Seldyanaya Bight, whereas our collections covered a larger area (approximately 1.5 km of coastline with varying depths) to sample mature cod in typical feeding locations. Our results demonstrated a greater importance of the fish component (stickleback, other fish, fish eggs), while Bakhvalova et al. (2016) reported significant dietary importance of small invertebrates (polychaetes, crustaceans) alongside stickleback and its eggs. Partial agreement was observed only for the proportion of adult stickleback in early July. The smaller mean fish size (22 cm) studied by Bakhvalova et al. (2016) likely explains these differences. Immature White Sea cod (15–25 cm) feed primarily on small benthic organisms (Yevropeytzeva 1937), and the transition to piscivory on adult stickleback (mean length 7.2 cm; Yershov and Sukhotin 2015) occurs mainly upon reaching 25 cm (Kudersky 1966). Similar size-dependent predation has been reported for Northeast Arctic cod on herring in the Barents Sea (Johansen 2003). According to Bakhvalova et al. (2016, 2017), stickleback eggs dominated the June diet (50–90% by mass), while adult stickleback accounted for only 10–20%, likely due to insufficient mouth gape size in small cod (Scharf et al., 2000). The greater proportion of invertebrates in their study may also reflect smaller cod size. In contrast, our material showed dominance of adult stickleback in the diet of adult cod (&gt;25 cm) in early summer, with fish eggs playing a secondary role.</w:t>
      </w:r>
    </w:p>
    <w:p w14:paraId="7D925B2C">
      <w:pPr>
        <w:rPr>
          <w:rFonts w:hint="default"/>
          <w:strike w:val="0"/>
          <w:dstrike w:val="0"/>
          <w:lang w:val="ru-RU"/>
        </w:rPr>
      </w:pPr>
    </w:p>
    <w:p w14:paraId="2D0FB79F">
      <w:pPr>
        <w:rPr>
          <w:rFonts w:hint="default"/>
          <w:strike w:val="0"/>
          <w:dstrike w:val="0"/>
          <w:lang w:val="ru-RU"/>
        </w:rPr>
      </w:pPr>
      <w:r>
        <w:rPr>
          <w:rFonts w:hint="default"/>
          <w:strike w:val="0"/>
          <w:dstrike w:val="0"/>
          <w:lang w:val="ru-RU"/>
        </w:rPr>
        <w:t>Regarding other prey, Bakhvalova et al. (2016) and Boeva et al. (2024) reported that small cod in the estuarine part of Chupa Inlet consumed substantial amounts (up to 50% by mass) of young-of-the-year stickleback and polychaetes in August. However, these prey were not significant in the diet of adult cod in our study. These differences highlight the importance of spatial scale: at shallow depths (3–5 m) juvenile cod predominate, while adult fish (&gt;25 cm) inhabit deeper areas (15–20 m), periodically entering shallow waters to feed. Small aggregations of small cod in Seldyanaya Bight are associated with the large stickleback spawning ground there, reflecting local feeding patterns. The diet of adult cod over a larger area with different habitats is likely to differ, as our results demonstrate.</w:t>
      </w:r>
    </w:p>
    <w:p w14:paraId="62487F16">
      <w:pPr>
        <w:rPr>
          <w:rFonts w:hint="default"/>
          <w:strike w:val="0"/>
          <w:dstrike w:val="0"/>
          <w:lang w:val="ru-RU"/>
        </w:rPr>
      </w:pPr>
    </w:p>
    <w:p w14:paraId="17AC22E3">
      <w:pPr>
        <w:rPr>
          <w:rFonts w:hint="default"/>
          <w:strike w:val="0"/>
          <w:dstrike w:val="0"/>
          <w:lang w:val="ru-RU"/>
        </w:rPr>
      </w:pPr>
      <w:r>
        <w:rPr>
          <w:rFonts w:hint="default"/>
          <w:strike w:val="0"/>
          <w:dstrike w:val="0"/>
          <w:lang w:val="ru-RU"/>
        </w:rPr>
        <w:t>Regarding the summer dynamics of polychaetes (Nereididae) in the cod diet, two periods (early July and mid-August) were identified when consumption of this prey category was significantly higher. Since species identification of nereids was not performed, this increase most likely reflects seasonal dynamics in the abundance of spawning epitokous Alitta virens and Nereis pelagica. Outside the reproductive period, these polychaetes inhabit burrows that they construct in the silty-sand sediment layer (Rasmussen +++), making them inaccessible to cod. Mass reproduction of A. virens in the White Sea occurs in early summer (Refs), explaining the first peak. No mass appearance of epitokous forms of this species occurs in the second half of summer. The biology of N. pelagica in the White Sea remains largely unstudied; however, we do not exclude the possibility that the two nereid peaks observed in the cod diet are associated with different reproductive periods of the two worm species.</w:t>
      </w:r>
    </w:p>
    <w:p w14:paraId="0758E86C">
      <w:pPr>
        <w:rPr>
          <w:rFonts w:hint="default"/>
          <w:strike w:val="0"/>
          <w:dstrike w:val="0"/>
          <w:lang w:val="ru-RU"/>
        </w:rPr>
      </w:pPr>
    </w:p>
    <w:p w14:paraId="5FB9FCBF">
      <w:pPr>
        <w:rPr>
          <w:rFonts w:hint="default"/>
          <w:strike w:val="0"/>
          <w:dstrike w:val="0"/>
          <w:lang w:val="ru-RU"/>
        </w:rPr>
      </w:pPr>
      <w:r>
        <w:rPr>
          <w:rFonts w:hint="default"/>
          <w:strike w:val="0"/>
          <w:dstrike w:val="0"/>
          <w:lang w:val="ru-RU"/>
        </w:rPr>
        <w:t>Thus, adult cod exhibits clear changes in summer diet composition in Chupa Inlet, primarily associated with seasonal dynamics of stickleback and herring migrating into coastal waters for spawning and feeding, as well as with nereids forming dense aggregations during reproduction. The mass arrival of stickleback in late May–June leads to a shift toward predominantly this prey, establishing a stable trophic link that functions for nearly two months. Cod feeds on adult stickleback and the eggs of stickleback, herring, and lumpfish. Nereids during mass spawning are also a preferred prey. Under conditions of high prey abundance, cod consumes other benthic invertebrates (echinoderms, crustaceans) only in small quantities. After stickleback spawning and its migration away from shore (August), cod switches to herring and juveniles of other fish, as well as crustaceans and ophiuroids. Under fish prey scarcity, cod consumes greater quantities of polychaetes, crustaceans, and even low-calorie ophiuroids. Rapid switching from piscivory to alternative prey is a characteristic feature of the foraging strategy of White Sea cod under conditions of unstable food supply. Another feature of the cod's foraging strategy in this part of its range is constant shuttle movements from depths of 15–20 m to shallow areas of the upper sublittoral and back in search of food, allowing more complete utilization of limited coastal food resources. As a visual predator (Refs) that responds to prey movement, cod consumes primarily fish, nektonic invertebrates, and epibenthic infaunal prey, preferentially selecting larger individuals.</w:t>
      </w:r>
    </w:p>
    <w:p w14:paraId="0580B122">
      <w:pPr>
        <w:rPr>
          <w:rFonts w:hint="default"/>
          <w:strike w:val="0"/>
          <w:dstrike w:val="0"/>
          <w:lang w:val="ru-RU"/>
        </w:rPr>
      </w:pPr>
    </w:p>
    <w:p w14:paraId="741F791A">
      <w:pPr>
        <w:rPr>
          <w:rFonts w:hint="default"/>
          <w:i/>
          <w:iCs/>
          <w:strike w:val="0"/>
          <w:dstrike w:val="0"/>
          <w:lang w:val="en-US"/>
        </w:rPr>
      </w:pPr>
      <w:r>
        <w:rPr>
          <w:rFonts w:hint="default"/>
          <w:i/>
          <w:iCs/>
          <w:strike w:val="0"/>
          <w:dstrike w:val="0"/>
          <w:lang w:val="en-US"/>
        </w:rPr>
        <w:t>Long-term diet variation</w:t>
      </w:r>
    </w:p>
    <w:p w14:paraId="6F0B8CE2">
      <w:pPr>
        <w:rPr>
          <w:rFonts w:hint="default"/>
          <w:strike w:val="0"/>
          <w:dstrike w:val="0"/>
          <w:lang w:val="ru-RU"/>
        </w:rPr>
      </w:pPr>
      <w:r>
        <w:rPr>
          <w:rFonts w:hint="default"/>
          <w:strike w:val="0"/>
          <w:dstrike w:val="0"/>
          <w:lang w:val="ru-RU"/>
        </w:rPr>
        <w:t>Long-term observations on cod diet composition are of great importance for understanding the dynamics of trophic relationships in coastal ecosystems of the White Sea. Over the last century, three-spined stickleback abundance in the White Sea has undergone large-scale long-term fluctuations (Berger 2007; Lajus et al., 2013), which were likely related to climate change in this region (Lajus et al., 2020a). Fluctuations in stickleback abundance have led to corresponding changes in food webs within coastal and pelagic communities. During periods of high stickleback abundance (1920s–1950s), this species was a significant prey for cod and shorthorn sculpin in different parts of Kandalaksha Bay, whereas during periods of population depression (1960s–1990s), it was absent from their diet (Marimon 1988; Poltermann 1992; Parukhina 2005). In the late 1990s, a gradual increase in stickleback abundance began, and by 2007–2008 this species had again become a dominant component in the summer diet of cod and shorthorn sculpin (Ershov 2010; Yershov 2010). Our monitoring results (2007–2025) demonstrate that throughout this period, the trophic link between cod and stickleback has been the primary one for the predator during summer feeding in Chupa Inlet, with no consistent interannual trend in its dominance. It has previously been shown that consumption of a given prey species by cod is generally proportional to its abundance in the environment (Fahrig et al., 1993; Link et al., 2009). The stability of the cod–stickleback trophic link in Chupa Inlet therefore reflects the high abundance of this prey over the last two decades. Importantly, the mean level of stickleback consumption during our observation period was similar to data from the first half of the 20th century (Yevropeytzeva 1937; Sonina 1957), when stickleback abundance was high. In this regard, we suggest that the general feeding patterns described here are also characteristic of other inlets of Kandalaksha Bay where stickleback spawns en masse in aquatic vegetation beds.</w:t>
      </w:r>
    </w:p>
    <w:p w14:paraId="0A6976AB">
      <w:pPr>
        <w:rPr>
          <w:rFonts w:hint="default"/>
          <w:strike w:val="0"/>
          <w:dstrike w:val="0"/>
          <w:lang w:val="ru-RU"/>
        </w:rPr>
      </w:pPr>
    </w:p>
    <w:p w14:paraId="202F59AC">
      <w:pPr>
        <w:rPr>
          <w:rFonts w:hint="default"/>
          <w:strike w:val="0"/>
          <w:dstrike w:val="0"/>
          <w:lang w:val="ru-RU"/>
        </w:rPr>
      </w:pPr>
      <w:r>
        <w:rPr>
          <w:rFonts w:hint="default"/>
          <w:strike w:val="0"/>
          <w:dstrike w:val="0"/>
          <w:lang w:val="ru-RU"/>
        </w:rPr>
        <w:t>Regarding other fish prey, the increased level of herring consumption by cod in certain years was most likely due to its mass arrivals in coastal waters of Chupa Inlet in the second half of summer. No consistent dynamics in the occurrence of invertebrates or fish eggs were observed throughout the study period; some interannual fluctuations were likely related to spatial heterogeneity of biocenoses at different feeding grounds. The surge in stickleback population abundance at the beginning of the 21st century, following a 50-year absence of this species from the ecosystem, led to a significant and rapid restructuring of cod's trophic relationships in coastal areas of Kandalaksha Bay. Adult cod (&gt;25 cm) began to predominantly consume stickleback spawning near shore in June–July, as previously noted during the 1920s–1950s. Stickleback has dominated the summer diet of adult cod for nearly 20 years (2007–2025), due to its high abundance, caloric value, and availability at spawning and feeding grounds. Changes in cod diet during the summer season are closely related to the dynamics of adult stickleback abundance at spawning grounds and its post-spawning spatial distribution in coastal areas. The key trophic interaction established between the two most abundant fish species in Kandalaksha Bay evidently plays a significant role in coastal ecosystem functioning, related to the summer utilization of a substantial portion of matter and energy transported by stickleback from open sea into coastal ecosystems. Further research on changes in trophic relationships among different aquatic species in the coastal zone will allow a better understanding of processes occurring in marine ecosystems under conditions of increased stickleback abundance in the White Sea.</w:t>
      </w:r>
    </w:p>
    <w:p w14:paraId="23684342">
      <w:pPr>
        <w:rPr>
          <w:rFonts w:hint="default"/>
        </w:rPr>
      </w:pPr>
    </w:p>
    <w:p w14:paraId="1C7107E4">
      <w:pPr>
        <w:rPr>
          <w:rFonts w:hint="default"/>
          <w:lang w:val="en-US"/>
        </w:rPr>
      </w:pPr>
      <w:r>
        <w:rPr>
          <w:rFonts w:hint="default"/>
          <w:i/>
          <w:iCs/>
          <w:lang w:val="en-US"/>
        </w:rPr>
        <w:t>Conclusion</w:t>
      </w:r>
    </w:p>
    <w:bookmarkEnd w:id="0"/>
    <w:p w14:paraId="00A30BD0">
      <w:pPr>
        <w:rPr>
          <w:rFonts w:hint="default"/>
          <w:lang w:val="en-US"/>
        </w:rPr>
      </w:pPr>
    </w:p>
    <w:p w14:paraId="46A1FADE">
      <w:pPr>
        <w:rPr>
          <w:rFonts w:hint="default"/>
          <w:lang w:val="en-US"/>
        </w:rPr>
      </w:pPr>
    </w:p>
    <w:p w14:paraId="5E710212">
      <w:pPr>
        <w:rPr>
          <w:rFonts w:hint="default"/>
          <w:lang w:val="en-US"/>
        </w:rPr>
      </w:pPr>
      <w:r>
        <w:rPr>
          <w:rFonts w:hint="default"/>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41E9B"/>
    <w:rsid w:val="02541E9B"/>
    <w:rsid w:val="32422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2026-06-03T16:42:00Z</dcterms:created>
  <dc:creator>WPS_1775125980</dc:creator>
  <cp:lastModifiedBy>WPS_1775125980</cp:lastModifiedBy>
  <dcterms:modified xsi:type="dcterms:W3CDTF">2026-06-03T20:00:19Z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023D08F0BB7D4CEAA52FB16C6163CD01_11</vt:lpwstr>
  </property>
  <property fmtid="{D5CDD505-2E9C-101B-9397-08002B2CF9AE}" pid="4" name="KSOTemplateDocerSaveRecord">
    <vt:lpwstr>eyJoZGlkIjoiNGI5N2MxZmVjMDQ1ZWNjODI2ODFiYTk0ZTA3M2RjODQiLCJ1c2VySWQiOiI4MjQ2MzQ1OTkzMjcifQ==</vt:lpwstr>
  </property>
</Properties>
</file>