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FB58E">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b/>
          <w:bCs/>
          <w:i w:val="0"/>
          <w:iCs w:val="0"/>
          <w:caps w:val="0"/>
          <w:color w:val="0F1115"/>
          <w:spacing w:val="0"/>
          <w:sz w:val="19"/>
          <w:szCs w:val="19"/>
          <w:shd w:val="clear" w:fill="FFFFFF"/>
        </w:rPr>
        <w:t>Introduction</w:t>
      </w:r>
    </w:p>
    <w:p w14:paraId="25D80D0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Trophic interactions play an important role in shaping interspecific relationships, fluxes of matter and energy, and the dynamics of species abundance within communities (Refs). A detailed analysis of such interactions provides essential insights into the structure and functioning of marine ecosystems. Trophic relationships can vary considerably depending on the availability and abundance of prey items (Refs). Potential drivers of this variation include global climatic changes, fluctuations in environmental factors, intensive commercial exploitation of both prey species and predators, and the introduction of invasive species into ecosystems (Gjøsæter et al. 2009; Durant et al. 2014; Neuenfeldt et al. 2020; Dupont et al. 2024). Elucidating the mechanisms underlying these changes is crucial for assessing the state of marine ecosystems and for developing measures aimed at the sustainable management of fish stocks and other aquatic living resources.</w:t>
      </w:r>
    </w:p>
    <w:p w14:paraId="057F8A0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Atlantic cod Gadus morhua Linnaeus, 1758 is a demersal fish inhabiting the North Atlantic and the adjacent Arctic. Several major cod stocks are targeted by fisheries of multiple countries (Brander 1994; Nordeide and Båmstedt 1998; Dolgov 2009; Hilborn and Litzinger 2009). Cod is one of the main top predators, feeding on a variety of pelagic and demersal fishes and invertebrates (Zatsepin and Petrova 1939; Rae 1967; Pálsson 1994; Methven 1999; Link and Garrison 2002; Johansen 2003; Bogstad and Gjøsæter 2001; Dolgov et al., 2011). The abundance and availability of the main prey items of Atlantic cod in different areas of the North Atlantic and adjacent waters undergo periodic changes under the influence of various abiotic, anthropogenic, and biotic factors (Refs). Anecdotal studies of cod diet composition typically allow only a "here and now" description of its feeding characteristics. To identify changes in the trophic structure of multispecies marine communities, including cod prey dynamics and cod population dynamics, it is necessary to conduct "the continued monitoring and tracing of cod feeding, even at minimal levels" (Link and Sherwood 2019, p. 226). Considerable amounts of data on diet composition exist for some exploited cod stocks from the Baltic Sea, Icelandic waters, and other regions (Neuenfeldt and Beyer 2006; Pálsson and Björnsson 2011; etc.), but the most comprehensive multiyear studies of cod trophic patterns have been conducted only in the Barents Sea and nearby areas (Orlova and Dolgov 2004; Michalsen et al., 2008; Yaragina et al., 2009; Holt et al., 2019; Townhill et al., 2021). This region harbors the world's largest stock of Atlantic cod, the fishery for which is of great commercial importance (Kjesbu et al., 2014). The heavy pressure of cod exploitation can by itself cause alterations in population structure and trophic interactions, which prevents the disentanglement of natural and anthropogenic influences. In this regard, it is important to note that for analyzing the consequences of global or local (regional) factors on cod feeding patterns, marine ecosystems in which cod populations and their prey species are not subjected to intensive fishing pressure are of particular interest. Data obtained on the trophic relationships of such non-commercial species can be interpreted in light of ongoing significant environmental changes, shifts in community species structure, and dynamics of individual food web components, without considering the potential influence of fishery pressure on them. Among such areas weakly affected by human economic activity is the White Sea basin, which is located in the northeastern part of the Atlantic cod's range (Fig. 1).</w:t>
      </w:r>
    </w:p>
    <w:p w14:paraId="6B15E4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 xml:space="preserve">The White Sea cod Gadus morhua marisalbi Derjugin, 1920 is a subspecies of the Atlantic cod and represents one of the most important components of coastal ecosystems in this subarctic region. Throughout its life cycle, the cod inhabits predominantly the coastal waters of Kandalaksha Bay and the vicinity of the Solovetsky Islands, without undertaking extensive feeding migrations (Altukhov et al. 1958). It is in these areas that the most abundant aggregations of cod are observed, whereas in Dvina Bay, Mezen Bay, and most of Onega Bay, the cod is absent (Sonina 1957; Altukhov et al. 1958). The White Sea cod stock is not subject to commercial fisheries, and its resources are used primarily for local consumption. </w:t>
      </w:r>
    </w:p>
    <w:p w14:paraId="7D613B2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bookmarkStart w:id="0" w:name="_GoBack"/>
      <w:bookmarkEnd w:id="0"/>
      <w:r>
        <w:rPr>
          <w:rFonts w:hint="default" w:ascii="Segoe UI" w:hAnsi="Segoe UI" w:eastAsia="Segoe UI" w:cs="Segoe UI"/>
          <w:i w:val="0"/>
          <w:iCs w:val="0"/>
          <w:caps w:val="0"/>
          <w:color w:val="0F1115"/>
          <w:spacing w:val="0"/>
          <w:sz w:val="19"/>
          <w:szCs w:val="19"/>
          <w:shd w:val="clear" w:fill="FFFFFF"/>
        </w:rPr>
        <w:t>The cod is the most abundant predator in the coastal ecosystems of the White Sea (Refs), and information on its feeding ecology is crucial for understanding the variability of predator–prey interactions in this region. According to published data, the White Sea cod is an omnivorous species with a broad spectrum of consumed organisms. The main groups of prey organisms for the cod include fishes, crustaceans, and polychaetes, with a transition to a predominantly piscivorous lifestyle occurring during ontogeny (Yevropeytzeva 1937; Sonina 1957; Izvekova 1964; Kudersky 1966; Parukhina 2005; Ershov 2010; among others). Among fish prey, the cod predominantly prefers the three-spined stickleback Gasterosteus aculeatus Linnaeus, 1758 and the herring Clupea pallasii marisalbi Berg, 1923. To a lesser extent, the cod consumes representatives of several other fish species inhabiting coastal waters, including the rock gunnel Pholis gunnellus (Linnaeus, 1758), the slender eelblenny Lumpenus fabricii Reinhardt, 1836, the shorthorn sculpin Myoxocephalus scorpius (Linnaeus, 1758), and the dab Limanda limanda (Linnaeus, 1758), among others.</w:t>
      </w:r>
    </w:p>
    <w:p w14:paraId="0978F3C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role of the stickleback, the primary prey item of cod, has changed considerably over the last hundred years. This is due to the fact that the stickleback underwent drastic changes in stock size. It is known that from the 1920s until the early 1960s, the stickleback was highly abundant and, during its spawning period in coastal areas, constituted the main component of the cod's diet in various parts of Kandalaksha Bay of the White Sea (Yanushevich 1933; Yevropeytzeva 1937; Il'in and Pevzner 1939; Sonina 1957; Izvekova 1964; Kudersky 1966). Moreover, the stickleback was fished commercially in this region of the White Sea during the 1930s–1950s, but was of very low commercial importance (Lajus et al. 2013, 2020a). In the early 1960s, a population collapse of the stickleback occurred, related in particular to the demise of eelgrass Zostera marina Linnaeus, 1753 in the White Sea (Kolevatova 1963; Kuznetsov and Matveeva 1963), in the beds of which it spawned. The abundance of stickleback declined sharply, and it completely disappeared from the diet of cod until the late 1990s (Parukhina 2005). The first signs of recovery of this species' population in the White Sea appeared in 1997 (Lajus et al., 2013), and ten years later, in 2007–2008, according to studies in Chupa Inlet, the stickleback again became dominant in the diet of predatory fish species — cod and shorthorn sculpin (Ershov 2010; Yershov 2010). Subsequent studies of the diet composition of cod and shorthorn sculpin from the same area of Chupa Inlet in later years confirmed the significant role of the stickleback in the diet of these fish species (Bakhvalova et al., 2016, 2017; Melentev et al. 2021; Lajus et al. 2020b). According to quantitative assessments of stickleback abundance, the population of this species has remained high for over ten years, and it is currently considered one of the most abundant fish species in the White Sea (Ivanova et al., 2016; Lajus et al., 2020a). However, the patterns of interannual changes in the trophic relationships of cod in the coastal ecosystems of Kandalaksha Bay, which occurred under conditions of increased abundance of the three-spined stickleback in the White Sea, remain unexplored. From the beginning of the 21st century to the present, the diet of cod in this part of the White Sea has been documented only on a local scale and over short time periods (Ershov, 2010; Bakhvalova et al., 2016; Lajus et al., 2020b).</w:t>
      </w:r>
    </w:p>
    <w:p w14:paraId="67EBA2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main objective of our study was to address the following question: how has the dietary importance (proportion) of the stickleback in the diet of the White Sea cod changed, and what transformations have occurred overall in its trophic interaction network over the past 20 years? Additionally, we aimed to determine how the diet composition of cod varied throughout the summer period and to what extent it depended on predator size. To identify interannual, intraseasonal, and ontogenetic trends in the dietary composition of cod, we performed a statistical comparative analysis of a multiyear collection dataset obtained from the estuarine part of Chupa Inlet, Kandalaksha Bay, White Sea, and discussed the obtained results in light of previously published data.</w:t>
      </w:r>
    </w:p>
    <w:p w14:paraId="30D8411C">
      <w:pPr>
        <w:rPr>
          <w:rFonts w:hint="default"/>
          <w:lang w:val="ru-RU"/>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CC"/>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334FBB"/>
    <w:rsid w:val="56334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2026-06-03T09:56:00Z</dcterms:created>
  <dc:creator>WPS_1775125980</dc:creator>
  <cp:lastModifiedBy>WPS_1775125980</cp:lastModifiedBy>
  <dcterms:modified xsi:type="dcterms:W3CDTF">2026-06-03T10:14:06Z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FA73F0DB68724C35B208972A9A3061C9_11</vt:lpwstr>
  </property>
  <property fmtid="{D5CDD505-2E9C-101B-9397-08002B2CF9AE}" pid="4" name="KSOTemplateDocerSaveRecord">
    <vt:lpwstr>eyJoZGlkIjoiNGI5N2MxZmVjMDQ1ZWNjODI2ODFiYTk0ZTA3M2RjODQiLCJ1c2VySWQiOiI4MjQ2MzQ1OTkzMjcifQ==</vt:lpwstr>
  </property>
</Properties>
</file>