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AFFC1">
      <w:pPr>
        <w:jc w:val="center"/>
        <w:rPr>
          <w:rFonts w:hint="default" w:ascii="Times New Roman" w:hAnsi="Times New Roman" w:cs="Times New Roman"/>
          <w:b/>
          <w:sz w:val="24"/>
          <w:szCs w:val="24"/>
          <w:lang w:val="en-US"/>
        </w:rPr>
      </w:pPr>
    </w:p>
    <w:p w14:paraId="31524BCE">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STRONG TROPHIC RELATIONSHIP BETWEEN COD AND STICKLEBACK IN THE WHITE SEA ECOSYSTEM </w:t>
      </w:r>
    </w:p>
    <w:p w14:paraId="5C13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sz w:val="24"/>
          <w:szCs w:val="24"/>
          <w:lang w:eastAsia="ru-RU"/>
        </w:rPr>
      </w:pPr>
      <w:r>
        <w:rPr>
          <w:rFonts w:ascii="Times New Roman" w:hAnsi="Times New Roman" w:eastAsia="Times New Roman" w:cs="Times New Roman"/>
          <w:b/>
          <w:sz w:val="24"/>
          <w:szCs w:val="24"/>
          <w:lang w:eastAsia="ru-RU"/>
        </w:rPr>
        <w:t>СОВРЕМЕННОЕ СОСТОЯНИЕ ТРОФИЧЕСКИХ ВЗАИМООТНОШЕНИЙ ТРЕСКА-ЖЕРТВА В ПРИБРЕЖНЫХ ЭКОСИСТЕМАХ БЕЛОГО МОРЯ</w:t>
      </w:r>
    </w:p>
    <w:p w14:paraId="5D2E80E3">
      <w:pPr>
        <w:jc w:val="center"/>
        <w:rPr>
          <w:rFonts w:ascii="Times New Roman" w:hAnsi="Times New Roman" w:cs="Times New Roman"/>
          <w:b/>
          <w:sz w:val="24"/>
          <w:szCs w:val="24"/>
        </w:rPr>
      </w:pPr>
    </w:p>
    <w:p w14:paraId="3D32FC9F">
      <w:pPr>
        <w:jc w:val="center"/>
        <w:rPr>
          <w:rFonts w:ascii="Times New Roman" w:hAnsi="Times New Roman" w:cs="Times New Roman"/>
          <w:b/>
          <w:sz w:val="24"/>
          <w:szCs w:val="24"/>
          <w:lang w:val="en-US"/>
        </w:rPr>
      </w:pPr>
      <w:r>
        <w:rPr>
          <w:rFonts w:ascii="Times New Roman" w:hAnsi="Times New Roman" w:cs="Times New Roman"/>
          <w:b/>
          <w:sz w:val="24"/>
          <w:szCs w:val="24"/>
          <w:lang w:val="en-US"/>
        </w:rPr>
        <w:t>RESTORING A STRONG TROPHIC LINK BETWEEN STICKLEBACK AND COD IN THE WHITE SEA ECOSYSTEM</w:t>
      </w:r>
    </w:p>
    <w:p w14:paraId="681230FB">
      <w:pPr>
        <w:jc w:val="center"/>
        <w:rPr>
          <w:rFonts w:ascii="Times New Roman" w:hAnsi="Times New Roman" w:cs="Times New Roman"/>
          <w:b/>
          <w:sz w:val="24"/>
          <w:szCs w:val="24"/>
        </w:rPr>
      </w:pPr>
      <w:r>
        <w:rPr>
          <w:rFonts w:ascii="Times New Roman" w:hAnsi="Times New Roman" w:cs="Times New Roman"/>
          <w:b/>
          <w:sz w:val="24"/>
          <w:szCs w:val="24"/>
        </w:rPr>
        <w:t>ДИНАМИКА ТРОФИЧЕСКИХ СВЯЗЕЙ ТРЕСКИ БЕЛОГО МОРЯ: РЕЗУЛЬТАТЫ МНОГОЛЕТНЕГО МОНИТОРИНГА</w:t>
      </w:r>
    </w:p>
    <w:p w14:paraId="1CEE097E">
      <w:pPr>
        <w:jc w:val="center"/>
        <w:rPr>
          <w:rFonts w:ascii="Times New Roman" w:hAnsi="Times New Roman" w:cs="Times New Roman"/>
          <w:b/>
          <w:sz w:val="24"/>
          <w:szCs w:val="24"/>
          <w:lang w:val="en-US"/>
        </w:rPr>
      </w:pPr>
      <w:r>
        <w:rPr>
          <w:rFonts w:ascii="Times New Roman" w:hAnsi="Times New Roman" w:cs="Times New Roman"/>
          <w:b/>
          <w:sz w:val="24"/>
          <w:szCs w:val="24"/>
          <w:lang w:val="en-US"/>
        </w:rPr>
        <w:t>STABILITY AND DYNAMICS OF TROPHIC COD-PREY RELATIONSHIPS IN COASTAL ECOSYSTEMS OF THE WHITE SEA (2007-2025 y.)</w:t>
      </w:r>
    </w:p>
    <w:p w14:paraId="72EEE75C">
      <w:pPr>
        <w:rPr>
          <w:b/>
          <w:lang w:val="en-US"/>
        </w:rPr>
      </w:pPr>
    </w:p>
    <w:p w14:paraId="522EA44A">
      <w:pPr>
        <w:rPr>
          <w:rFonts w:ascii="Times New Roman" w:hAnsi="Times New Roman" w:cs="Times New Roman"/>
          <w:b/>
          <w:sz w:val="24"/>
          <w:szCs w:val="24"/>
          <w:highlight w:val="cyan"/>
          <w:lang w:val="en-US"/>
        </w:rPr>
      </w:pPr>
      <w:r>
        <w:rPr>
          <w:rFonts w:ascii="Times New Roman" w:hAnsi="Times New Roman" w:cs="Times New Roman"/>
          <w:b/>
          <w:sz w:val="24"/>
          <w:szCs w:val="24"/>
          <w:lang w:val="en-US"/>
        </w:rPr>
        <w:t>ABSTRACT</w:t>
      </w:r>
    </w:p>
    <w:p w14:paraId="62618C10">
      <w:pPr>
        <w:jc w:val="both"/>
        <w:rPr>
          <w:rStyle w:val="42"/>
          <w:rFonts w:ascii="Times New Roman" w:hAnsi="Times New Roman" w:cs="Times New Roman"/>
          <w:sz w:val="24"/>
          <w:szCs w:val="24"/>
        </w:rPr>
      </w:pPr>
      <w:r>
        <w:rPr>
          <w:rFonts w:ascii="Times New Roman" w:hAnsi="Times New Roman" w:cs="Times New Roman"/>
          <w:sz w:val="24"/>
          <w:szCs w:val="24"/>
          <w:lang w:val="en-US"/>
        </w:rPr>
        <w:t xml:space="preserve">Cod Gadus morhua are important predators in many ecosystems in the North Atlantic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прилегающих</w:t>
      </w:r>
      <w:r>
        <w:rPr>
          <w:rFonts w:ascii="Times New Roman" w:hAnsi="Times New Roman" w:cs="Times New Roman"/>
          <w:sz w:val="24"/>
          <w:szCs w:val="24"/>
          <w:lang w:val="en-US"/>
        </w:rPr>
        <w:t xml:space="preserve"> </w:t>
      </w:r>
      <w:r>
        <w:rPr>
          <w:rFonts w:ascii="Times New Roman" w:hAnsi="Times New Roman" w:cs="Times New Roman"/>
          <w:sz w:val="24"/>
          <w:szCs w:val="24"/>
        </w:rPr>
        <w:t>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субарктических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Studying the feeding patterns of such key component species improves our understanding on trophic processes in the marine ecosystems, as well as ecological effects from the impact of various environmental drivers. This study is based on a unique 18-year time-series of stomach content data from 2007 to 2025 collected in the Chupa Inlet, Kandalaksha Bay. We focuse on the trophic ecology of the adult White Sea cod and report quantitative and qualitative characteristics of predator’s diet during active feeding in June-August in coastal areas. </w:t>
      </w:r>
      <w:r>
        <w:rPr>
          <w:rFonts w:ascii="Times New Roman" w:hAnsi="Times New Roman" w:cs="Times New Roman"/>
          <w:iCs/>
          <w:sz w:val="24"/>
          <w:szCs w:val="24"/>
          <w:lang w:val="en-US"/>
        </w:rPr>
        <w:t>W</w:t>
      </w:r>
      <w:r>
        <w:rPr>
          <w:rFonts w:ascii="Times New Roman" w:hAnsi="Times New Roman" w:cs="Times New Roman"/>
          <w:sz w:val="24"/>
          <w:szCs w:val="24"/>
          <w:lang w:val="en-US"/>
        </w:rPr>
        <w:t xml:space="preserve">e developed a GAM modelling approach to assess the temporal variation of prey composition of cod across years and summer season, as well as ontogenetic trends in cod diet from the studied area of White Sea. Prey-specific trophic patterns indicate,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целом</w:t>
      </w:r>
      <w:r>
        <w:rPr>
          <w:rFonts w:ascii="Times New Roman" w:hAnsi="Times New Roman" w:cs="Times New Roman"/>
          <w:sz w:val="24"/>
          <w:szCs w:val="24"/>
          <w:lang w:val="en-US"/>
        </w:rPr>
        <w:t xml:space="preserve"> </w:t>
      </w:r>
      <w:r>
        <w:rPr>
          <w:rFonts w:ascii="Times New Roman" w:hAnsi="Times New Roman" w:cs="Times New Roman"/>
          <w:sz w:val="24"/>
          <w:szCs w:val="24"/>
        </w:rPr>
        <w:t>основу</w:t>
      </w:r>
      <w:r>
        <w:rPr>
          <w:rFonts w:ascii="Times New Roman" w:hAnsi="Times New Roman" w:cs="Times New Roman"/>
          <w:sz w:val="24"/>
          <w:szCs w:val="24"/>
          <w:lang w:val="en-US"/>
        </w:rPr>
        <w:t xml:space="preserve"> </w:t>
      </w:r>
      <w:r>
        <w:rPr>
          <w:rFonts w:ascii="Times New Roman" w:hAnsi="Times New Roman" w:cs="Times New Roman"/>
          <w:sz w:val="24"/>
          <w:szCs w:val="24"/>
        </w:rPr>
        <w:t>пищи</w:t>
      </w:r>
      <w:r>
        <w:rPr>
          <w:rFonts w:ascii="Times New Roman" w:hAnsi="Times New Roman" w:cs="Times New Roman"/>
          <w:sz w:val="24"/>
          <w:szCs w:val="24"/>
          <w:lang w:val="en-US"/>
        </w:rPr>
        <w:t xml:space="preserve"> </w:t>
      </w:r>
      <w:r>
        <w:rPr>
          <w:rFonts w:ascii="Times New Roman" w:hAnsi="Times New Roman" w:cs="Times New Roman"/>
          <w:sz w:val="24"/>
          <w:szCs w:val="24"/>
        </w:rPr>
        <w:t>взрослой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TL&gt;25 </w:t>
      </w:r>
      <w:r>
        <w:rPr>
          <w:rFonts w:ascii="Times New Roman" w:hAnsi="Times New Roman" w:cs="Times New Roman"/>
          <w:sz w:val="24"/>
          <w:szCs w:val="24"/>
        </w:rPr>
        <w:t>см</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(near-shore waters)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w:t>
      </w:r>
      <w:r>
        <w:rPr>
          <w:rFonts w:ascii="Times New Roman" w:hAnsi="Times New Roman" w:cs="Times New Roman"/>
          <w:sz w:val="24"/>
          <w:szCs w:val="24"/>
        </w:rPr>
        <w:t>составляли</w:t>
      </w:r>
      <w:r>
        <w:rPr>
          <w:rFonts w:ascii="Times New Roman" w:hAnsi="Times New Roman" w:cs="Times New Roman"/>
          <w:sz w:val="24"/>
          <w:szCs w:val="24"/>
          <w:lang w:val="en-US"/>
        </w:rPr>
        <w:t xml:space="preserve"> </w:t>
      </w:r>
      <w:r>
        <w:rPr>
          <w:rFonts w:ascii="Times New Roman" w:hAnsi="Times New Roman" w:cs="Times New Roman"/>
          <w:sz w:val="24"/>
          <w:szCs w:val="24"/>
        </w:rPr>
        <w:t>рыбы</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их</w:t>
      </w:r>
      <w:r>
        <w:rPr>
          <w:rFonts w:ascii="Times New Roman" w:hAnsi="Times New Roman" w:cs="Times New Roman"/>
          <w:sz w:val="24"/>
          <w:szCs w:val="24"/>
          <w:lang w:val="en-US"/>
        </w:rPr>
        <w:t xml:space="preserve"> </w:t>
      </w:r>
      <w:r>
        <w:rPr>
          <w:rFonts w:ascii="Times New Roman" w:hAnsi="Times New Roman" w:cs="Times New Roman"/>
          <w:sz w:val="24"/>
          <w:szCs w:val="24"/>
        </w:rPr>
        <w:t>икра</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меньшей</w:t>
      </w:r>
      <w:r>
        <w:rPr>
          <w:rFonts w:ascii="Times New Roman" w:hAnsi="Times New Roman" w:cs="Times New Roman"/>
          <w:sz w:val="24"/>
          <w:szCs w:val="24"/>
          <w:lang w:val="en-US"/>
        </w:rPr>
        <w:t xml:space="preserve"> </w:t>
      </w:r>
      <w:r>
        <w:rPr>
          <w:rFonts w:ascii="Times New Roman" w:hAnsi="Times New Roman" w:cs="Times New Roman"/>
          <w:sz w:val="24"/>
          <w:szCs w:val="24"/>
        </w:rPr>
        <w:t>степени</w:t>
      </w:r>
      <w:r>
        <w:rPr>
          <w:rFonts w:ascii="Times New Roman" w:hAnsi="Times New Roman" w:cs="Times New Roman"/>
          <w:sz w:val="24"/>
          <w:szCs w:val="24"/>
          <w:lang w:val="en-US"/>
        </w:rPr>
        <w:t xml:space="preserve"> </w:t>
      </w:r>
      <w:r>
        <w:rPr>
          <w:rFonts w:ascii="Times New Roman" w:hAnsi="Times New Roman" w:cs="Times New Roman"/>
          <w:sz w:val="24"/>
          <w:szCs w:val="24"/>
        </w:rPr>
        <w:t>полихеты</w:t>
      </w:r>
      <w:r>
        <w:rPr>
          <w:rFonts w:ascii="Times New Roman" w:hAnsi="Times New Roman" w:cs="Times New Roman"/>
          <w:sz w:val="24"/>
          <w:szCs w:val="24"/>
          <w:lang w:val="en-US"/>
        </w:rPr>
        <w:t xml:space="preserve">. </w:t>
      </w:r>
      <w:r>
        <w:rPr>
          <w:rFonts w:ascii="Times New Roman" w:hAnsi="Times New Roman" w:cs="Times New Roman"/>
          <w:sz w:val="24"/>
          <w:szCs w:val="24"/>
        </w:rPr>
        <w:t>Среди рыб треска в значительном количестве потребляла (</w:t>
      </w:r>
      <w:r>
        <w:rPr>
          <w:rFonts w:ascii="Times New Roman" w:hAnsi="Times New Roman" w:cs="Times New Roman"/>
          <w:sz w:val="24"/>
          <w:szCs w:val="24"/>
          <w:lang w:val="en-US"/>
        </w:rPr>
        <w:t>mainly</w:t>
      </w:r>
      <w:r>
        <w:rPr>
          <w:rFonts w:ascii="Times New Roman" w:hAnsi="Times New Roman" w:cs="Times New Roman"/>
          <w:sz w:val="24"/>
          <w:szCs w:val="24"/>
        </w:rPr>
        <w:t xml:space="preserve"> </w:t>
      </w:r>
      <w:r>
        <w:rPr>
          <w:rFonts w:ascii="Times New Roman" w:hAnsi="Times New Roman" w:cs="Times New Roman"/>
          <w:sz w:val="24"/>
          <w:szCs w:val="24"/>
          <w:lang w:val="en-US"/>
        </w:rPr>
        <w:t>consume</w:t>
      </w:r>
      <w:r>
        <w:rPr>
          <w:rFonts w:ascii="Times New Roman" w:hAnsi="Times New Roman" w:cs="Times New Roman"/>
          <w:sz w:val="24"/>
          <w:szCs w:val="24"/>
        </w:rPr>
        <w:t xml:space="preserve">, </w:t>
      </w:r>
      <w:r>
        <w:rPr>
          <w:rFonts w:ascii="Times New Roman" w:hAnsi="Times New Roman" w:cs="Times New Roman"/>
          <w:sz w:val="24"/>
          <w:szCs w:val="24"/>
          <w:lang w:val="en-US"/>
        </w:rPr>
        <w:t>prefer</w:t>
      </w:r>
      <w:r>
        <w:rPr>
          <w:rFonts w:ascii="Times New Roman" w:hAnsi="Times New Roman" w:cs="Times New Roman"/>
          <w:sz w:val="24"/>
          <w:szCs w:val="24"/>
        </w:rPr>
        <w:t xml:space="preserve">) колюшку, которая являлась для нее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Ontogenetic shifts in predator diet were observed, with fish becoming more important prey with increasing cod size. Cod demonstrate distinct feeding habits during the summer season which depend on </w:t>
      </w:r>
      <w:r>
        <w:rPr>
          <w:rFonts w:ascii="Times New Roman" w:hAnsi="Times New Roman" w:cs="Times New Roman"/>
          <w:iCs/>
          <w:sz w:val="24"/>
          <w:szCs w:val="24"/>
          <w:lang w:val="en-US"/>
        </w:rPr>
        <w:t xml:space="preserve">the ability and availability of suitable food items. </w:t>
      </w:r>
      <w:r>
        <w:rPr>
          <w:rFonts w:ascii="Times New Roman" w:hAnsi="Times New Roman" w:cs="Times New Roman"/>
          <w:sz w:val="24"/>
          <w:szCs w:val="24"/>
          <w:lang w:val="en-US"/>
        </w:rPr>
        <w:t xml:space="preserve"> Intra-seasonal variation in the diet of cod to a large extent is determined by the dynamics of abundance of stickleback </w:t>
      </w:r>
      <w:r>
        <w:rPr>
          <w:rFonts w:ascii="Times New Roman" w:hAnsi="Times New Roman" w:cs="Times New Roman"/>
          <w:sz w:val="24"/>
          <w:szCs w:val="24"/>
        </w:rPr>
        <w:t>которая</w:t>
      </w:r>
      <w:r>
        <w:rPr>
          <w:rFonts w:ascii="Times New Roman" w:hAnsi="Times New Roman" w:cs="Times New Roman"/>
          <w:sz w:val="24"/>
          <w:szCs w:val="24"/>
          <w:lang w:val="en-US"/>
        </w:rPr>
        <w:t xml:space="preserve"> </w:t>
      </w:r>
      <w:r>
        <w:rPr>
          <w:rFonts w:ascii="Times New Roman" w:hAnsi="Times New Roman" w:cs="Times New Roman"/>
          <w:sz w:val="24"/>
          <w:szCs w:val="24"/>
        </w:rPr>
        <w:t>нерестится</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первой</w:t>
      </w:r>
      <w:r>
        <w:rPr>
          <w:rFonts w:ascii="Times New Roman" w:hAnsi="Times New Roman" w:cs="Times New Roman"/>
          <w:sz w:val="24"/>
          <w:szCs w:val="24"/>
          <w:lang w:val="en-US"/>
        </w:rPr>
        <w:t xml:space="preserve"> </w:t>
      </w:r>
      <w:r>
        <w:rPr>
          <w:rFonts w:ascii="Times New Roman" w:hAnsi="Times New Roman" w:cs="Times New Roman"/>
          <w:sz w:val="24"/>
          <w:szCs w:val="24"/>
        </w:rPr>
        <w:t>половине</w:t>
      </w:r>
      <w:r>
        <w:rPr>
          <w:rFonts w:ascii="Times New Roman" w:hAnsi="Times New Roman" w:cs="Times New Roman"/>
          <w:sz w:val="24"/>
          <w:szCs w:val="24"/>
          <w:lang w:val="en-US"/>
        </w:rPr>
        <w:t xml:space="preserve"> </w:t>
      </w:r>
      <w:r>
        <w:rPr>
          <w:rFonts w:ascii="Times New Roman" w:hAnsi="Times New Roman" w:cs="Times New Roman"/>
          <w:sz w:val="24"/>
          <w:szCs w:val="24"/>
        </w:rPr>
        <w:t>лета</w:t>
      </w:r>
      <w:r>
        <w:rPr>
          <w:rFonts w:ascii="Times New Roman" w:hAnsi="Times New Roman" w:cs="Times New Roman"/>
          <w:sz w:val="24"/>
          <w:szCs w:val="24"/>
          <w:lang w:val="en-US"/>
        </w:rPr>
        <w:t xml:space="preserve"> </w:t>
      </w:r>
      <w:r>
        <w:rPr>
          <w:rFonts w:ascii="Times New Roman" w:hAnsi="Times New Roman" w:cs="Times New Roman"/>
          <w:sz w:val="24"/>
          <w:szCs w:val="24"/>
        </w:rPr>
        <w:t>на</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w:t>
      </w:r>
      <w:r>
        <w:rPr>
          <w:rFonts w:ascii="Times New Roman" w:hAnsi="Times New Roman" w:cs="Times New Roman"/>
          <w:sz w:val="24"/>
          <w:szCs w:val="24"/>
        </w:rPr>
        <w:t>мелководьях</w:t>
      </w:r>
      <w:r>
        <w:rPr>
          <w:rFonts w:ascii="Times New Roman" w:hAnsi="Times New Roman" w:cs="Times New Roman"/>
          <w:sz w:val="24"/>
          <w:szCs w:val="24"/>
          <w:lang w:val="en-US"/>
        </w:rPr>
        <w:t xml:space="preserve">. </w:t>
      </w:r>
      <w:r>
        <w:rPr>
          <w:rFonts w:ascii="Times New Roman" w:hAnsi="Times New Roman" w:cs="Times New Roman"/>
          <w:sz w:val="24"/>
          <w:szCs w:val="24"/>
        </w:rPr>
        <w:t>Сельдь, а также п</w:t>
      </w:r>
      <w:r>
        <w:rPr>
          <w:rFonts w:ascii="Times New Roman" w:hAnsi="Times New Roman" w:cs="Times New Roman"/>
          <w:iCs/>
          <w:sz w:val="24"/>
          <w:szCs w:val="24"/>
        </w:rPr>
        <w:t xml:space="preserve">редставители полихет также имели существенное (важное </w:t>
      </w:r>
      <w:r>
        <w:rPr>
          <w:rFonts w:ascii="Times New Roman" w:hAnsi="Times New Roman" w:cs="Times New Roman"/>
          <w:iCs/>
          <w:sz w:val="24"/>
          <w:szCs w:val="24"/>
          <w:lang w:val="en-US"/>
        </w:rPr>
        <w:t>relative</w:t>
      </w:r>
      <w:r>
        <w:rPr>
          <w:rFonts w:ascii="Times New Roman" w:hAnsi="Times New Roman" w:cs="Times New Roman"/>
          <w:iCs/>
          <w:sz w:val="24"/>
          <w:szCs w:val="24"/>
        </w:rPr>
        <w:t xml:space="preserve"> </w:t>
      </w:r>
      <w:r>
        <w:rPr>
          <w:rFonts w:ascii="Times New Roman" w:hAnsi="Times New Roman" w:cs="Times New Roman"/>
          <w:iCs/>
          <w:sz w:val="24"/>
          <w:szCs w:val="24"/>
          <w:lang w:val="en-US"/>
        </w:rPr>
        <w:t>contribution</w:t>
      </w:r>
      <w:r>
        <w:rPr>
          <w:rFonts w:ascii="Times New Roman" w:hAnsi="Times New Roman" w:cs="Times New Roman"/>
          <w:iCs/>
          <w:sz w:val="24"/>
          <w:szCs w:val="24"/>
        </w:rPr>
        <w:t>) пищевое значение для хищника</w:t>
      </w:r>
      <w:r>
        <w:rPr>
          <w:rFonts w:ascii="Times New Roman" w:hAnsi="Times New Roman" w:cs="Times New Roman"/>
          <w:sz w:val="24"/>
          <w:szCs w:val="24"/>
        </w:rPr>
        <w:t xml:space="preserve"> в середине и конце летнего периода. Анализ </w:t>
      </w:r>
      <w:r>
        <w:rPr>
          <w:rFonts w:ascii="Times New Roman" w:hAnsi="Times New Roman" w:cs="Times New Roman"/>
          <w:sz w:val="24"/>
          <w:szCs w:val="24"/>
          <w:lang w:val="en-US"/>
        </w:rPr>
        <w:t>long</w:t>
      </w:r>
      <w:r>
        <w:rPr>
          <w:rFonts w:ascii="Times New Roman" w:hAnsi="Times New Roman" w:cs="Times New Roman"/>
          <w:sz w:val="24"/>
          <w:szCs w:val="24"/>
        </w:rPr>
        <w:t xml:space="preserve"> </w:t>
      </w:r>
      <w:r>
        <w:rPr>
          <w:rFonts w:ascii="Times New Roman" w:hAnsi="Times New Roman" w:cs="Times New Roman"/>
          <w:sz w:val="24"/>
          <w:szCs w:val="24"/>
          <w:lang w:val="en-US"/>
        </w:rPr>
        <w:t>time</w:t>
      </w:r>
      <w:r>
        <w:rPr>
          <w:rFonts w:ascii="Times New Roman" w:hAnsi="Times New Roman" w:cs="Times New Roman"/>
          <w:sz w:val="24"/>
          <w:szCs w:val="24"/>
        </w:rPr>
        <w:t>-</w:t>
      </w:r>
      <w:r>
        <w:rPr>
          <w:rFonts w:ascii="Times New Roman" w:hAnsi="Times New Roman" w:cs="Times New Roman"/>
          <w:sz w:val="24"/>
          <w:szCs w:val="24"/>
          <w:lang w:val="en-US"/>
        </w:rPr>
        <w:t>series</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 xml:space="preserve"> </w:t>
      </w:r>
      <w:r>
        <w:rPr>
          <w:rFonts w:ascii="Times New Roman" w:hAnsi="Times New Roman" w:cs="Times New Roman"/>
          <w:sz w:val="24"/>
          <w:szCs w:val="24"/>
          <w:lang w:val="en-US"/>
        </w:rPr>
        <w:t>data</w:t>
      </w:r>
      <w:r>
        <w:rPr>
          <w:rFonts w:ascii="Times New Roman" w:hAnsi="Times New Roman" w:cs="Times New Roman"/>
          <w:sz w:val="24"/>
          <w:szCs w:val="24"/>
        </w:rPr>
        <w:t xml:space="preserve"> продемонстрировал стабильность структуры пищевых связей трески в период летнего нагула (</w:t>
      </w:r>
      <w:r>
        <w:rPr>
          <w:rFonts w:ascii="Times New Roman" w:hAnsi="Times New Roman" w:cs="Times New Roman"/>
          <w:sz w:val="24"/>
          <w:szCs w:val="24"/>
          <w:lang w:val="en-US"/>
        </w:rPr>
        <w:t>summer</w:t>
      </w:r>
      <w:r>
        <w:rPr>
          <w:rFonts w:ascii="Times New Roman" w:hAnsi="Times New Roman" w:cs="Times New Roman"/>
          <w:sz w:val="24"/>
          <w:szCs w:val="24"/>
        </w:rPr>
        <w:t xml:space="preserve"> </w:t>
      </w:r>
      <w:r>
        <w:rPr>
          <w:rFonts w:ascii="Times New Roman" w:hAnsi="Times New Roman" w:cs="Times New Roman"/>
          <w:sz w:val="24"/>
          <w:szCs w:val="24"/>
          <w:lang w:val="en-US"/>
        </w:rPr>
        <w:t>foraging</w:t>
      </w:r>
      <w:r>
        <w:rPr>
          <w:rFonts w:ascii="Times New Roman" w:hAnsi="Times New Roman" w:cs="Times New Roman"/>
          <w:sz w:val="24"/>
          <w:szCs w:val="24"/>
        </w:rPr>
        <w:t xml:space="preserve">). Колюшка доминировала в составе пищи трески на протяжении всего периода мониторинга. </w:t>
      </w:r>
      <w:r>
        <w:rPr>
          <w:rFonts w:ascii="Times New Roman" w:hAnsi="Times New Roman" w:cs="Times New Roman"/>
          <w:iCs/>
          <w:sz w:val="24"/>
          <w:szCs w:val="24"/>
        </w:rPr>
        <w:t xml:space="preserve">Каких-либо закономерных долговременных трендов в изменении встречаемости других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пище взрослой трески не обнаружено. </w:t>
      </w:r>
      <w:r>
        <w:rPr>
          <w:rStyle w:val="42"/>
          <w:rFonts w:ascii="Times New Roman" w:hAnsi="Times New Roman" w:cs="Times New Roman"/>
          <w:sz w:val="24"/>
          <w:szCs w:val="24"/>
        </w:rPr>
        <w:t>Формирование стабильных и прочных трофических связей треска-колюшка изменило прежние видовые взаимодействия в морских пищевых цепях, что имеет последствия для динамики и функционирования прибрежных экосистем Белого моря.</w:t>
      </w:r>
    </w:p>
    <w:p w14:paraId="3165C6A3">
      <w:pPr>
        <w:contextualSpacing/>
        <w:rPr>
          <w:rFonts w:ascii="Times New Roman" w:hAnsi="Times New Roman" w:cs="Times New Roman"/>
          <w:b/>
          <w:sz w:val="24"/>
          <w:szCs w:val="24"/>
          <w:lang w:val="en-US"/>
        </w:rPr>
      </w:pPr>
      <w:r>
        <w:rPr>
          <w:rFonts w:ascii="Times New Roman" w:hAnsi="Times New Roman" w:cs="Times New Roman"/>
          <w:b/>
          <w:sz w:val="24"/>
          <w:szCs w:val="24"/>
          <w:lang w:val="en-US"/>
        </w:rPr>
        <w:t>Keywords: White Sea, cod, stickleback, predator, prey, time series, diet.</w:t>
      </w:r>
    </w:p>
    <w:p w14:paraId="288216EF">
      <w:pPr>
        <w:contextualSpacing/>
        <w:rPr>
          <w:rFonts w:ascii="Times New Roman" w:hAnsi="Times New Roman" w:cs="Times New Roman"/>
          <w:b/>
          <w:sz w:val="24"/>
          <w:szCs w:val="24"/>
          <w:lang w:val="en-US"/>
        </w:rPr>
      </w:pPr>
    </w:p>
    <w:p w14:paraId="21B69FC0">
      <w:pPr>
        <w:rPr>
          <w:rFonts w:ascii="Times New Roman" w:hAnsi="Times New Roman" w:cs="Times New Roman"/>
          <w:sz w:val="24"/>
          <w:szCs w:val="24"/>
          <w:lang w:val="en-US"/>
        </w:rPr>
      </w:pPr>
    </w:p>
    <w:p w14:paraId="761B42D1">
      <w:pPr>
        <w:rPr>
          <w:rFonts w:ascii="Times New Roman" w:hAnsi="Times New Roman" w:cs="Times New Roman"/>
          <w:b/>
          <w:sz w:val="24"/>
          <w:szCs w:val="24"/>
        </w:rPr>
      </w:pPr>
      <w:r>
        <w:rPr>
          <w:rFonts w:ascii="Times New Roman" w:hAnsi="Times New Roman" w:cs="Times New Roman"/>
          <w:b/>
          <w:sz w:val="24"/>
          <w:szCs w:val="24"/>
          <w:lang w:val="en-US"/>
        </w:rPr>
        <w:t>INTRODUCTION</w:t>
      </w:r>
    </w:p>
    <w:p w14:paraId="0EDF435D">
      <w:pPr>
        <w:rPr>
          <w:rFonts w:ascii="Times New Roman" w:hAnsi="Times New Roman" w:cs="Times New Roman"/>
          <w:b/>
          <w:sz w:val="24"/>
          <w:szCs w:val="24"/>
        </w:rPr>
      </w:pPr>
    </w:p>
    <w:p w14:paraId="26280EF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Трофические связи играют важную роль в формировании характера межвидовых взаимоотношений, потоков вещества и энергии, а также в динамике обилия видов в сообществах. 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items</w:t>
      </w:r>
      <w:r>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Pr>
          <w:rFonts w:ascii="Times New Roman" w:hAnsi="Times New Roman" w:cs="Times New Roman"/>
          <w:sz w:val="24"/>
          <w:szCs w:val="24"/>
          <w:lang w:val="en-US"/>
        </w:rPr>
        <w:t>(Gjøsæter et al. 2009; Durant et al. 2014; Neuenfeldt et al. 2020;</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Dupont et al. 2024). </w:t>
      </w:r>
      <w:r>
        <w:rPr>
          <w:rFonts w:ascii="Times New Roman" w:hAnsi="Times New Roman" w:cs="Times New Roman"/>
          <w:sz w:val="24"/>
          <w:szCs w:val="24"/>
        </w:rPr>
        <w:t xml:space="preserve">Выявление механизмов таких изменений и связанных с ними различных экологических последствий важно для оценки состояния морских экосистем и разработки мер по рациональному использованию запасов рыб и других гидробионтов. </w:t>
      </w:r>
    </w:p>
    <w:p w14:paraId="69D20A51">
      <w:pPr>
        <w:autoSpaceDE w:val="0"/>
        <w:autoSpaceDN w:val="0"/>
        <w:adjustRightInd w:val="0"/>
        <w:spacing w:line="360" w:lineRule="auto"/>
        <w:rPr>
          <w:rFonts w:ascii="Times New Roman" w:hAnsi="Times New Roman" w:cs="Times New Roman"/>
          <w:sz w:val="24"/>
          <w:szCs w:val="24"/>
        </w:rPr>
      </w:pPr>
    </w:p>
    <w:p w14:paraId="39E2AC4E">
      <w:pPr>
        <w:autoSpaceDE w:val="0"/>
        <w:autoSpaceDN w:val="0"/>
        <w:adjustRightInd w:val="0"/>
        <w:spacing w:line="360" w:lineRule="auto"/>
        <w:jc w:val="both"/>
        <w:rPr>
          <w:sz w:val="24"/>
          <w:szCs w:val="24"/>
        </w:rPr>
      </w:pPr>
      <w:r>
        <w:rPr>
          <w:rFonts w:ascii="Times New Roman" w:hAnsi="Times New Roman" w:cs="Times New Roman"/>
          <w:sz w:val="24"/>
          <w:szCs w:val="24"/>
          <w:lang w:val="en-US"/>
        </w:rPr>
        <w:t>Atlantic</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i/>
          <w:sz w:val="24"/>
          <w:szCs w:val="24"/>
          <w:lang w:val="en-US"/>
        </w:rPr>
        <w:t>Gadus</w:t>
      </w:r>
      <w:r>
        <w:rPr>
          <w:rFonts w:ascii="Times New Roman" w:hAnsi="Times New Roman" w:cs="Times New Roman"/>
          <w:i/>
          <w:sz w:val="24"/>
          <w:szCs w:val="24"/>
        </w:rPr>
        <w:t xml:space="preserve"> </w:t>
      </w:r>
      <w:r>
        <w:rPr>
          <w:rFonts w:ascii="Times New Roman" w:hAnsi="Times New Roman" w:cs="Times New Roman"/>
          <w:i/>
          <w:sz w:val="24"/>
          <w:szCs w:val="24"/>
          <w:lang w:val="en-US"/>
        </w:rPr>
        <w:t>morhua</w:t>
      </w:r>
      <w:r>
        <w:rPr>
          <w:rFonts w:ascii="Times New Roman" w:hAnsi="Times New Roman" w:cs="Times New Roman"/>
          <w:sz w:val="24"/>
          <w:szCs w:val="24"/>
        </w:rPr>
        <w:t xml:space="preserve"> </w:t>
      </w:r>
      <w:r>
        <w:rPr>
          <w:rFonts w:ascii="Times New Roman" w:hAnsi="Times New Roman" w:cs="Times New Roman"/>
          <w:sz w:val="24"/>
          <w:szCs w:val="24"/>
          <w:lang w:val="en-US"/>
        </w:rPr>
        <w:t>Linnaeus</w:t>
      </w:r>
      <w:r>
        <w:rPr>
          <w:rFonts w:ascii="Times New Roman" w:hAnsi="Times New Roman" w:cs="Times New Roman"/>
          <w:sz w:val="24"/>
          <w:szCs w:val="24"/>
        </w:rPr>
        <w:t xml:space="preserve">, 1758, </w:t>
      </w:r>
      <w:r>
        <w:rPr>
          <w:rFonts w:ascii="Times New Roman" w:hAnsi="Times New Roman" w:cs="Times New Roman"/>
          <w:sz w:val="24"/>
          <w:szCs w:val="24"/>
          <w:lang w:val="en-US"/>
        </w:rPr>
        <w:t>is</w:t>
      </w:r>
      <w:r>
        <w:rPr>
          <w:rFonts w:ascii="Times New Roman" w:hAnsi="Times New Roman" w:cs="Times New Roman"/>
          <w:sz w:val="24"/>
          <w:szCs w:val="24"/>
        </w:rPr>
        <w:t xml:space="preserve"> </w:t>
      </w:r>
      <w:r>
        <w:rPr>
          <w:rFonts w:ascii="Times New Roman" w:hAnsi="Times New Roman" w:cs="Times New Roman"/>
          <w:sz w:val="24"/>
          <w:szCs w:val="24"/>
          <w:lang w:val="en-US"/>
        </w:rPr>
        <w:t>a</w:t>
      </w:r>
      <w:r>
        <w:rPr>
          <w:rFonts w:ascii="Times New Roman" w:hAnsi="Times New Roman" w:cs="Times New Roman"/>
          <w:sz w:val="24"/>
          <w:szCs w:val="24"/>
        </w:rPr>
        <w:t xml:space="preserve"> </w:t>
      </w:r>
      <w:r>
        <w:rPr>
          <w:rFonts w:ascii="Times New Roman" w:hAnsi="Times New Roman" w:cs="Times New Roman"/>
          <w:sz w:val="24"/>
          <w:szCs w:val="24"/>
          <w:lang w:val="en-US"/>
        </w:rPr>
        <w:t>demersal</w:t>
      </w:r>
      <w:r>
        <w:rPr>
          <w:rFonts w:ascii="Times New Roman" w:hAnsi="Times New Roman" w:cs="Times New Roman"/>
          <w:sz w:val="24"/>
          <w:szCs w:val="24"/>
        </w:rPr>
        <w:t xml:space="preserve"> </w:t>
      </w:r>
      <w:r>
        <w:rPr>
          <w:rFonts w:ascii="Times New Roman" w:hAnsi="Times New Roman" w:cs="Times New Roman"/>
          <w:sz w:val="24"/>
          <w:szCs w:val="24"/>
          <w:lang w:val="en-US"/>
        </w:rPr>
        <w:t>fish</w:t>
      </w:r>
      <w:r>
        <w:rPr>
          <w:rFonts w:ascii="Times New Roman" w:hAnsi="Times New Roman" w:cs="Times New Roman"/>
          <w:sz w:val="24"/>
          <w:szCs w:val="24"/>
        </w:rPr>
        <w:t>, обитающая в Северной Атлантике и прилегающей Арктике, образует локальные стада, которые различаются особенностями жизненного цикла, питания, миграционного поведения рыб и др. Существует несколько крупных стад трески, которые являются объектом промысла ряда стран (</w:t>
      </w:r>
      <w:r>
        <w:rPr>
          <w:rFonts w:ascii="Times New Roman" w:hAnsi="Times New Roman" w:cs="Times New Roman"/>
          <w:sz w:val="24"/>
          <w:szCs w:val="24"/>
          <w:lang w:val="en-US"/>
        </w:rPr>
        <w:t>Brander</w:t>
      </w:r>
      <w:r>
        <w:rPr>
          <w:rFonts w:ascii="Times New Roman" w:hAnsi="Times New Roman" w:cs="Times New Roman"/>
          <w:sz w:val="24"/>
          <w:szCs w:val="24"/>
        </w:rPr>
        <w:t xml:space="preserve"> 1994; </w:t>
      </w:r>
      <w:r>
        <w:rPr>
          <w:rFonts w:ascii="Times New Roman" w:hAnsi="Times New Roman" w:cs="Times New Roman"/>
          <w:sz w:val="24"/>
          <w:szCs w:val="24"/>
          <w:lang w:val="en-US"/>
        </w:rPr>
        <w:t>Nordeide</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Style w:val="43"/>
          <w:rFonts w:ascii="Times New Roman" w:hAnsi="Times New Roman" w:cs="Times New Roman"/>
          <w:sz w:val="24"/>
          <w:szCs w:val="24"/>
          <w:lang w:val="en-US"/>
        </w:rPr>
        <w:t>B</w:t>
      </w:r>
      <w:r>
        <w:rPr>
          <w:rStyle w:val="43"/>
          <w:rFonts w:ascii="Times New Roman" w:hAnsi="Times New Roman" w:cs="Times New Roman"/>
          <w:sz w:val="24"/>
          <w:szCs w:val="24"/>
        </w:rPr>
        <w:t>å</w:t>
      </w:r>
      <w:r>
        <w:rPr>
          <w:rStyle w:val="43"/>
          <w:rFonts w:ascii="Times New Roman" w:hAnsi="Times New Roman" w:cs="Times New Roman"/>
          <w:sz w:val="24"/>
          <w:szCs w:val="24"/>
          <w:lang w:val="en-US"/>
        </w:rPr>
        <w:t>mstedt</w:t>
      </w:r>
      <w:r>
        <w:rPr>
          <w:rFonts w:ascii="Times New Roman" w:hAnsi="Times New Roman" w:cs="Times New Roman"/>
          <w:sz w:val="24"/>
          <w:szCs w:val="24"/>
        </w:rPr>
        <w:t xml:space="preserve"> 1998; </w:t>
      </w:r>
      <w:r>
        <w:rPr>
          <w:rFonts w:ascii="Times New Roman" w:hAnsi="Times New Roman" w:cs="Times New Roman"/>
          <w:sz w:val="24"/>
          <w:szCs w:val="24"/>
          <w:lang w:val="en-US"/>
        </w:rPr>
        <w:t>Dolgov</w:t>
      </w:r>
      <w:r>
        <w:rPr>
          <w:rFonts w:ascii="Times New Roman" w:hAnsi="Times New Roman" w:cs="Times New Roman"/>
          <w:sz w:val="24"/>
          <w:szCs w:val="24"/>
        </w:rPr>
        <w:t xml:space="preserve"> 2009; </w:t>
      </w:r>
      <w:r>
        <w:rPr>
          <w:rFonts w:ascii="Times New Roman" w:hAnsi="Times New Roman" w:cs="Times New Roman"/>
          <w:sz w:val="24"/>
          <w:szCs w:val="24"/>
          <w:lang w:val="en-US"/>
        </w:rPr>
        <w:t>Hilborn</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Litzinger</w:t>
      </w:r>
      <w:r>
        <w:rPr>
          <w:rFonts w:ascii="Times New Roman" w:hAnsi="Times New Roman" w:cs="Times New Roman"/>
          <w:sz w:val="24"/>
          <w:szCs w:val="24"/>
        </w:rPr>
        <w:t xml:space="preserve">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Pr>
          <w:rFonts w:ascii="Times New Roman" w:hAnsi="Times New Roman" w:cs="Times New Roman"/>
          <w:sz w:val="24"/>
          <w:szCs w:val="24"/>
          <w:lang w:val="en-US"/>
        </w:rPr>
        <w:t xml:space="preserve"> </w:t>
      </w:r>
      <w:r>
        <w:rPr>
          <w:rFonts w:ascii="Times New Roman" w:hAnsi="Times New Roman" w:cs="Times New Roman"/>
          <w:sz w:val="24"/>
          <w:szCs w:val="24"/>
        </w:rPr>
        <w:t>атлантической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w:t>
      </w:r>
      <w:r>
        <w:rPr>
          <w:rFonts w:ascii="Times New Roman" w:hAnsi="Times New Roman" w:cs="Times New Roman"/>
          <w:sz w:val="24"/>
          <w:szCs w:val="24"/>
        </w:rPr>
        <w:t>довольно</w:t>
      </w:r>
      <w:r>
        <w:rPr>
          <w:rFonts w:ascii="Times New Roman" w:hAnsi="Times New Roman" w:cs="Times New Roman"/>
          <w:sz w:val="24"/>
          <w:szCs w:val="24"/>
          <w:lang w:val="en-US"/>
        </w:rPr>
        <w:t xml:space="preserve"> </w:t>
      </w:r>
      <w:r>
        <w:rPr>
          <w:rFonts w:ascii="Times New Roman" w:hAnsi="Times New Roman" w:cs="Times New Roman"/>
          <w:sz w:val="24"/>
          <w:szCs w:val="24"/>
        </w:rPr>
        <w:t>хорошо</w:t>
      </w:r>
      <w:r>
        <w:rPr>
          <w:rFonts w:ascii="Times New Roman" w:hAnsi="Times New Roman" w:cs="Times New Roman"/>
          <w:sz w:val="24"/>
          <w:szCs w:val="24"/>
          <w:lang w:val="en-US"/>
        </w:rPr>
        <w:t xml:space="preserve"> </w:t>
      </w:r>
      <w:r>
        <w:rPr>
          <w:rFonts w:ascii="Times New Roman" w:hAnsi="Times New Roman" w:cs="Times New Roman"/>
          <w:sz w:val="24"/>
          <w:szCs w:val="24"/>
        </w:rPr>
        <w:t>изучено</w:t>
      </w:r>
      <w:r>
        <w:rPr>
          <w:rFonts w:ascii="Times New Roman" w:hAnsi="Times New Roman" w:cs="Times New Roman"/>
          <w:sz w:val="24"/>
          <w:szCs w:val="24"/>
          <w:lang w:val="en-US"/>
        </w:rPr>
        <w:t>. In general c</w:t>
      </w:r>
      <w:r>
        <w:rPr>
          <w:rStyle w:val="39"/>
          <w:rFonts w:ascii="Times New Roman" w:hAnsi="Times New Roman" w:cs="Times New Roman"/>
          <w:sz w:val="24"/>
          <w:szCs w:val="24"/>
          <w:lang w:val="en"/>
        </w:rPr>
        <w:t xml:space="preserve">od is one of the main top predators feeding on </w:t>
      </w:r>
      <w:r>
        <w:rPr>
          <w:rFonts w:ascii="Times New Roman" w:hAnsi="Times New Roman" w:cs="Times New Roman"/>
          <w:sz w:val="24"/>
          <w:szCs w:val="24"/>
          <w:lang w:val="en-US"/>
        </w:rPr>
        <w:t xml:space="preserve">a variety of pelagic and demersal fishes and invertebrates, primarily crustaceans (Zatsepin and Petrova 1939; Rae 1967; Pálsson 1994; Methven 1999; Link and Garrison 2002; Johansen 2003; Bogstad and Gjøsæter 2001; Dolgov et al., 2011). These two prey categories are always the most important components in the cod diet, althought the proportion of benthic macroinvertebrates often decreased with a corresponding increase in predator size (Smith et al., 2007). </w:t>
      </w:r>
      <w:r>
        <w:rPr>
          <w:rFonts w:ascii="Times New Roman" w:hAnsi="Times New Roman" w:cs="Times New Roman"/>
          <w:sz w:val="24"/>
          <w:szCs w:val="24"/>
        </w:rPr>
        <w:t>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пищевых объектов, главным образом рыб-жертв, набор которых у трески из разных участков ареала различается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p>
    <w:p w14:paraId="47F8E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3F0C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необходимо проведение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continued</w:t>
      </w:r>
      <w:r>
        <w:rPr>
          <w:rFonts w:ascii="Times New Roman" w:hAnsi="Times New Roman" w:cs="Times New Roman"/>
          <w:sz w:val="24"/>
          <w:szCs w:val="24"/>
        </w:rPr>
        <w:t xml:space="preserve"> </w:t>
      </w:r>
      <w:r>
        <w:rPr>
          <w:rFonts w:ascii="Times New Roman" w:hAnsi="Times New Roman" w:cs="Times New Roman"/>
          <w:sz w:val="24"/>
          <w:szCs w:val="24"/>
          <w:lang w:val="en-US"/>
        </w:rPr>
        <w:t>monitoring</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tracing</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even</w:t>
      </w:r>
      <w:r>
        <w:rPr>
          <w:rFonts w:ascii="Times New Roman" w:hAnsi="Times New Roman" w:cs="Times New Roman"/>
          <w:sz w:val="24"/>
          <w:szCs w:val="24"/>
        </w:rPr>
        <w:t xml:space="preserve"> </w:t>
      </w:r>
      <w:r>
        <w:rPr>
          <w:rFonts w:ascii="Times New Roman" w:hAnsi="Times New Roman" w:cs="Times New Roman"/>
          <w:sz w:val="24"/>
          <w:szCs w:val="24"/>
          <w:lang w:val="en-US"/>
        </w:rPr>
        <w:t>at</w:t>
      </w:r>
      <w:r>
        <w:rPr>
          <w:rFonts w:ascii="Times New Roman" w:hAnsi="Times New Roman" w:cs="Times New Roman"/>
          <w:sz w:val="24"/>
          <w:szCs w:val="24"/>
        </w:rPr>
        <w:t xml:space="preserve"> </w:t>
      </w:r>
      <w:r>
        <w:rPr>
          <w:rFonts w:ascii="Times New Roman" w:hAnsi="Times New Roman" w:cs="Times New Roman"/>
          <w:sz w:val="24"/>
          <w:szCs w:val="24"/>
          <w:lang w:val="en-US"/>
        </w:rPr>
        <w:t>minimal</w:t>
      </w:r>
      <w:r>
        <w:rPr>
          <w:rFonts w:ascii="Times New Roman" w:hAnsi="Times New Roman" w:cs="Times New Roman"/>
          <w:sz w:val="24"/>
          <w:szCs w:val="24"/>
        </w:rPr>
        <w:t xml:space="preserve"> </w:t>
      </w:r>
      <w:r>
        <w:rPr>
          <w:rFonts w:ascii="Times New Roman" w:hAnsi="Times New Roman" w:cs="Times New Roman"/>
          <w:sz w:val="24"/>
          <w:szCs w:val="24"/>
          <w:lang w:val="en-US"/>
        </w:rPr>
        <w:t>levels</w:t>
      </w:r>
      <w:r>
        <w:rPr>
          <w:rFonts w:ascii="Times New Roman" w:hAnsi="Times New Roman" w:cs="Times New Roman"/>
          <w:sz w:val="24"/>
          <w:szCs w:val="24"/>
        </w:rPr>
        <w:t>”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Sherwood</w:t>
      </w:r>
      <w:r>
        <w:rPr>
          <w:rFonts w:ascii="Times New Roman" w:hAnsi="Times New Roman" w:cs="Times New Roman"/>
          <w:sz w:val="24"/>
          <w:szCs w:val="24"/>
        </w:rPr>
        <w:t xml:space="preserve"> 2019, </w:t>
      </w:r>
      <w:r>
        <w:rPr>
          <w:rFonts w:ascii="Times New Roman" w:hAnsi="Times New Roman" w:cs="Times New Roman"/>
          <w:sz w:val="24"/>
          <w:szCs w:val="24"/>
          <w:lang w:val="en-US"/>
        </w:rPr>
        <w:t>p</w:t>
      </w:r>
      <w:r>
        <w:rPr>
          <w:rFonts w:ascii="Times New Roman" w:hAnsi="Times New Roman" w:cs="Times New Roman"/>
          <w:sz w:val="24"/>
          <w:szCs w:val="24"/>
        </w:rPr>
        <w:t xml:space="preserve">. 226). </w:t>
      </w:r>
      <w:r>
        <w:rPr>
          <w:rFonts w:ascii="Times New Roman" w:hAnsi="Times New Roman" w:cs="Times New Roman"/>
          <w:sz w:val="24"/>
          <w:szCs w:val="24"/>
          <w:lang w:val="en-US"/>
        </w:rPr>
        <w:t xml:space="preserve">Considerable amounts of data for diet composition exist for some exploited cod stocks from the Baltic Sea, Iceland waters and other regions (Neuenfeldt and Beyer 2006; Pálsson and Björnsson 2011; etc.), but most comprehensive multiyear studies of the cod trophic patterns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проведены</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акватории</w:t>
      </w:r>
      <w:r>
        <w:rPr>
          <w:rFonts w:ascii="Times New Roman" w:hAnsi="Times New Roman" w:cs="Times New Roman"/>
          <w:sz w:val="24"/>
          <w:szCs w:val="24"/>
          <w:lang w:val="en-US"/>
        </w:rPr>
        <w:t xml:space="preserve"> </w:t>
      </w:r>
      <w:r>
        <w:rPr>
          <w:rFonts w:ascii="Times New Roman" w:hAnsi="Times New Roman" w:cs="Times New Roman"/>
          <w:sz w:val="24"/>
          <w:szCs w:val="24"/>
        </w:rPr>
        <w:t>Баренцева</w:t>
      </w:r>
      <w:r>
        <w:rPr>
          <w:rFonts w:ascii="Times New Roman" w:hAnsi="Times New Roman" w:cs="Times New Roman"/>
          <w:sz w:val="24"/>
          <w:szCs w:val="24"/>
          <w:lang w:val="en-US"/>
        </w:rPr>
        <w:t xml:space="preserve"> </w:t>
      </w:r>
      <w:r>
        <w:rPr>
          <w:rFonts w:ascii="Times New Roman" w:hAnsi="Times New Roman" w:cs="Times New Roman"/>
          <w:sz w:val="24"/>
          <w:szCs w:val="24"/>
        </w:rPr>
        <w:t>моря</w:t>
      </w:r>
      <w:r>
        <w:rPr>
          <w:rFonts w:ascii="Times New Roman" w:hAnsi="Times New Roman" w:cs="Times New Roman"/>
          <w:sz w:val="24"/>
          <w:szCs w:val="24"/>
          <w:lang w:val="en-US"/>
        </w:rPr>
        <w:t xml:space="preserve"> and neaby areas (</w:t>
      </w:r>
      <w:r>
        <w:rPr>
          <w:rFonts w:ascii="Times New Roman" w:hAnsi="Times New Roman" w:cs="Times New Roman"/>
          <w:sz w:val="24"/>
          <w:szCs w:val="24"/>
        </w:rPr>
        <w:t>О</w:t>
      </w:r>
      <w:r>
        <w:rPr>
          <w:rFonts w:ascii="Times New Roman" w:hAnsi="Times New Roman" w:cs="Times New Roman"/>
          <w:sz w:val="24"/>
          <w:szCs w:val="24"/>
          <w:lang w:val="en-US"/>
        </w:rPr>
        <w:t xml:space="preserve">rlova and Dolgov 2004; Michalsen et al., 2008; Yaragina et al., 2009; Holt et al., 2019; Townhill et al., 2021). </w:t>
      </w:r>
      <w:r>
        <w:rPr>
          <w:rFonts w:ascii="Times New Roman" w:hAnsi="Times New Roman" w:cs="Times New Roman"/>
          <w:sz w:val="24"/>
          <w:szCs w:val="24"/>
        </w:rPr>
        <w:t>В этом регионе обитает крупнейшее в мире стадо атлантической трески, промысел которого имеет большое коммерческое значение (Kjesbu et al., 2014). В этой связи важно заметить, что для анализа последствий влияния глобальных (климатических) или локальных (региональных) факторов на особенности питания трески 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 структуре сообщества и динамике численности отдельных компонентов пищевой цепи без учета потенциального влияния на них пресса рыбного промысла. Среди таких акваторий,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Pr>
          <w:rFonts w:ascii="Times New Roman" w:hAnsi="Times New Roman" w:cs="Times New Roman"/>
          <w:sz w:val="24"/>
          <w:szCs w:val="24"/>
          <w:lang w:val="en-US"/>
        </w:rPr>
        <w:t>Fig</w:t>
      </w:r>
      <w:r>
        <w:rPr>
          <w:rFonts w:ascii="Times New Roman" w:hAnsi="Times New Roman" w:cs="Times New Roman"/>
          <w:sz w:val="24"/>
          <w:szCs w:val="24"/>
        </w:rPr>
        <w:t xml:space="preserve">. 1).  </w:t>
      </w:r>
    </w:p>
    <w:p w14:paraId="36F1F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7C3F1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lang w:val="en-US"/>
        </w:rPr>
      </w:pPr>
      <w:r>
        <w:rPr>
          <w:sz w:val="24"/>
          <w:szCs w:val="24"/>
          <w:lang w:eastAsia="ru-RU"/>
        </w:rPr>
        <w:drawing>
          <wp:inline distT="0" distB="0" distL="0" distR="0">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8"/>
                    <a:stretch>
                      <a:fillRect/>
                    </a:stretch>
                  </pic:blipFill>
                  <pic:spPr>
                    <a:xfrm>
                      <a:off x="0" y="0"/>
                      <a:ext cx="5940425" cy="3178810"/>
                    </a:xfrm>
                    <a:prstGeom prst="rect">
                      <a:avLst/>
                    </a:prstGeom>
                  </pic:spPr>
                </pic:pic>
              </a:graphicData>
            </a:graphic>
          </wp:inline>
        </w:drawing>
      </w:r>
    </w:p>
    <w:p w14:paraId="1AD8D0AE">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Fig.1. Sampling area for cod (indicated by shading) in the Chupa Inlet, Kandalaksha Bay, White Sea (2007-2025 y.)</w:t>
      </w:r>
    </w:p>
    <w:p w14:paraId="57053D97">
      <w:pPr>
        <w:autoSpaceDE w:val="0"/>
        <w:autoSpaceDN w:val="0"/>
        <w:adjustRightInd w:val="0"/>
        <w:spacing w:line="360" w:lineRule="auto"/>
        <w:rPr>
          <w:rFonts w:ascii="Times New Roman" w:hAnsi="Times New Roman" w:cs="Times New Roman"/>
          <w:sz w:val="24"/>
          <w:szCs w:val="24"/>
          <w:lang w:val="en-US"/>
        </w:rPr>
      </w:pPr>
    </w:p>
    <w:p w14:paraId="4994C689">
      <w:pPr>
        <w:autoSpaceDE w:val="0"/>
        <w:autoSpaceDN w:val="0"/>
        <w:adjustRightInd w:val="0"/>
        <w:spacing w:line="360" w:lineRule="auto"/>
        <w:rPr>
          <w:rFonts w:hint="default"/>
          <w:lang w:val="ru-RU"/>
        </w:rPr>
      </w:pPr>
      <w:r>
        <w:rPr>
          <w:rFonts w:hint="default" w:ascii="SimSun" w:hAnsi="SimSun" w:eastAsia="SimSun" w:cs="SimSun"/>
          <w:sz w:val="24"/>
          <w:szCs w:val="24"/>
          <w:lang w:val="en-US"/>
        </w:rPr>
        <w:t>`</w:t>
      </w:r>
      <w:r>
        <w:rPr>
          <w:rFonts w:ascii="SimSun" w:hAnsi="SimSun" w:eastAsia="SimSun" w:cs="SimSun"/>
          <w:sz w:val="24"/>
          <w:szCs w:val="24"/>
        </w:rPr>
        <w:drawing>
          <wp:inline distT="0" distB="0" distL="114300" distR="114300">
            <wp:extent cx="304800" cy="304800"/>
            <wp:effectExtent l="0" t="0" r="0" b="0"/>
            <wp:docPr id="12"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35980" cy="3723640"/>
            <wp:effectExtent l="0" t="0" r="7620" b="10160"/>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10"/>
                    <a:stretch>
                      <a:fillRect/>
                    </a:stretch>
                  </pic:blipFill>
                  <pic:spPr>
                    <a:xfrm>
                      <a:off x="0" y="0"/>
                      <a:ext cx="5935980" cy="3723640"/>
                    </a:xfrm>
                    <a:prstGeom prst="rect">
                      <a:avLst/>
                    </a:prstGeom>
                    <a:noFill/>
                    <a:ln>
                      <a:noFill/>
                    </a:ln>
                  </pic:spPr>
                </pic:pic>
              </a:graphicData>
            </a:graphic>
          </wp:inline>
        </w:drawing>
      </w:r>
    </w:p>
    <w:p w14:paraId="5A36CC8E">
      <w:pPr>
        <w:autoSpaceDE w:val="0"/>
        <w:autoSpaceDN w:val="0"/>
        <w:adjustRightInd w:val="0"/>
        <w:spacing w:line="360" w:lineRule="auto"/>
        <w:rPr>
          <w:rFonts w:hint="default"/>
          <w:lang w:val="ru-RU"/>
        </w:rPr>
      </w:pPr>
    </w:p>
    <w:p w14:paraId="5225E345">
      <w:pPr>
        <w:autoSpaceDE w:val="0"/>
        <w:autoSpaceDN w:val="0"/>
        <w:adjustRightInd w:val="0"/>
        <w:spacing w:line="360" w:lineRule="auto"/>
        <w:rPr>
          <w:rFonts w:hint="default"/>
          <w:lang w:val="ru-RU"/>
        </w:rPr>
      </w:pPr>
      <w:r>
        <w:rPr>
          <w:rFonts w:hint="default"/>
          <w:lang w:val="ru-RU"/>
        </w:rPr>
        <w:t>Могу вот так нарисовать. Цвета  и прочее все можно поменять.</w:t>
      </w:r>
      <w:bookmarkStart w:id="0" w:name="_GoBack"/>
      <w:bookmarkEnd w:id="0"/>
    </w:p>
    <w:p w14:paraId="649264B8">
      <w:pPr>
        <w:autoSpaceDE w:val="0"/>
        <w:autoSpaceDN w:val="0"/>
        <w:adjustRightInd w:val="0"/>
        <w:spacing w:line="360" w:lineRule="auto"/>
        <w:rPr>
          <w:rFonts w:ascii="Times New Roman" w:hAnsi="Times New Roman" w:cs="Times New Roman"/>
          <w:sz w:val="24"/>
          <w:szCs w:val="24"/>
          <w:lang w:val="en-US"/>
        </w:rPr>
      </w:pPr>
    </w:p>
    <w:p w14:paraId="0ACA7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Картеш</w:t>
      </w:r>
      <w:commentRangeEnd w:id="0"/>
      <w:r>
        <w:commentReference w:id="0"/>
      </w:r>
      <w:r>
        <w:rPr>
          <w:rFonts w:ascii="Times New Roman" w:hAnsi="Times New Roman" w:cs="Times New Roman"/>
          <w:sz w:val="28"/>
          <w:szCs w:val="28"/>
          <w:highlight w:val="red"/>
        </w:rPr>
        <w:t>).</w:t>
      </w:r>
    </w:p>
    <w:p w14:paraId="1354C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35BA7F03">
      <w:pPr>
        <w:spacing w:after="120" w:line="360" w:lineRule="auto"/>
        <w:jc w:val="both"/>
        <w:rPr>
          <w:rFonts w:ascii="Times New Roman" w:hAnsi="Times New Roman" w:cs="Times New Roman"/>
          <w:iCs/>
          <w:sz w:val="24"/>
          <w:szCs w:val="24"/>
        </w:rPr>
      </w:pPr>
      <w:r>
        <w:rPr>
          <w:rFonts w:ascii="Times New Roman" w:hAnsi="Times New Roman" w:cs="Times New Roman"/>
          <w:iCs/>
          <w:sz w:val="24"/>
          <w:szCs w:val="24"/>
        </w:rPr>
        <w:t>Ихтиофауна Белого моря насчитывает приблизительно 60 видов (</w:t>
      </w:r>
      <w:r>
        <w:rPr>
          <w:rFonts w:ascii="Times New Roman" w:hAnsi="Times New Roman" w:cs="Times New Roman"/>
          <w:iCs/>
          <w:sz w:val="24"/>
          <w:szCs w:val="24"/>
          <w:lang w:val="en-US"/>
        </w:rPr>
        <w:t>Rass</w:t>
      </w:r>
      <w:r>
        <w:rPr>
          <w:rFonts w:ascii="Times New Roman" w:hAnsi="Times New Roman" w:cs="Times New Roman"/>
          <w:iCs/>
          <w:sz w:val="24"/>
          <w:szCs w:val="24"/>
        </w:rPr>
        <w:t xml:space="preserve"> 1995). Беломорская треска </w:t>
      </w:r>
      <w:r>
        <w:rPr>
          <w:rFonts w:ascii="Times New Roman" w:hAnsi="Times New Roman" w:cs="Times New Roman"/>
          <w:i/>
          <w:iCs/>
          <w:sz w:val="24"/>
          <w:szCs w:val="24"/>
          <w:lang w:val="en-US"/>
        </w:rPr>
        <w:t>Gadus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morhua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Cs/>
          <w:sz w:val="24"/>
          <w:szCs w:val="24"/>
        </w:rPr>
        <w:t xml:space="preserve"> </w:t>
      </w:r>
      <w:r>
        <w:rPr>
          <w:rFonts w:ascii="Times New Roman" w:hAnsi="Times New Roman" w:cs="Times New Roman"/>
          <w:iCs/>
          <w:sz w:val="24"/>
          <w:szCs w:val="24"/>
          <w:lang w:val="en-US"/>
        </w:rPr>
        <w:t>Derjugin</w:t>
      </w:r>
      <w:r>
        <w:rPr>
          <w:rFonts w:ascii="Times New Roman" w:hAnsi="Times New Roman" w:cs="Times New Roman"/>
          <w:iCs/>
          <w:sz w:val="24"/>
          <w:szCs w:val="24"/>
        </w:rPr>
        <w:t>,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Именно в этих районах моря отмечены наиболее многочисленные скопления и стаи трески. В Двинском, Мезенском и большей части Онежского заливов треска не встречается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Стадо беломорской трески не является объектом промышленного рыболовства, а ее запасы используются в основном для местного потребления. Треска является наиболее многочисленным хищником в прибрежных экосистемах Белого моря и информация по экологии питания очень важна для понимания изменчивости связей хищник-жертва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и др.). Среди рыб-жертв треска предпочитает в основном трехиглую колюшку</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Gasterosteus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aculeatus</w:t>
      </w:r>
      <w:r>
        <w:rPr>
          <w:rFonts w:ascii="Times New Roman" w:hAnsi="Times New Roman" w:cs="Times New Roman"/>
          <w:i/>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сельдь </w:t>
      </w:r>
      <w:r>
        <w:rPr>
          <w:rFonts w:ascii="Times New Roman" w:hAnsi="Times New Roman" w:cs="Times New Roman"/>
          <w:i/>
          <w:iCs/>
          <w:sz w:val="24"/>
          <w:szCs w:val="24"/>
          <w:lang w:val="en-US"/>
        </w:rPr>
        <w:t>Clupea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pallasii</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
          <w:iCs/>
          <w:sz w:val="24"/>
          <w:szCs w:val="24"/>
        </w:rPr>
        <w:t xml:space="preserve"> </w:t>
      </w:r>
      <w:r>
        <w:rPr>
          <w:rFonts w:ascii="Times New Roman" w:hAnsi="Times New Roman" w:cs="Times New Roman"/>
          <w:iCs/>
          <w:sz w:val="24"/>
          <w:szCs w:val="24"/>
          <w:lang w:val="en-US"/>
        </w:rPr>
        <w:t>Berg</w:t>
      </w:r>
      <w:r>
        <w:rPr>
          <w:rFonts w:ascii="Times New Roman" w:hAnsi="Times New Roman" w:cs="Times New Roman"/>
          <w:iCs/>
          <w:sz w:val="24"/>
          <w:szCs w:val="24"/>
        </w:rPr>
        <w:t xml:space="preserve">, 1923. В меньшей степени треска поедает представителей некоторых других видов рыб, обитающих в прибрежных водах - </w:t>
      </w:r>
      <w:r>
        <w:rPr>
          <w:rFonts w:ascii="Times New Roman" w:hAnsi="Times New Roman" w:cs="Times New Roman"/>
          <w:iCs/>
          <w:sz w:val="24"/>
          <w:szCs w:val="24"/>
          <w:lang w:val="en-US"/>
        </w:rPr>
        <w:t>rock</w:t>
      </w:r>
      <w:r>
        <w:rPr>
          <w:rFonts w:ascii="Times New Roman" w:hAnsi="Times New Roman" w:cs="Times New Roman"/>
          <w:iCs/>
          <w:sz w:val="24"/>
          <w:szCs w:val="24"/>
        </w:rPr>
        <w:t xml:space="preserve"> </w:t>
      </w:r>
      <w:r>
        <w:rPr>
          <w:rFonts w:ascii="Times New Roman" w:hAnsi="Times New Roman" w:cs="Times New Roman"/>
          <w:iCs/>
          <w:sz w:val="24"/>
          <w:szCs w:val="24"/>
          <w:lang w:val="en-US"/>
        </w:rPr>
        <w:t>gunnel</w:t>
      </w:r>
      <w:r>
        <w:rPr>
          <w:rFonts w:ascii="Times New Roman" w:hAnsi="Times New Roman" w:cs="Times New Roman"/>
          <w:iCs/>
          <w:sz w:val="24"/>
          <w:szCs w:val="24"/>
        </w:rPr>
        <w:t xml:space="preserve"> </w:t>
      </w:r>
      <w:r>
        <w:rPr>
          <w:rFonts w:ascii="Times New Roman" w:hAnsi="Times New Roman" w:cs="Times New Roman"/>
          <w:i/>
          <w:iCs/>
          <w:sz w:val="24"/>
          <w:szCs w:val="24"/>
          <w:lang w:val="en-US"/>
        </w:rPr>
        <w:t>Pholis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gunnellus</w:t>
      </w:r>
      <w:r>
        <w:rPr>
          <w:rFonts w:ascii="Times New Roman" w:hAnsi="Times New Roman" w:cs="Times New Roman"/>
          <w:i/>
          <w:iCs/>
          <w:sz w:val="24"/>
          <w:szCs w:val="24"/>
        </w:rPr>
        <w:t xml:space="preserve"> </w:t>
      </w:r>
      <w:r>
        <w:rPr>
          <w:rFonts w:ascii="Times New Roman" w:hAnsi="Times New Roman" w:cs="Times New Roman"/>
          <w:iCs/>
          <w:sz w:val="24"/>
          <w:szCs w:val="24"/>
        </w:rPr>
        <w:t>(</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slender</w:t>
      </w:r>
      <w:r>
        <w:rPr>
          <w:rFonts w:ascii="Times New Roman" w:hAnsi="Times New Roman" w:cs="Times New Roman"/>
          <w:iCs/>
          <w:sz w:val="24"/>
          <w:szCs w:val="24"/>
        </w:rPr>
        <w:t xml:space="preserve"> </w:t>
      </w:r>
      <w:r>
        <w:rPr>
          <w:rFonts w:ascii="Times New Roman" w:hAnsi="Times New Roman" w:cs="Times New Roman"/>
          <w:iCs/>
          <w:sz w:val="24"/>
          <w:szCs w:val="24"/>
          <w:lang w:val="en-US"/>
        </w:rPr>
        <w:t>eelblenny</w:t>
      </w:r>
      <w:r>
        <w:rPr>
          <w:rFonts w:ascii="Times New Roman" w:hAnsi="Times New Roman" w:cs="Times New Roman"/>
          <w:iCs/>
          <w:sz w:val="24"/>
          <w:szCs w:val="24"/>
        </w:rPr>
        <w:t xml:space="preserve"> </w:t>
      </w:r>
      <w:r>
        <w:rPr>
          <w:rFonts w:ascii="Times New Roman" w:hAnsi="Times New Roman" w:cs="Times New Roman"/>
          <w:i/>
          <w:iCs/>
          <w:sz w:val="24"/>
          <w:szCs w:val="24"/>
          <w:lang w:val="en-US"/>
        </w:rPr>
        <w:t>Lumpenus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fabricii</w:t>
      </w:r>
      <w:r>
        <w:rPr>
          <w:rFonts w:ascii="Times New Roman" w:hAnsi="Times New Roman" w:cs="Times New Roman"/>
          <w:i/>
          <w:iCs/>
          <w:sz w:val="24"/>
          <w:szCs w:val="24"/>
        </w:rPr>
        <w:t xml:space="preserve"> </w:t>
      </w:r>
      <w:r>
        <w:rPr>
          <w:rFonts w:ascii="Times New Roman" w:hAnsi="Times New Roman" w:cs="Times New Roman"/>
          <w:iCs/>
          <w:sz w:val="24"/>
          <w:szCs w:val="24"/>
          <w:lang w:val="en-US"/>
        </w:rPr>
        <w:t>Reinhardt</w:t>
      </w:r>
      <w:r>
        <w:rPr>
          <w:rFonts w:ascii="Times New Roman" w:hAnsi="Times New Roman" w:cs="Times New Roman"/>
          <w:iCs/>
          <w:sz w:val="24"/>
          <w:szCs w:val="24"/>
        </w:rPr>
        <w:t xml:space="preserve">, 1836, </w:t>
      </w:r>
      <w:r>
        <w:rPr>
          <w:rFonts w:ascii="Times New Roman" w:hAnsi="Times New Roman" w:cs="Times New Roman"/>
          <w:iCs/>
          <w:sz w:val="24"/>
          <w:szCs w:val="24"/>
          <w:lang w:val="en-US"/>
        </w:rPr>
        <w:t>shorthorn</w:t>
      </w:r>
      <w:r>
        <w:rPr>
          <w:rFonts w:ascii="Times New Roman" w:hAnsi="Times New Roman" w:cs="Times New Roman"/>
          <w:iCs/>
          <w:sz w:val="24"/>
          <w:szCs w:val="24"/>
        </w:rPr>
        <w:t xml:space="preserve"> </w:t>
      </w:r>
      <w:r>
        <w:rPr>
          <w:rFonts w:ascii="Times New Roman" w:hAnsi="Times New Roman" w:cs="Times New Roman"/>
          <w:iCs/>
          <w:sz w:val="24"/>
          <w:szCs w:val="24"/>
          <w:lang w:val="en-US"/>
        </w:rPr>
        <w:t>sculpin</w:t>
      </w:r>
      <w:r>
        <w:rPr>
          <w:rFonts w:ascii="Times New Roman" w:hAnsi="Times New Roman" w:cs="Times New Roman"/>
          <w:iCs/>
          <w:sz w:val="24"/>
          <w:szCs w:val="24"/>
        </w:rPr>
        <w:t xml:space="preserve"> </w:t>
      </w:r>
      <w:r>
        <w:rPr>
          <w:rFonts w:ascii="Times New Roman" w:hAnsi="Times New Roman" w:cs="Times New Roman"/>
          <w:i/>
          <w:iCs/>
          <w:sz w:val="24"/>
          <w:szCs w:val="24"/>
          <w:lang w:val="en-US"/>
        </w:rPr>
        <w:t>Myoxocephalus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scorpius</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dab</w:t>
      </w:r>
      <w:r>
        <w:rPr>
          <w:rFonts w:ascii="Times New Roman" w:hAnsi="Times New Roman" w:cs="Times New Roman"/>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др. Вместе с тем, роль колюшки, основного пищевого объекта трески, в значительной степени менялась в течение последних ста лет. </w:t>
      </w:r>
      <w:r>
        <w:rPr>
          <w:rFonts w:ascii="Times New Roman" w:hAnsi="Times New Roman" w:cs="Times New Roman"/>
          <w:sz w:val="24"/>
          <w:szCs w:val="24"/>
        </w:rPr>
        <w:t>Это</w:t>
      </w:r>
      <w:r>
        <w:rPr>
          <w:rFonts w:ascii="Times New Roman" w:hAnsi="Times New Roman" w:cs="Times New Roman"/>
          <w:sz w:val="24"/>
          <w:szCs w:val="24"/>
          <w:lang w:val="en-US"/>
        </w:rPr>
        <w:t xml:space="preserve"> </w:t>
      </w:r>
      <w:r>
        <w:rPr>
          <w:rFonts w:ascii="Times New Roman" w:hAnsi="Times New Roman" w:cs="Times New Roman"/>
          <w:sz w:val="24"/>
          <w:szCs w:val="24"/>
        </w:rPr>
        <w:t>связано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тем</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s</w:t>
      </w:r>
      <w:r>
        <w:rPr>
          <w:rFonts w:ascii="Times New Roman" w:hAnsi="Times New Roman" w:cs="Times New Roman"/>
          <w:iCs/>
          <w:sz w:val="24"/>
          <w:szCs w:val="24"/>
          <w:lang w:val="en-US"/>
        </w:rPr>
        <w:t xml:space="preserve">tickleback underwent drastic changes in stock size. </w:t>
      </w:r>
      <w:r>
        <w:rPr>
          <w:rFonts w:ascii="Times New Roman" w:hAnsi="Times New Roman" w:cs="Times New Roman"/>
          <w:iCs/>
          <w:sz w:val="24"/>
          <w:szCs w:val="24"/>
        </w:rPr>
        <w:t>Известно, что с 1920-х и до начала 1960-х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w:t>
      </w:r>
      <w:r>
        <w:rPr>
          <w:rFonts w:ascii="Times New Roman" w:hAnsi="Times New Roman" w:cs="Times New Roman"/>
          <w:sz w:val="24"/>
          <w:szCs w:val="24"/>
          <w:lang w:val="en-US"/>
        </w:rPr>
        <w:t>Yanushevich</w:t>
      </w:r>
      <w:r>
        <w:rPr>
          <w:rFonts w:ascii="Times New Roman" w:hAnsi="Times New Roman" w:cs="Times New Roman"/>
          <w:sz w:val="24"/>
          <w:szCs w:val="24"/>
        </w:rPr>
        <w:t xml:space="preserve"> </w:t>
      </w:r>
      <w:r>
        <w:rPr>
          <w:rFonts w:ascii="Times New Roman" w:hAnsi="Times New Roman" w:cs="Times New Roman"/>
          <w:iCs/>
          <w:sz w:val="24"/>
          <w:szCs w:val="24"/>
        </w:rPr>
        <w:t xml:space="preserve">1933,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Il</w:t>
      </w:r>
      <w:r>
        <w:rPr>
          <w:rFonts w:ascii="Times New Roman" w:hAnsi="Times New Roman" w:cs="Times New Roman"/>
          <w:iCs/>
          <w:sz w:val="24"/>
          <w:szCs w:val="24"/>
        </w:rPr>
        <w:t>’</w:t>
      </w:r>
      <w:r>
        <w:rPr>
          <w:rFonts w:ascii="Times New Roman" w:hAnsi="Times New Roman" w:cs="Times New Roman"/>
          <w:iCs/>
          <w:sz w:val="24"/>
          <w:szCs w:val="24"/>
          <w:lang w:val="en-US"/>
        </w:rPr>
        <w:t>in</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Pevzner</w:t>
      </w:r>
      <w:r>
        <w:rPr>
          <w:rFonts w:ascii="Times New Roman" w:hAnsi="Times New Roman" w:cs="Times New Roman"/>
          <w:iCs/>
          <w:sz w:val="24"/>
          <w:szCs w:val="24"/>
        </w:rPr>
        <w:t xml:space="preserve"> 1939;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Более того, колюшка в 1930-1950-х гг промышлялась в этом районе Белого моря, однако имела очень небольшое промысловое значение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2020</w:t>
      </w:r>
      <w:r>
        <w:rPr>
          <w:rFonts w:ascii="Times New Roman" w:hAnsi="Times New Roman" w:cs="Times New Roman"/>
          <w:iCs/>
          <w:sz w:val="24"/>
          <w:szCs w:val="24"/>
          <w:lang w:val="en-US"/>
        </w:rPr>
        <w:t>a</w:t>
      </w:r>
      <w:r>
        <w:rPr>
          <w:rFonts w:ascii="Times New Roman" w:hAnsi="Times New Roman" w:cs="Times New Roman"/>
          <w:iCs/>
          <w:sz w:val="24"/>
          <w:szCs w:val="24"/>
        </w:rPr>
        <w:t xml:space="preserve">). В начале 1960-х гг произошел коллапс популяции колюшки, связанный в частности с гибелью в Белом море </w:t>
      </w:r>
      <w:r>
        <w:rPr>
          <w:rFonts w:ascii="Times New Roman" w:hAnsi="Times New Roman" w:cs="Times New Roman"/>
          <w:iCs/>
          <w:sz w:val="24"/>
          <w:szCs w:val="24"/>
          <w:lang w:val="en-US"/>
        </w:rPr>
        <w:t>eelgrass</w:t>
      </w:r>
      <w:r>
        <w:rPr>
          <w:rFonts w:ascii="Times New Roman" w:hAnsi="Times New Roman" w:cs="Times New Roman"/>
          <w:iCs/>
          <w:sz w:val="24"/>
          <w:szCs w:val="24"/>
        </w:rPr>
        <w:t xml:space="preserve"> </w:t>
      </w:r>
      <w:r>
        <w:rPr>
          <w:rFonts w:ascii="Times New Roman" w:hAnsi="Times New Roman" w:cs="Times New Roman"/>
          <w:i/>
          <w:iCs/>
          <w:sz w:val="24"/>
          <w:szCs w:val="24"/>
          <w:lang w:val="en-US"/>
        </w:rPr>
        <w:t>Zostera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marina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1753 (</w:t>
      </w:r>
      <w:r>
        <w:rPr>
          <w:rFonts w:ascii="Times New Roman" w:hAnsi="Times New Roman" w:cs="Times New Roman"/>
          <w:iCs/>
          <w:sz w:val="24"/>
          <w:szCs w:val="24"/>
          <w:lang w:val="en-US"/>
        </w:rPr>
        <w:t>Kolevatova</w:t>
      </w:r>
      <w:r>
        <w:rPr>
          <w:rFonts w:ascii="Times New Roman" w:hAnsi="Times New Roman" w:cs="Times New Roman"/>
          <w:iCs/>
          <w:sz w:val="24"/>
          <w:szCs w:val="24"/>
        </w:rPr>
        <w:t xml:space="preserve"> 1963; </w:t>
      </w:r>
      <w:r>
        <w:rPr>
          <w:rFonts w:ascii="Times New Roman" w:hAnsi="Times New Roman" w:cs="Times New Roman"/>
          <w:iCs/>
          <w:sz w:val="24"/>
          <w:szCs w:val="24"/>
          <w:lang w:val="en-US"/>
        </w:rPr>
        <w:t>Kuznetsov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Matveeva</w:t>
      </w:r>
      <w:r>
        <w:rPr>
          <w:rFonts w:ascii="Times New Roman" w:hAnsi="Times New Roman" w:cs="Times New Roman"/>
          <w:sz w:val="24"/>
          <w:szCs w:val="24"/>
        </w:rPr>
        <w:t xml:space="preserve"> 1963</w:t>
      </w:r>
      <w:r>
        <w:rPr>
          <w:rFonts w:ascii="Times New Roman" w:hAnsi="Times New Roman" w:cs="Times New Roman"/>
          <w:iCs/>
          <w:sz w:val="24"/>
          <w:szCs w:val="24"/>
        </w:rPr>
        <w:t>), в зарослях которой она нерестилась. Численность колюшки резко сократилась и она полностью исчезла из спектра питания трески вплоть до конца 1990-х гг.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Первые признаки начала восстановления популяции этого вида в Белом море появились в 1997 г. (</w:t>
      </w:r>
      <w:r>
        <w:rPr>
          <w:rFonts w:ascii="Times New Roman" w:hAnsi="Times New Roman" w:cs="Times New Roman"/>
          <w:iCs/>
          <w:sz w:val="24"/>
          <w:szCs w:val="24"/>
          <w:lang w:val="en-US"/>
        </w:rPr>
        <w:t>Laius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а через 10 лет, в 2007-2008 гг., по результатам исследований в губе Чупа, колюшка стала вновь доминировать в спектре питания хищных видов рыб - трески и керчака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2010). Исследования состава питания трески и керчака из того же участка губы Чупа в последующие годы подтвердили существенную роль колюшки в питании этих видов рыб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2017; </w:t>
      </w:r>
      <w:r>
        <w:rPr>
          <w:rFonts w:ascii="Times New Roman" w:hAnsi="Times New Roman" w:cs="Times New Roman"/>
          <w:iCs/>
          <w:sz w:val="24"/>
          <w:szCs w:val="24"/>
          <w:lang w:val="en-US"/>
        </w:rPr>
        <w:t>Melentev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2021;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2020</w:t>
      </w:r>
      <w:r>
        <w:rPr>
          <w:rFonts w:ascii="Times New Roman" w:hAnsi="Times New Roman" w:cs="Times New Roman"/>
          <w:iCs/>
          <w:sz w:val="24"/>
          <w:szCs w:val="24"/>
          <w:lang w:val="en-US"/>
        </w:rPr>
        <w:t>b</w:t>
      </w:r>
      <w:r>
        <w:rPr>
          <w:rFonts w:ascii="Times New Roman" w:hAnsi="Times New Roman" w:cs="Times New Roman"/>
          <w:iCs/>
          <w:sz w:val="24"/>
          <w:szCs w:val="24"/>
        </w:rPr>
        <w:t>). По данным количественного учета колюшки 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r>
        <w:rPr>
          <w:rFonts w:ascii="Times New Roman" w:hAnsi="Times New Roman" w:cs="Times New Roman"/>
          <w:iCs/>
          <w:sz w:val="24"/>
          <w:szCs w:val="24"/>
          <w:lang w:val="en-US"/>
        </w:rPr>
        <w:t>Ivanova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w:t>
      </w:r>
      <w:r>
        <w:rPr>
          <w:rFonts w:ascii="Times New Roman" w:hAnsi="Times New Roman" w:eastAsia="Newton-Regular" w:cs="Times New Roman"/>
          <w:sz w:val="24"/>
          <w:szCs w:val="24"/>
        </w:rPr>
        <w:t xml:space="preserve"> Лайус и др., 2020</w:t>
      </w:r>
      <w:r>
        <w:rPr>
          <w:rFonts w:ascii="Times New Roman" w:hAnsi="Times New Roman" w:eastAsia="Newton-Regular" w:cs="Times New Roman"/>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However</w:t>
      </w:r>
      <w:r>
        <w:rPr>
          <w:rFonts w:ascii="Times New Roman" w:hAnsi="Times New Roman" w:cs="Times New Roman"/>
          <w:iCs/>
          <w:sz w:val="24"/>
          <w:szCs w:val="24"/>
        </w:rPr>
        <w:t>, особенности межгодовых изменений трофических связей трески в прибрежных экосистемах Кандалакшского залива, которые происходили в условиях возросшей численности трехиглой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короткого периода времени</w:t>
      </w:r>
      <w:r>
        <w:rPr>
          <w:rFonts w:ascii="Times New Roman" w:hAnsi="Times New Roman" w:cs="Times New Roman"/>
          <w:sz w:val="24"/>
          <w:szCs w:val="24"/>
        </w:rPr>
        <w:t xml:space="preserve">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b</w:t>
      </w:r>
      <w:r>
        <w:rPr>
          <w:rFonts w:ascii="Times New Roman" w:hAnsi="Times New Roman" w:cs="Times New Roman"/>
          <w:sz w:val="24"/>
          <w:szCs w:val="24"/>
        </w:rPr>
        <w:t>). О</w:t>
      </w:r>
      <w:r>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происходили в системе ее трофических связей за последние 20 лет? Помимо этого, мы решили выяснить, а как менялся состав пищи трески в течение летнего периода и насколько он зависел от размера хищника? Для того, чтобы выявить межгодовые, внутрисезонные и онтогенетические тренды в изменении состава пищи трески мы провели статистический сравнительный анализ набора данных многолетних сборов, проведенных в устьевой части губы Чупа Кандалакшского залива Белого моря и обсудили полученные результаты с опубликованными ранее сведениями.    </w:t>
      </w:r>
    </w:p>
    <w:p w14:paraId="4EA7739A">
      <w:pPr>
        <w:spacing w:after="120"/>
        <w:jc w:val="both"/>
        <w:rPr>
          <w:rFonts w:ascii="Times New Roman" w:hAnsi="Times New Roman" w:cs="Times New Roman"/>
          <w:iCs/>
          <w:sz w:val="24"/>
          <w:szCs w:val="24"/>
        </w:rPr>
      </w:pPr>
    </w:p>
    <w:p w14:paraId="090AA8CD">
      <w:pPr>
        <w:rPr>
          <w:rFonts w:ascii="Times New Roman" w:hAnsi="Times New Roman" w:cs="Times New Roman"/>
          <w:b/>
          <w:sz w:val="24"/>
          <w:szCs w:val="24"/>
          <w:lang w:val="en-US"/>
        </w:rPr>
      </w:pPr>
      <w:r>
        <w:rPr>
          <w:rFonts w:ascii="Times New Roman" w:hAnsi="Times New Roman" w:cs="Times New Roman"/>
          <w:b/>
          <w:sz w:val="24"/>
          <w:szCs w:val="24"/>
          <w:lang w:val="en-US"/>
        </w:rPr>
        <w:t>MATERIAL AND METHODS</w:t>
      </w:r>
    </w:p>
    <w:p w14:paraId="78FA6961">
      <w:pPr>
        <w:rPr>
          <w:rFonts w:ascii="Times New Roman" w:hAnsi="Times New Roman" w:cs="Times New Roman"/>
          <w:b/>
          <w:sz w:val="24"/>
          <w:szCs w:val="24"/>
          <w:lang w:val="en-US"/>
        </w:rPr>
      </w:pPr>
      <w:r>
        <w:rPr>
          <w:rFonts w:ascii="Times New Roman" w:hAnsi="Times New Roman" w:cs="Times New Roman"/>
          <w:b/>
          <w:sz w:val="24"/>
          <w:szCs w:val="24"/>
          <w:lang w:val="en-US"/>
        </w:rPr>
        <w:t>Collection and processing</w:t>
      </w:r>
    </w:p>
    <w:p w14:paraId="39A9B52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 для исследования был собран в июне </w:t>
      </w:r>
      <w:r>
        <w:rPr>
          <w:rFonts w:ascii="Times New Roman" w:hAnsi="Times New Roman" w:cs="Times New Roman"/>
          <w:color w:val="000000"/>
          <w:sz w:val="24"/>
          <w:szCs w:val="24"/>
        </w:rPr>
        <w:t>– августе</w:t>
      </w:r>
      <w:r>
        <w:rPr>
          <w:rFonts w:ascii="Times New Roman" w:hAnsi="Times New Roman" w:cs="Times New Roman"/>
          <w:sz w:val="24"/>
          <w:szCs w:val="24"/>
        </w:rPr>
        <w:t xml:space="preserve"> 2007</w:t>
      </w:r>
      <w:r>
        <w:rPr>
          <w:rFonts w:ascii="Times New Roman" w:hAnsi="Times New Roman" w:cs="Times New Roman"/>
          <w:color w:val="000000"/>
          <w:sz w:val="24"/>
          <w:szCs w:val="24"/>
        </w:rPr>
        <w:t>–</w:t>
      </w:r>
      <w:r>
        <w:rPr>
          <w:rFonts w:ascii="Times New Roman" w:hAnsi="Times New Roman" w:cs="Times New Roman"/>
          <w:sz w:val="24"/>
          <w:szCs w:val="24"/>
        </w:rPr>
        <w:t>2025 гг. в устьевой части губы Чупа Кандалакшского залива Белого моря в местах, традиционно используемых для лова трески местными жителями. В 2011, 2016 и 2020 гг. сборы по питанию трески не проводились.</w:t>
      </w:r>
      <w:r>
        <w:rPr>
          <w:rFonts w:ascii="Times New Roman" w:hAnsi="Times New Roman" w:cs="Times New Roman"/>
          <w:sz w:val="28"/>
          <w:szCs w:val="28"/>
        </w:rPr>
        <w:t xml:space="preserve"> </w:t>
      </w:r>
      <w:r>
        <w:rPr>
          <w:rFonts w:ascii="Times New Roman" w:hAnsi="Times New Roman" w:cs="Times New Roman"/>
          <w:sz w:val="24"/>
          <w:szCs w:val="24"/>
        </w:rPr>
        <w:t xml:space="preserve">Общая протяженность акватории вдоль береговой линии, где проводился лов рыбы, составила около 1,5 км (от губы Сельдяная - </w:t>
      </w:r>
      <w:r>
        <w:rPr>
          <w:rFonts w:ascii="Times New Roman" w:hAnsi="Times New Roman" w:cs="Times New Roman"/>
          <w:iCs/>
          <w:sz w:val="24"/>
          <w:szCs w:val="24"/>
          <w:lang w:val="en-US"/>
        </w:rPr>
        <w:t>Seldyanaya</w:t>
      </w:r>
      <w:r>
        <w:rPr>
          <w:rFonts w:ascii="Times New Roman" w:hAnsi="Times New Roman" w:cs="Times New Roman"/>
          <w:iCs/>
          <w:sz w:val="24"/>
          <w:szCs w:val="24"/>
        </w:rPr>
        <w:t xml:space="preserve"> </w:t>
      </w:r>
      <w:r>
        <w:rPr>
          <w:rFonts w:ascii="Times New Roman" w:hAnsi="Times New Roman" w:cs="Times New Roman"/>
          <w:iCs/>
          <w:sz w:val="24"/>
          <w:szCs w:val="24"/>
          <w:lang w:val="en-US"/>
        </w:rPr>
        <w:t>Bight</w:t>
      </w:r>
      <w:r>
        <w:rPr>
          <w:rFonts w:ascii="Times New Roman" w:hAnsi="Times New Roman" w:cs="Times New Roman"/>
          <w:iCs/>
          <w:sz w:val="24"/>
          <w:szCs w:val="24"/>
        </w:rPr>
        <w:t xml:space="preserve"> -</w:t>
      </w:r>
      <w:r>
        <w:rPr>
          <w:rFonts w:ascii="Times New Roman" w:hAnsi="Times New Roman" w:cs="Times New Roman"/>
          <w:sz w:val="24"/>
          <w:szCs w:val="24"/>
        </w:rPr>
        <w:t xml:space="preserve"> до мыса Картеш – </w:t>
      </w:r>
      <w:r>
        <w:rPr>
          <w:rFonts w:ascii="Times New Roman" w:hAnsi="Times New Roman" w:cs="Times New Roman"/>
          <w:sz w:val="24"/>
          <w:szCs w:val="24"/>
          <w:lang w:val="en-US"/>
        </w:rPr>
        <w:t>Cape</w:t>
      </w:r>
      <w:r>
        <w:rPr>
          <w:rFonts w:ascii="Times New Roman" w:hAnsi="Times New Roman" w:cs="Times New Roman"/>
          <w:sz w:val="24"/>
          <w:szCs w:val="24"/>
        </w:rPr>
        <w:t xml:space="preserve"> </w:t>
      </w:r>
      <w:r>
        <w:rPr>
          <w:rFonts w:ascii="Times New Roman" w:hAnsi="Times New Roman" w:cs="Times New Roman"/>
          <w:sz w:val="24"/>
          <w:szCs w:val="24"/>
          <w:lang w:val="en-US"/>
        </w:rPr>
        <w:t>Kartesh</w:t>
      </w:r>
      <w:r>
        <w:rPr>
          <w:rFonts w:ascii="Times New Roman" w:hAnsi="Times New Roman" w:cs="Times New Roman"/>
          <w:sz w:val="24"/>
          <w:szCs w:val="24"/>
        </w:rPr>
        <w:t>) (</w:t>
      </w:r>
      <w:r>
        <w:rPr>
          <w:rFonts w:ascii="Times New Roman" w:hAnsi="Times New Roman" w:cs="Times New Roman"/>
          <w:sz w:val="24"/>
          <w:szCs w:val="24"/>
          <w:lang w:val="en-US"/>
        </w:rPr>
        <w:t>Fig</w:t>
      </w:r>
      <w:r>
        <w:rPr>
          <w:rFonts w:ascii="Times New Roman" w:hAnsi="Times New Roman" w:cs="Times New Roman"/>
          <w:sz w:val="24"/>
          <w:szCs w:val="24"/>
        </w:rPr>
        <w:t>. 1). Лов рыбы в период наблюдений производился ежегодно с помощью сетей длиной 30 м и ячеей 30</w:t>
      </w:r>
      <w:r>
        <w:rPr>
          <w:rFonts w:ascii="Times New Roman" w:hAnsi="Times New Roman" w:cs="Times New Roman"/>
          <w:color w:val="000000"/>
          <w:sz w:val="24"/>
          <w:szCs w:val="24"/>
        </w:rPr>
        <w:t>–</w:t>
      </w:r>
      <w:r>
        <w:rPr>
          <w:rFonts w:ascii="Times New Roman" w:hAnsi="Times New Roman" w:cs="Times New Roman"/>
          <w:sz w:val="24"/>
          <w:szCs w:val="24"/>
        </w:rPr>
        <w:t>40 мм, выставленных перпендикулярно от береговой линии. Места лова трески охватывали участки прибрежной зоны моря с глубинами от 3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Pr>
          <w:rFonts w:ascii="Times New Roman" w:hAnsi="Times New Roman" w:cs="Times New Roman"/>
          <w:color w:val="000000"/>
          <w:sz w:val="24"/>
          <w:szCs w:val="24"/>
        </w:rPr>
        <w:t xml:space="preserve"> измеряли общую</w:t>
      </w:r>
      <w:r>
        <w:rPr>
          <w:rFonts w:ascii="Times New Roman" w:hAnsi="Times New Roman" w:cs="Times New Roman"/>
          <w:sz w:val="24"/>
          <w:szCs w:val="24"/>
        </w:rPr>
        <w:t xml:space="preserve"> длину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length</w:t>
      </w:r>
      <w:r>
        <w:rPr>
          <w:rFonts w:ascii="Times New Roman" w:hAnsi="Times New Roman" w:cs="Times New Roman"/>
          <w:sz w:val="24"/>
          <w:szCs w:val="24"/>
        </w:rPr>
        <w:t xml:space="preserve">, </w:t>
      </w:r>
      <w:r>
        <w:rPr>
          <w:rFonts w:ascii="Times New Roman" w:hAnsi="Times New Roman" w:cs="Times New Roman"/>
          <w:i/>
          <w:sz w:val="24"/>
          <w:szCs w:val="24"/>
          <w:lang w:val="en-US"/>
        </w:rPr>
        <w:t>L</w:t>
      </w:r>
      <w:r>
        <w:rPr>
          <w:rFonts w:ascii="Times New Roman" w:hAnsi="Times New Roman" w:cs="Times New Roman"/>
          <w:sz w:val="24"/>
          <w:szCs w:val="24"/>
        </w:rPr>
        <w:t>) и массу тела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mass</w:t>
      </w:r>
      <w:r>
        <w:rPr>
          <w:rFonts w:ascii="Times New Roman" w:hAnsi="Times New Roman" w:cs="Times New Roman"/>
          <w:sz w:val="24"/>
          <w:szCs w:val="24"/>
        </w:rPr>
        <w:t>) с точностью до 0.1 см и 1 г соответственно. Пол рыб определяли после вскрытия рыб.</w:t>
      </w:r>
    </w:p>
    <w:p w14:paraId="3E98AB2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Качестве</w:t>
      </w:r>
      <w:r>
        <w:rPr>
          <w:rFonts w:ascii="Times New Roman" w:hAnsi="Times New Roman" w:cs="Times New Roman"/>
          <w:sz w:val="24"/>
          <w:szCs w:val="24"/>
        </w:rPr>
        <w:t>нная и количественная характеристика питания трески была изучена у 1622 особей, у остальных рыб желудки оказались пустые. Пищевые</w:t>
      </w:r>
      <w:r>
        <w:rPr>
          <w:rFonts w:ascii="Times New Roman" w:hAnsi="Times New Roman" w:cs="Times New Roman"/>
          <w:sz w:val="24"/>
          <w:szCs w:val="24"/>
          <w:lang w:val="en-US"/>
        </w:rPr>
        <w:t xml:space="preserve"> </w:t>
      </w:r>
      <w:r>
        <w:rPr>
          <w:rFonts w:ascii="Times New Roman" w:hAnsi="Times New Roman" w:cs="Times New Roman"/>
          <w:sz w:val="24"/>
          <w:szCs w:val="24"/>
        </w:rPr>
        <w:t>организмы</w:t>
      </w:r>
      <w:r>
        <w:rPr>
          <w:rFonts w:ascii="Times New Roman" w:hAnsi="Times New Roman" w:cs="Times New Roman"/>
          <w:sz w:val="24"/>
          <w:szCs w:val="24"/>
          <w:lang w:val="en-US"/>
        </w:rPr>
        <w:t xml:space="preserve">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идентифицированы</w:t>
      </w:r>
      <w:r>
        <w:rPr>
          <w:rFonts w:ascii="Times New Roman" w:hAnsi="Times New Roman" w:cs="Times New Roman"/>
          <w:sz w:val="24"/>
          <w:szCs w:val="24"/>
          <w:lang w:val="en-US"/>
        </w:rPr>
        <w:t xml:space="preserve"> to the lowest possible taxon and weighted. </w:t>
      </w:r>
      <w:r>
        <w:rPr>
          <w:rFonts w:ascii="Times New Roman" w:hAnsi="Times New Roman" w:cs="Times New Roman"/>
          <w:sz w:val="24"/>
          <w:szCs w:val="24"/>
        </w:rPr>
        <w:t xml:space="preserve">Список видов был проверен на таксономическую достоверность согласно </w:t>
      </w:r>
      <w:r>
        <w:rPr>
          <w:rFonts w:ascii="Times New Roman" w:hAnsi="Times New Roman" w:cs="Times New Roman"/>
          <w:sz w:val="24"/>
          <w:szCs w:val="24"/>
          <w:lang w:val="en-US"/>
        </w:rPr>
        <w:t>World</w:t>
      </w:r>
      <w:r>
        <w:rPr>
          <w:rFonts w:ascii="Times New Roman" w:hAnsi="Times New Roman" w:cs="Times New Roman"/>
          <w:sz w:val="24"/>
          <w:szCs w:val="24"/>
        </w:rPr>
        <w:t xml:space="preserve"> </w:t>
      </w:r>
      <w:r>
        <w:rPr>
          <w:rFonts w:ascii="Times New Roman" w:hAnsi="Times New Roman" w:cs="Times New Roman"/>
          <w:sz w:val="24"/>
          <w:szCs w:val="24"/>
          <w:lang w:val="en-US"/>
        </w:rPr>
        <w:t>Registry</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Marine</w:t>
      </w:r>
      <w:r>
        <w:rPr>
          <w:rFonts w:ascii="Times New Roman" w:hAnsi="Times New Roman" w:cs="Times New Roman"/>
          <w:sz w:val="24"/>
          <w:szCs w:val="24"/>
        </w:rPr>
        <w:t xml:space="preserve"> </w:t>
      </w:r>
      <w:r>
        <w:rPr>
          <w:rFonts w:ascii="Times New Roman" w:hAnsi="Times New Roman" w:cs="Times New Roman"/>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database</w:t>
      </w:r>
      <w:r>
        <w:rPr>
          <w:rFonts w:ascii="Times New Roman" w:hAnsi="Times New Roman" w:cs="Times New Roman"/>
          <w:sz w:val="24"/>
          <w:szCs w:val="24"/>
        </w:rPr>
        <w:t xml:space="preserve"> (</w:t>
      </w:r>
      <w:r>
        <w:rPr>
          <w:rFonts w:ascii="Times New Roman" w:hAnsi="Times New Roman" w:cs="Times New Roman"/>
          <w:sz w:val="24"/>
          <w:szCs w:val="24"/>
          <w:lang w:val="en-US"/>
        </w:rPr>
        <w:t>WoRMS</w:t>
      </w:r>
      <w:r>
        <w:rPr>
          <w:rFonts w:ascii="Times New Roman" w:hAnsi="Times New Roman" w:cs="Times New Roman"/>
          <w:sz w:val="24"/>
          <w:szCs w:val="24"/>
        </w:rPr>
        <w:t xml:space="preserve"> 2026). </w:t>
      </w:r>
      <w:r>
        <w:rPr>
          <w:rFonts w:ascii="Times New Roman" w:hAnsi="Times New Roman" w:cs="Times New Roman"/>
          <w:sz w:val="24"/>
          <w:szCs w:val="24"/>
          <w:lang w:val="en-US"/>
        </w:rPr>
        <w:t xml:space="preserve">Unidentifiable remains of fish and invertebrates of different taxonomic groups were included in our analysis as separate prey categories. Total stomach content weight and the mass of each prey was measured to the nearest 0.1 g. </w:t>
      </w:r>
      <w:r>
        <w:rPr>
          <w:rFonts w:ascii="Times New Roman" w:hAnsi="Times New Roman" w:cs="Times New Roman"/>
          <w:sz w:val="24"/>
          <w:szCs w:val="24"/>
        </w:rPr>
        <w:t>Значение</w:t>
      </w:r>
      <w:r>
        <w:rPr>
          <w:rFonts w:ascii="Times New Roman" w:hAnsi="Times New Roman" w:cs="Times New Roman"/>
          <w:sz w:val="24"/>
          <w:szCs w:val="24"/>
          <w:lang w:val="en-US"/>
        </w:rPr>
        <w:t xml:space="preserve"> </w:t>
      </w:r>
      <w:r>
        <w:rPr>
          <w:rFonts w:ascii="Times New Roman" w:hAnsi="Times New Roman" w:cs="Times New Roman"/>
          <w:sz w:val="24"/>
          <w:szCs w:val="24"/>
        </w:rPr>
        <w:t>каждого</w:t>
      </w:r>
      <w:r>
        <w:rPr>
          <w:rFonts w:ascii="Times New Roman" w:hAnsi="Times New Roman" w:cs="Times New Roman"/>
          <w:sz w:val="24"/>
          <w:szCs w:val="24"/>
          <w:lang w:val="en-US"/>
        </w:rPr>
        <w:t xml:space="preserve"> </w:t>
      </w:r>
      <w:r>
        <w:rPr>
          <w:rFonts w:ascii="Times New Roman" w:hAnsi="Times New Roman" w:cs="Times New Roman"/>
          <w:sz w:val="24"/>
          <w:szCs w:val="24"/>
        </w:rPr>
        <w:t>пищевого</w:t>
      </w:r>
      <w:r>
        <w:rPr>
          <w:rFonts w:ascii="Times New Roman" w:hAnsi="Times New Roman" w:cs="Times New Roman"/>
          <w:sz w:val="24"/>
          <w:szCs w:val="24"/>
          <w:lang w:val="en-US"/>
        </w:rPr>
        <w:t xml:space="preserve"> </w:t>
      </w:r>
      <w:r>
        <w:rPr>
          <w:rFonts w:ascii="Times New Roman" w:hAnsi="Times New Roman" w:cs="Times New Roman"/>
          <w:sz w:val="24"/>
          <w:szCs w:val="24"/>
        </w:rPr>
        <w:t>объекта</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оценено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использованием</w:t>
      </w:r>
      <w:r>
        <w:rPr>
          <w:rFonts w:ascii="Times New Roman" w:hAnsi="Times New Roman" w:cs="Times New Roman"/>
          <w:sz w:val="24"/>
          <w:szCs w:val="24"/>
          <w:lang w:val="en-US"/>
        </w:rPr>
        <w:t xml:space="preserve"> </w:t>
      </w:r>
      <w:r>
        <w:rPr>
          <w:rFonts w:ascii="Times New Roman" w:hAnsi="Times New Roman" w:cs="Times New Roman"/>
          <w:sz w:val="24"/>
          <w:szCs w:val="24"/>
        </w:rPr>
        <w:t>частоты</w:t>
      </w:r>
      <w:r>
        <w:rPr>
          <w:rFonts w:ascii="Times New Roman" w:hAnsi="Times New Roman" w:cs="Times New Roman"/>
          <w:sz w:val="24"/>
          <w:szCs w:val="24"/>
          <w:lang w:val="en-US"/>
        </w:rPr>
        <w:t xml:space="preserve"> </w:t>
      </w:r>
      <w:r>
        <w:rPr>
          <w:rFonts w:ascii="Times New Roman" w:hAnsi="Times New Roman" w:cs="Times New Roman"/>
          <w:sz w:val="24"/>
          <w:szCs w:val="24"/>
        </w:rPr>
        <w:t>его</w:t>
      </w:r>
      <w:r>
        <w:rPr>
          <w:rFonts w:ascii="Times New Roman" w:hAnsi="Times New Roman" w:cs="Times New Roman"/>
          <w:sz w:val="24"/>
          <w:szCs w:val="24"/>
          <w:lang w:val="en-US"/>
        </w:rPr>
        <w:t xml:space="preserve"> </w:t>
      </w:r>
      <w:r>
        <w:rPr>
          <w:rFonts w:ascii="Times New Roman" w:hAnsi="Times New Roman" w:cs="Times New Roman"/>
          <w:sz w:val="24"/>
          <w:szCs w:val="24"/>
        </w:rPr>
        <w:t>встречаемости</w:t>
      </w:r>
      <w:r>
        <w:rPr>
          <w:rFonts w:ascii="Times New Roman" w:hAnsi="Times New Roman" w:cs="Times New Roman"/>
          <w:sz w:val="24"/>
          <w:szCs w:val="24"/>
          <w:lang w:val="en-US"/>
        </w:rPr>
        <w:t xml:space="preserve"> (%f; frequency of occurrence, %)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доли</w:t>
      </w:r>
      <w:r>
        <w:rPr>
          <w:rFonts w:ascii="Times New Roman" w:hAnsi="Times New Roman" w:cs="Times New Roman"/>
          <w:sz w:val="24"/>
          <w:szCs w:val="24"/>
          <w:lang w:val="en-US"/>
        </w:rPr>
        <w:t xml:space="preserve"> </w:t>
      </w:r>
      <w:r>
        <w:rPr>
          <w:rFonts w:ascii="Times New Roman" w:hAnsi="Times New Roman" w:cs="Times New Roman"/>
          <w:sz w:val="24"/>
          <w:szCs w:val="24"/>
        </w:rPr>
        <w:t>по</w:t>
      </w:r>
      <w:r>
        <w:rPr>
          <w:rFonts w:ascii="Times New Roman" w:hAnsi="Times New Roman" w:cs="Times New Roman"/>
          <w:sz w:val="24"/>
          <w:szCs w:val="24"/>
          <w:lang w:val="en-US"/>
        </w:rPr>
        <w:t xml:space="preserve"> </w:t>
      </w:r>
      <w:r>
        <w:rPr>
          <w:rFonts w:ascii="Times New Roman" w:hAnsi="Times New Roman" w:cs="Times New Roman"/>
          <w:sz w:val="24"/>
          <w:szCs w:val="24"/>
        </w:rPr>
        <w:t>сырой</w:t>
      </w:r>
      <w:r>
        <w:rPr>
          <w:rFonts w:ascii="Times New Roman" w:hAnsi="Times New Roman" w:cs="Times New Roman"/>
          <w:sz w:val="24"/>
          <w:szCs w:val="24"/>
          <w:lang w:val="en-US"/>
        </w:rPr>
        <w:t xml:space="preserve"> </w:t>
      </w:r>
      <w:r>
        <w:rPr>
          <w:rFonts w:ascii="Times New Roman" w:hAnsi="Times New Roman" w:cs="Times New Roman"/>
          <w:sz w:val="24"/>
          <w:szCs w:val="24"/>
        </w:rPr>
        <w:t>массе</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содержимом</w:t>
      </w:r>
      <w:r>
        <w:rPr>
          <w:rFonts w:ascii="Times New Roman" w:hAnsi="Times New Roman" w:cs="Times New Roman"/>
          <w:sz w:val="24"/>
          <w:szCs w:val="24"/>
          <w:lang w:val="en-US"/>
        </w:rPr>
        <w:t xml:space="preserve"> </w:t>
      </w:r>
      <w:r>
        <w:rPr>
          <w:rFonts w:ascii="Times New Roman" w:hAnsi="Times New Roman" w:cs="Times New Roman"/>
          <w:sz w:val="24"/>
          <w:szCs w:val="24"/>
        </w:rPr>
        <w:t>желудка</w:t>
      </w:r>
      <w:r>
        <w:rPr>
          <w:rFonts w:ascii="Times New Roman" w:hAnsi="Times New Roman" w:cs="Times New Roman"/>
          <w:sz w:val="24"/>
          <w:szCs w:val="24"/>
          <w:lang w:val="en-US"/>
        </w:rPr>
        <w:t xml:space="preserve"> (%m; as % by wet mass of the total prey mass present in the stomachs of the analysed fishes) </w:t>
      </w:r>
      <w:r>
        <w:rPr>
          <w:rFonts w:ascii="Times New Roman" w:hAnsi="Times New Roman" w:cs="Times New Roman"/>
          <w:sz w:val="24"/>
          <w:szCs w:val="24"/>
        </w:rPr>
        <w:t>только</w:t>
      </w:r>
      <w:r>
        <w:rPr>
          <w:rFonts w:ascii="Times New Roman" w:hAnsi="Times New Roman" w:cs="Times New Roman"/>
          <w:sz w:val="24"/>
          <w:szCs w:val="24"/>
          <w:lang w:val="en-US"/>
        </w:rPr>
        <w:t xml:space="preserve"> </w:t>
      </w:r>
      <w:r>
        <w:rPr>
          <w:rFonts w:ascii="Times New Roman" w:hAnsi="Times New Roman" w:cs="Times New Roman"/>
          <w:sz w:val="24"/>
          <w:szCs w:val="24"/>
        </w:rPr>
        <w:t>для</w:t>
      </w:r>
      <w:r>
        <w:rPr>
          <w:rFonts w:ascii="Times New Roman" w:hAnsi="Times New Roman" w:cs="Times New Roman"/>
          <w:sz w:val="24"/>
          <w:szCs w:val="24"/>
          <w:lang w:val="en-US"/>
        </w:rPr>
        <w:t xml:space="preserve"> </w:t>
      </w:r>
      <w:r>
        <w:rPr>
          <w:rFonts w:ascii="Times New Roman" w:hAnsi="Times New Roman" w:cs="Times New Roman"/>
          <w:sz w:val="24"/>
          <w:szCs w:val="24"/>
        </w:rPr>
        <w:t>тех</w:t>
      </w:r>
      <w:r>
        <w:rPr>
          <w:rFonts w:ascii="Times New Roman" w:hAnsi="Times New Roman" w:cs="Times New Roman"/>
          <w:sz w:val="24"/>
          <w:szCs w:val="24"/>
          <w:lang w:val="en-US"/>
        </w:rPr>
        <w:t xml:space="preserve"> </w:t>
      </w:r>
      <w:r>
        <w:rPr>
          <w:rFonts w:ascii="Times New Roman" w:hAnsi="Times New Roman" w:cs="Times New Roman"/>
          <w:sz w:val="24"/>
          <w:szCs w:val="24"/>
        </w:rPr>
        <w:t>рыб</w:t>
      </w:r>
      <w:r>
        <w:rPr>
          <w:rFonts w:ascii="Times New Roman" w:hAnsi="Times New Roman" w:cs="Times New Roman"/>
          <w:sz w:val="24"/>
          <w:szCs w:val="24"/>
          <w:lang w:val="en-US"/>
        </w:rPr>
        <w:t xml:space="preserve">, </w:t>
      </w:r>
      <w:r>
        <w:rPr>
          <w:rFonts w:ascii="Times New Roman" w:hAnsi="Times New Roman" w:cs="Times New Roman"/>
          <w:sz w:val="24"/>
          <w:szCs w:val="24"/>
        </w:rPr>
        <w:t>у</w:t>
      </w:r>
      <w:r>
        <w:rPr>
          <w:rFonts w:ascii="Times New Roman" w:hAnsi="Times New Roman" w:cs="Times New Roman"/>
          <w:sz w:val="24"/>
          <w:szCs w:val="24"/>
          <w:lang w:val="en-US"/>
        </w:rPr>
        <w:t xml:space="preserve"> </w:t>
      </w:r>
      <w:r>
        <w:rPr>
          <w:rFonts w:ascii="Times New Roman" w:hAnsi="Times New Roman" w:cs="Times New Roman"/>
          <w:sz w:val="24"/>
          <w:szCs w:val="24"/>
        </w:rPr>
        <w:t>которых</w:t>
      </w:r>
      <w:r>
        <w:rPr>
          <w:rFonts w:ascii="Times New Roman" w:hAnsi="Times New Roman" w:cs="Times New Roman"/>
          <w:sz w:val="24"/>
          <w:szCs w:val="24"/>
          <w:lang w:val="en-US"/>
        </w:rPr>
        <w:t xml:space="preserve"> </w:t>
      </w:r>
      <w:r>
        <w:rPr>
          <w:rFonts w:ascii="Times New Roman" w:hAnsi="Times New Roman" w:cs="Times New Roman"/>
          <w:sz w:val="24"/>
          <w:szCs w:val="24"/>
        </w:rPr>
        <w:t>обнаружена</w:t>
      </w:r>
      <w:r>
        <w:rPr>
          <w:rFonts w:ascii="Times New Roman" w:hAnsi="Times New Roman" w:cs="Times New Roman"/>
          <w:sz w:val="24"/>
          <w:szCs w:val="24"/>
          <w:lang w:val="en-US"/>
        </w:rPr>
        <w:t xml:space="preserve"> </w:t>
      </w:r>
      <w:r>
        <w:rPr>
          <w:rFonts w:ascii="Times New Roman" w:hAnsi="Times New Roman" w:cs="Times New Roman"/>
          <w:sz w:val="24"/>
          <w:szCs w:val="24"/>
        </w:rPr>
        <w:t>пища</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желудочно</w:t>
      </w:r>
      <w:r>
        <w:rPr>
          <w:rFonts w:ascii="Times New Roman" w:hAnsi="Times New Roman" w:cs="Times New Roman"/>
          <w:sz w:val="24"/>
          <w:szCs w:val="24"/>
          <w:lang w:val="en-US"/>
        </w:rPr>
        <w:t>-</w:t>
      </w:r>
      <w:r>
        <w:rPr>
          <w:rFonts w:ascii="Times New Roman" w:hAnsi="Times New Roman" w:cs="Times New Roman"/>
          <w:sz w:val="24"/>
          <w:szCs w:val="24"/>
        </w:rPr>
        <w:t>кишечном</w:t>
      </w:r>
      <w:r>
        <w:rPr>
          <w:rFonts w:ascii="Times New Roman" w:hAnsi="Times New Roman" w:cs="Times New Roman"/>
          <w:sz w:val="24"/>
          <w:szCs w:val="24"/>
          <w:lang w:val="en-US"/>
        </w:rPr>
        <w:t xml:space="preserve"> </w:t>
      </w:r>
      <w:r>
        <w:rPr>
          <w:rFonts w:ascii="Times New Roman" w:hAnsi="Times New Roman" w:cs="Times New Roman"/>
          <w:sz w:val="24"/>
          <w:szCs w:val="24"/>
        </w:rPr>
        <w:t>тракте</w:t>
      </w:r>
      <w:r>
        <w:rPr>
          <w:rFonts w:ascii="Times New Roman" w:hAnsi="Times New Roman" w:cs="Times New Roman"/>
          <w:sz w:val="24"/>
          <w:szCs w:val="24"/>
          <w:lang w:val="en-US"/>
        </w:rPr>
        <w:t xml:space="preserve"> (Anon 1974; Hislop 1980). Important prey taxa were defined as those comprising </w:t>
      </w:r>
      <w:r>
        <w:rPr>
          <w:rFonts w:ascii="Times New Roman" w:hAnsi="Times New Roman" w:cs="Times New Roman"/>
          <w:sz w:val="24"/>
          <w:szCs w:val="24"/>
          <w:highlight w:val="yellow"/>
          <w:lang w:val="en-US"/>
        </w:rPr>
        <w:t>&gt; 5% prey weight</w:t>
      </w:r>
      <w:r>
        <w:rPr>
          <w:rFonts w:ascii="Times New Roman" w:hAnsi="Times New Roman" w:cs="Times New Roman"/>
          <w:sz w:val="24"/>
          <w:szCs w:val="24"/>
          <w:lang w:val="en-US"/>
        </w:rPr>
        <w:t xml:space="preserve"> in a stomach group. </w:t>
      </w:r>
      <w:r>
        <w:rPr>
          <w:rFonts w:ascii="Times New Roman" w:hAnsi="Times New Roman" w:cs="Times New Roman"/>
          <w:sz w:val="24"/>
          <w:szCs w:val="24"/>
        </w:rPr>
        <w:t xml:space="preserve">Интенсивность питания рыб оценивали по соотношению пустых и наполненных желудков. </w:t>
      </w:r>
    </w:p>
    <w:p w14:paraId="01EB0AA2">
      <w:pPr>
        <w:autoSpaceDE w:val="0"/>
        <w:autoSpaceDN w:val="0"/>
        <w:adjustRightInd w:val="0"/>
        <w:spacing w:line="360" w:lineRule="auto"/>
        <w:rPr>
          <w:rFonts w:ascii="Times New Roman" w:hAnsi="Times New Roman" w:cs="Times New Roman"/>
          <w:b/>
          <w:sz w:val="24"/>
          <w:szCs w:val="24"/>
        </w:rPr>
      </w:pPr>
    </w:p>
    <w:p w14:paraId="310387F3">
      <w:pPr>
        <w:spacing w:line="360" w:lineRule="auto"/>
        <w:rPr>
          <w:rFonts w:ascii="Times New Roman" w:hAnsi="Times New Roman" w:cs="Times New Roman"/>
          <w:b/>
          <w:sz w:val="24"/>
          <w:szCs w:val="24"/>
        </w:rPr>
      </w:pPr>
      <w:r>
        <w:rPr>
          <w:rFonts w:ascii="Times New Roman" w:hAnsi="Times New Roman" w:cs="Times New Roman"/>
          <w:b/>
          <w:sz w:val="24"/>
          <w:szCs w:val="24"/>
          <w:lang w:val="en-US"/>
        </w:rPr>
        <w:t>Statistical</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 xml:space="preserve"> (</w:t>
      </w:r>
      <w:r>
        <w:rPr>
          <w:rFonts w:ascii="Times New Roman" w:hAnsi="Times New Roman" w:cs="Times New Roman"/>
          <w:b/>
          <w:sz w:val="24"/>
          <w:szCs w:val="24"/>
          <w:lang w:val="en-US"/>
        </w:rPr>
        <w:t>Data</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w:t>
      </w:r>
    </w:p>
    <w:p w14:paraId="6F83375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Статистическая обработка общего массива многолетних данных по составу питания трески (2007-2025 гг.) проводилась с использованием функций языка статистического программирования </w:t>
      </w:r>
      <w:r>
        <w:rPr>
          <w:rFonts w:ascii="Times New Roman" w:hAnsi="Times New Roman" w:cs="Times New Roman"/>
          <w:bCs/>
          <w:sz w:val="24"/>
          <w:szCs w:val="24"/>
          <w:lang w:val="en-US"/>
        </w:rPr>
        <w:t>R</w:t>
      </w:r>
      <w:r>
        <w:rPr>
          <w:rFonts w:ascii="Times New Roman" w:hAnsi="Times New Roman" w:cs="Times New Roman"/>
          <w:bCs/>
          <w:sz w:val="24"/>
          <w:szCs w:val="24"/>
        </w:rPr>
        <w:t xml:space="preserve"> 4.4.3 (</w:t>
      </w:r>
      <w:r>
        <w:rPr>
          <w:rFonts w:ascii="Times New Roman" w:hAnsi="Times New Roman" w:cs="Times New Roman"/>
          <w:bCs/>
          <w:sz w:val="24"/>
          <w:szCs w:val="24"/>
          <w:lang w:val="en-US"/>
        </w:rPr>
        <w:t>R</w:t>
      </w:r>
      <w:r>
        <w:rPr>
          <w:rFonts w:ascii="Times New Roman" w:hAnsi="Times New Roman" w:cs="Times New Roman"/>
          <w:bCs/>
          <w:sz w:val="24"/>
          <w:szCs w:val="24"/>
        </w:rPr>
        <w:t xml:space="preserve"> </w:t>
      </w:r>
      <w:r>
        <w:rPr>
          <w:rFonts w:ascii="Times New Roman" w:hAnsi="Times New Roman" w:cs="Times New Roman"/>
          <w:bCs/>
          <w:sz w:val="24"/>
          <w:szCs w:val="24"/>
          <w:lang w:val="en-US"/>
        </w:rPr>
        <w:t>Core</w:t>
      </w:r>
      <w:r>
        <w:rPr>
          <w:rFonts w:ascii="Times New Roman" w:hAnsi="Times New Roman" w:cs="Times New Roman"/>
          <w:bCs/>
          <w:sz w:val="24"/>
          <w:szCs w:val="24"/>
        </w:rPr>
        <w:t xml:space="preserve"> </w:t>
      </w:r>
      <w:r>
        <w:rPr>
          <w:rFonts w:ascii="Times New Roman" w:hAnsi="Times New Roman" w:cs="Times New Roman"/>
          <w:bCs/>
          <w:sz w:val="24"/>
          <w:szCs w:val="24"/>
          <w:lang w:val="en-US"/>
        </w:rPr>
        <w:t>Team</w:t>
      </w:r>
      <w:r>
        <w:rPr>
          <w:rFonts w:ascii="Times New Roman" w:hAnsi="Times New Roman" w:cs="Times New Roman"/>
          <w:bCs/>
          <w:sz w:val="24"/>
          <w:szCs w:val="24"/>
        </w:rPr>
        <w:t xml:space="preserve">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Pr>
          <w:rFonts w:ascii="Times New Roman" w:hAnsi="Times New Roman" w:cs="Times New Roman"/>
          <w:bCs/>
          <w:sz w:val="24"/>
          <w:szCs w:val="24"/>
          <w:lang w:val="en-US"/>
        </w:rPr>
        <w:t>Generalized</w:t>
      </w:r>
      <w:r>
        <w:rPr>
          <w:rFonts w:ascii="Times New Roman" w:hAnsi="Times New Roman" w:cs="Times New Roman"/>
          <w:bCs/>
          <w:sz w:val="24"/>
          <w:szCs w:val="24"/>
        </w:rPr>
        <w:t xml:space="preserve"> </w:t>
      </w:r>
      <w:r>
        <w:rPr>
          <w:rFonts w:ascii="Times New Roman" w:hAnsi="Times New Roman" w:cs="Times New Roman"/>
          <w:bCs/>
          <w:sz w:val="24"/>
          <w:szCs w:val="24"/>
          <w:lang w:val="en-US"/>
        </w:rPr>
        <w:t>Additive</w:t>
      </w:r>
      <w:r>
        <w:rPr>
          <w:rFonts w:ascii="Times New Roman" w:hAnsi="Times New Roman" w:cs="Times New Roman"/>
          <w:bCs/>
          <w:sz w:val="24"/>
          <w:szCs w:val="24"/>
        </w:rPr>
        <w:t xml:space="preserve"> </w:t>
      </w:r>
      <w:r>
        <w:rPr>
          <w:rFonts w:ascii="Times New Roman" w:hAnsi="Times New Roman" w:cs="Times New Roman"/>
          <w:bCs/>
          <w:sz w:val="24"/>
          <w:szCs w:val="24"/>
          <w:lang w:val="en-US"/>
        </w:rPr>
        <w:t>Models</w:t>
      </w:r>
      <w:r>
        <w:rPr>
          <w:rFonts w:ascii="Times New Roman" w:hAnsi="Times New Roman" w:cs="Times New Roman"/>
          <w:bCs/>
          <w:sz w:val="24"/>
          <w:szCs w:val="24"/>
        </w:rPr>
        <w:t xml:space="preserve">, </w:t>
      </w:r>
      <w:r>
        <w:rPr>
          <w:rFonts w:ascii="Times New Roman" w:hAnsi="Times New Roman" w:cs="Times New Roman"/>
          <w:bCs/>
          <w:sz w:val="24"/>
          <w:szCs w:val="24"/>
          <w:lang w:val="en-US"/>
        </w:rPr>
        <w:t>GAM</w:t>
      </w:r>
      <w:r>
        <w:rPr>
          <w:rFonts w:ascii="Times New Roman" w:hAnsi="Times New Roman" w:cs="Times New Roman"/>
          <w:bCs/>
          <w:sz w:val="24"/>
          <w:szCs w:val="24"/>
        </w:rPr>
        <w:t xml:space="preserve">; </w:t>
      </w:r>
      <w:r>
        <w:rPr>
          <w:rFonts w:ascii="Times New Roman" w:hAnsi="Times New Roman" w:cs="Times New Roman"/>
          <w:bCs/>
          <w:sz w:val="24"/>
          <w:szCs w:val="24"/>
          <w:lang w:val="en-US"/>
        </w:rPr>
        <w:t>Wood</w:t>
      </w:r>
      <w:r>
        <w:rPr>
          <w:rFonts w:ascii="Times New Roman" w:hAnsi="Times New Roman" w:cs="Times New Roman"/>
          <w:bCs/>
          <w:sz w:val="24"/>
          <w:szCs w:val="24"/>
        </w:rPr>
        <w:t xml:space="preserve"> 2011). Всего было построено 5 моделей, описание особенностей (характеристик) которых приведено в таблице 1.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ковариаты в эти модели были включены также размеры рыб. Для характеристики многолетней и сезонной динамики рациона была построена Модель 5.  В исследуемую общую выборку были включены только те особи, в желудках которых были отмечены пищевые объекты. Среди обнаруженных в составе пищи трески </w:t>
      </w:r>
      <w:r>
        <w:rPr>
          <w:rFonts w:ascii="Times New Roman" w:hAnsi="Times New Roman" w:cs="Times New Roman"/>
          <w:bCs/>
          <w:sz w:val="24"/>
          <w:szCs w:val="24"/>
          <w:lang w:val="en-US"/>
        </w:rPr>
        <w:t>prey</w:t>
      </w:r>
      <w:r>
        <w:rPr>
          <w:rFonts w:ascii="Times New Roman" w:hAnsi="Times New Roman" w:cs="Times New Roman"/>
          <w:bCs/>
          <w:sz w:val="24"/>
          <w:szCs w:val="24"/>
        </w:rPr>
        <w:t xml:space="preserve"> </w:t>
      </w:r>
      <w:r>
        <w:rPr>
          <w:rFonts w:ascii="Times New Roman" w:hAnsi="Times New Roman" w:cs="Times New Roman"/>
          <w:bCs/>
          <w:sz w:val="24"/>
          <w:szCs w:val="24"/>
          <w:lang w:val="en-US"/>
        </w:rPr>
        <w:t>species</w:t>
      </w:r>
      <w:r>
        <w:rPr>
          <w:rFonts w:ascii="Times New Roman" w:hAnsi="Times New Roman" w:cs="Times New Roman"/>
          <w:bCs/>
          <w:sz w:val="24"/>
          <w:szCs w:val="24"/>
        </w:rPr>
        <w:t xml:space="preserve"> для дальнейшего анализа были отобраны пять наиболее часто встречающихся видов корма.  В качестве зависимой переменной в этой модели мы рассматривали вероятность встречи пищевого объекта в рационе. Этот показатель был выбран потому, что частота встречаемости и доля по массе пищевого компонента в составе пищи трески в нашем материале (</w:t>
      </w:r>
      <w:r>
        <w:rPr>
          <w:rFonts w:ascii="Times New Roman" w:hAnsi="Times New Roman" w:cs="Times New Roman"/>
          <w:bCs/>
          <w:sz w:val="24"/>
          <w:szCs w:val="24"/>
          <w:lang w:val="en-US"/>
        </w:rPr>
        <w:t>dataset</w:t>
      </w:r>
      <w:r>
        <w:rPr>
          <w:rFonts w:ascii="Times New Roman" w:hAnsi="Times New Roman" w:cs="Times New Roman"/>
          <w:bCs/>
          <w:sz w:val="24"/>
          <w:szCs w:val="24"/>
        </w:rPr>
        <w:t>) были сильно скоррелированы между собой (</w:t>
      </w:r>
      <w:commentRangeStart w:id="1"/>
      <w:r>
        <w:rPr>
          <w:rFonts w:ascii="Times New Roman" w:hAnsi="Times New Roman" w:cs="Times New Roman"/>
          <w:bCs/>
          <w:sz w:val="24"/>
          <w:szCs w:val="24"/>
          <w:highlight w:val="yellow"/>
        </w:rPr>
        <w:t>статистика</w:t>
      </w:r>
      <w:commentRangeEnd w:id="1"/>
      <w:r>
        <w:commentReference w:id="1"/>
      </w:r>
      <w:r>
        <w:rPr>
          <w:rFonts w:ascii="Times New Roman" w:hAnsi="Times New Roman" w:cs="Times New Roman"/>
          <w:bCs/>
          <w:sz w:val="24"/>
          <w:szCs w:val="24"/>
        </w:rPr>
        <w:t>). Проверка валидности всех полученных моделей проводилась с использованием функций пакета “</w:t>
      </w:r>
      <w:r>
        <w:rPr>
          <w:rFonts w:ascii="Times New Roman" w:hAnsi="Times New Roman" w:cs="Times New Roman"/>
          <w:bCs/>
          <w:sz w:val="24"/>
          <w:szCs w:val="24"/>
          <w:lang w:val="en-US"/>
        </w:rPr>
        <w:t>gratia</w:t>
      </w:r>
      <w:r>
        <w:rPr>
          <w:rFonts w:ascii="Times New Roman" w:hAnsi="Times New Roman" w:cs="Times New Roman"/>
          <w:bCs/>
          <w:sz w:val="24"/>
          <w:szCs w:val="24"/>
        </w:rPr>
        <w:t>” (</w:t>
      </w:r>
      <w:r>
        <w:rPr>
          <w:rFonts w:ascii="Times New Roman" w:hAnsi="Times New Roman" w:cs="Times New Roman"/>
          <w:bCs/>
          <w:sz w:val="24"/>
          <w:szCs w:val="24"/>
          <w:lang w:val="en-US"/>
        </w:rPr>
        <w:t>Simpson</w:t>
      </w:r>
      <w:r>
        <w:rPr>
          <w:rFonts w:ascii="Times New Roman" w:hAnsi="Times New Roman" w:cs="Times New Roman"/>
          <w:bCs/>
          <w:sz w:val="24"/>
          <w:szCs w:val="24"/>
        </w:rPr>
        <w:t xml:space="preserve"> 2024). </w:t>
      </w:r>
    </w:p>
    <w:p w14:paraId="68FA2A62">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Таблица 1. Структура </w:t>
      </w:r>
      <w:r>
        <w:rPr>
          <w:rFonts w:ascii="Times New Roman" w:hAnsi="Times New Roman" w:cs="Times New Roman"/>
          <w:bCs/>
          <w:sz w:val="24"/>
          <w:szCs w:val="24"/>
          <w:lang w:val="en-US"/>
        </w:rPr>
        <w:t>GAM</w:t>
      </w:r>
      <w:r>
        <w:rPr>
          <w:rFonts w:ascii="Times New Roman" w:hAnsi="Times New Roman" w:cs="Times New Roman"/>
          <w:bCs/>
          <w:sz w:val="24"/>
          <w:szCs w:val="24"/>
        </w:rPr>
        <w:t>, подобранных для описания многолетних и сезонных изменений в составе питания трески.</w:t>
      </w:r>
    </w:p>
    <w:p w14:paraId="6038E357">
      <w:pPr>
        <w:rPr>
          <w:rFonts w:ascii="Times New Roman" w:hAnsi="Times New Roman" w:cs="Times New Roman"/>
          <w:bCs/>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431"/>
        <w:gridCol w:w="2407"/>
        <w:gridCol w:w="2456"/>
      </w:tblGrid>
      <w:tr w14:paraId="584A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1767679">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Model number</w:t>
            </w:r>
          </w:p>
        </w:tc>
        <w:tc>
          <w:tcPr>
            <w:tcW w:w="2431" w:type="dxa"/>
          </w:tcPr>
          <w:p w14:paraId="38ABA8B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Dependent variable</w:t>
            </w:r>
          </w:p>
        </w:tc>
        <w:tc>
          <w:tcPr>
            <w:tcW w:w="2407" w:type="dxa"/>
          </w:tcPr>
          <w:p w14:paraId="2C746D7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Predictors</w:t>
            </w:r>
          </w:p>
        </w:tc>
        <w:tc>
          <w:tcPr>
            <w:tcW w:w="2456" w:type="dxa"/>
          </w:tcPr>
          <w:p w14:paraId="0999472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Residual distribution type</w:t>
            </w:r>
          </w:p>
        </w:tc>
      </w:tr>
      <w:tr w14:paraId="3785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3B5070D3">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c>
          <w:tcPr>
            <w:tcW w:w="2431" w:type="dxa"/>
          </w:tcPr>
          <w:p w14:paraId="1805262C">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Body length</w:t>
            </w:r>
            <w:r>
              <w:rPr>
                <w:rFonts w:ascii="Times New Roman" w:hAnsi="Times New Roman" w:cs="Times New Roman"/>
                <w:bCs/>
                <w:sz w:val="24"/>
                <w:szCs w:val="24"/>
              </w:rPr>
              <w:t xml:space="preserve"> </w:t>
            </w:r>
            <w:r>
              <w:rPr>
                <w:rFonts w:ascii="Times New Roman" w:hAnsi="Times New Roman" w:cs="Times New Roman"/>
                <w:bCs/>
                <w:sz w:val="24"/>
                <w:szCs w:val="24"/>
                <w:lang w:val="en-US"/>
              </w:rPr>
              <w:t>of fish</w:t>
            </w:r>
          </w:p>
        </w:tc>
        <w:tc>
          <w:tcPr>
            <w:tcW w:w="2407" w:type="dxa"/>
          </w:tcPr>
          <w:p w14:paraId="18961F75">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Day of Year (DOY)</w:t>
            </w:r>
          </w:p>
        </w:tc>
        <w:tc>
          <w:tcPr>
            <w:tcW w:w="2456" w:type="dxa"/>
          </w:tcPr>
          <w:p w14:paraId="52418B3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460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211AFB21">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w:t>
            </w:r>
          </w:p>
        </w:tc>
        <w:tc>
          <w:tcPr>
            <w:tcW w:w="2431" w:type="dxa"/>
          </w:tcPr>
          <w:p w14:paraId="2320DF8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Female proportion in the catch</w:t>
            </w:r>
          </w:p>
        </w:tc>
        <w:tc>
          <w:tcPr>
            <w:tcW w:w="2407" w:type="dxa"/>
          </w:tcPr>
          <w:p w14:paraId="3F2D17C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DOY</w:t>
            </w:r>
          </w:p>
        </w:tc>
        <w:tc>
          <w:tcPr>
            <w:tcW w:w="2456" w:type="dxa"/>
          </w:tcPr>
          <w:p w14:paraId="3FF5712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150B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AFA2776">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w:t>
            </w:r>
          </w:p>
        </w:tc>
        <w:tc>
          <w:tcPr>
            <w:tcW w:w="2431" w:type="dxa"/>
          </w:tcPr>
          <w:p w14:paraId="79C8B95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Proportion of fishes with empty stomach</w:t>
            </w:r>
          </w:p>
        </w:tc>
        <w:tc>
          <w:tcPr>
            <w:tcW w:w="2407" w:type="dxa"/>
          </w:tcPr>
          <w:p w14:paraId="247A8EBA">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Body length (L)</w:t>
            </w:r>
          </w:p>
        </w:tc>
        <w:tc>
          <w:tcPr>
            <w:tcW w:w="2456" w:type="dxa"/>
          </w:tcPr>
          <w:p w14:paraId="0CC24CDD">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3CAA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6025B0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c>
          <w:tcPr>
            <w:tcW w:w="2431" w:type="dxa"/>
          </w:tcPr>
          <w:p w14:paraId="536B29C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Total wet mass  of stomach content</w:t>
            </w:r>
          </w:p>
        </w:tc>
        <w:tc>
          <w:tcPr>
            <w:tcW w:w="2407" w:type="dxa"/>
          </w:tcPr>
          <w:p w14:paraId="512DC806">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L</w:t>
            </w:r>
          </w:p>
        </w:tc>
        <w:tc>
          <w:tcPr>
            <w:tcW w:w="2456" w:type="dxa"/>
          </w:tcPr>
          <w:p w14:paraId="645F722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297D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065C109">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5</w:t>
            </w:r>
          </w:p>
        </w:tc>
        <w:tc>
          <w:tcPr>
            <w:tcW w:w="2431" w:type="dxa"/>
          </w:tcPr>
          <w:p w14:paraId="0AAB7713">
            <w:pPr>
              <w:spacing w:after="0" w:line="240" w:lineRule="auto"/>
              <w:rPr>
                <w:rFonts w:ascii="Times New Roman" w:hAnsi="Times New Roman" w:cs="Times New Roman"/>
                <w:bCs/>
                <w:sz w:val="24"/>
                <w:szCs w:val="24"/>
              </w:rPr>
            </w:pPr>
            <w:r>
              <w:rPr>
                <w:rFonts w:ascii="Times New Roman" w:hAnsi="Times New Roman" w:cs="Times New Roman"/>
                <w:bCs/>
                <w:sz w:val="24"/>
                <w:szCs w:val="24"/>
              </w:rPr>
              <w:t>Частота встречаемости видов корма в желудках рыб</w:t>
            </w:r>
          </w:p>
        </w:tc>
        <w:tc>
          <w:tcPr>
            <w:tcW w:w="2407" w:type="dxa"/>
          </w:tcPr>
          <w:p w14:paraId="6F03D0AB">
            <w:pPr>
              <w:spacing w:after="0" w:line="240" w:lineRule="auto"/>
              <w:rPr>
                <w:rFonts w:ascii="Times New Roman" w:hAnsi="Times New Roman" w:cs="Times New Roman"/>
                <w:bCs/>
                <w:sz w:val="24"/>
                <w:szCs w:val="24"/>
                <w:lang w:val="en-US"/>
              </w:rPr>
            </w:pPr>
            <w:commentRangeStart w:id="2"/>
            <w:r>
              <w:rPr>
                <w:rFonts w:ascii="Times New Roman" w:hAnsi="Times New Roman" w:cs="Times New Roman"/>
                <w:bCs/>
                <w:sz w:val="24"/>
                <w:szCs w:val="24"/>
                <w:lang w:val="en-US"/>
              </w:rPr>
              <w:t>Species</w:t>
            </w:r>
          </w:p>
          <w:p w14:paraId="006915E1">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Year|Species</w:t>
            </w:r>
          </w:p>
          <w:p w14:paraId="5A78FFA0">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DOY|Species</w:t>
            </w:r>
          </w:p>
          <w:p w14:paraId="6EF3816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highlight w:val="yellow"/>
                <w:lang w:val="en-US"/>
              </w:rPr>
              <w:t>L|S</w:t>
            </w:r>
            <w:r>
              <w:rPr>
                <w:rFonts w:ascii="Times New Roman" w:hAnsi="Times New Roman" w:cs="Times New Roman"/>
                <w:bCs/>
                <w:sz w:val="24"/>
                <w:szCs w:val="24"/>
                <w:lang w:val="en-US"/>
              </w:rPr>
              <w:t>pecies</w:t>
            </w:r>
            <w:commentRangeEnd w:id="2"/>
            <w:r>
              <w:commentReference w:id="2"/>
            </w:r>
          </w:p>
        </w:tc>
        <w:tc>
          <w:tcPr>
            <w:tcW w:w="2456" w:type="dxa"/>
          </w:tcPr>
          <w:p w14:paraId="0EB74FD1">
            <w:pPr>
              <w:spacing w:after="0" w:line="240" w:lineRule="auto"/>
              <w:rPr>
                <w:rFonts w:ascii="Times New Roman" w:hAnsi="Times New Roman" w:cs="Times New Roman"/>
                <w:bCs/>
                <w:sz w:val="24"/>
                <w:szCs w:val="24"/>
              </w:rPr>
            </w:pPr>
            <w:r>
              <w:rPr>
                <w:rFonts w:ascii="Times New Roman" w:hAnsi="Times New Roman" w:cs="Times New Roman"/>
                <w:bCs/>
                <w:sz w:val="24"/>
                <w:szCs w:val="24"/>
                <w:lang w:val="en-US"/>
              </w:rPr>
              <w:t>Binomial</w:t>
            </w:r>
          </w:p>
        </w:tc>
      </w:tr>
    </w:tbl>
    <w:p w14:paraId="56B65D7C">
      <w:pPr>
        <w:rPr>
          <w:rFonts w:ascii="Times New Roman" w:hAnsi="Times New Roman" w:cs="Times New Roman"/>
          <w:bCs/>
          <w:sz w:val="24"/>
          <w:szCs w:val="24"/>
          <w:lang w:val="en-US"/>
        </w:rPr>
      </w:pPr>
    </w:p>
    <w:p w14:paraId="2D2D5077">
      <w:pPr>
        <w:pStyle w:val="20"/>
        <w:spacing w:line="360" w:lineRule="auto"/>
        <w:rPr>
          <w:rFonts w:ascii="Times New Roman" w:hAnsi="Times New Roman" w:cs="Times New Roman"/>
          <w:b/>
          <w:sz w:val="32"/>
          <w:szCs w:val="32"/>
          <w:lang w:val="en-US"/>
        </w:rPr>
      </w:pPr>
    </w:p>
    <w:p w14:paraId="3E74A6B8">
      <w:pPr>
        <w:spacing w:line="360" w:lineRule="auto"/>
        <w:rPr>
          <w:rFonts w:ascii="Times New Roman" w:hAnsi="Times New Roman" w:cs="Times New Roman"/>
          <w:b/>
          <w:sz w:val="24"/>
          <w:szCs w:val="24"/>
        </w:rPr>
      </w:pPr>
      <w:r>
        <w:rPr>
          <w:rFonts w:ascii="Times New Roman" w:hAnsi="Times New Roman" w:cs="Times New Roman"/>
          <w:b/>
          <w:sz w:val="24"/>
          <w:szCs w:val="24"/>
          <w:lang w:val="en-US"/>
        </w:rPr>
        <w:t>RESULTS</w:t>
      </w:r>
    </w:p>
    <w:p w14:paraId="1C2CB13F">
      <w:pPr>
        <w:spacing w:line="360" w:lineRule="auto"/>
        <w:rPr>
          <w:sz w:val="24"/>
          <w:szCs w:val="24"/>
        </w:rPr>
      </w:pPr>
      <w:r>
        <w:rPr>
          <w:rFonts w:ascii="Times New Roman" w:hAnsi="Times New Roman" w:cs="Times New Roman"/>
          <w:b/>
          <w:sz w:val="24"/>
          <w:szCs w:val="24"/>
        </w:rPr>
        <w:t>Динамика размерной структуры (</w:t>
      </w:r>
      <w:r>
        <w:rPr>
          <w:rFonts w:ascii="Times New Roman" w:hAnsi="Times New Roman" w:cs="Times New Roman"/>
          <w:b/>
          <w:sz w:val="24"/>
          <w:szCs w:val="24"/>
          <w:lang w:val="en-US"/>
        </w:rPr>
        <w:t>Size</w:t>
      </w:r>
      <w:r>
        <w:rPr>
          <w:rFonts w:ascii="Times New Roman" w:hAnsi="Times New Roman" w:cs="Times New Roman"/>
          <w:b/>
          <w:sz w:val="24"/>
          <w:szCs w:val="24"/>
        </w:rPr>
        <w:t xml:space="preserve"> </w:t>
      </w:r>
      <w:r>
        <w:rPr>
          <w:rFonts w:ascii="Times New Roman" w:hAnsi="Times New Roman" w:cs="Times New Roman"/>
          <w:b/>
          <w:sz w:val="24"/>
          <w:szCs w:val="24"/>
          <w:lang w:val="en-US"/>
        </w:rPr>
        <w:t>Structure</w:t>
      </w:r>
      <w:r>
        <w:rPr>
          <w:rFonts w:ascii="Times New Roman" w:hAnsi="Times New Roman" w:cs="Times New Roman"/>
          <w:b/>
          <w:sz w:val="24"/>
          <w:szCs w:val="24"/>
        </w:rPr>
        <w:t>)</w:t>
      </w:r>
    </w:p>
    <w:p w14:paraId="79986D8A">
      <w:pPr>
        <w:pStyle w:val="20"/>
      </w:pPr>
    </w:p>
    <w:p w14:paraId="67AF350D">
      <w:pPr>
        <w:pStyle w:val="20"/>
      </w:pPr>
      <w:r>
        <w:rPr>
          <w:lang w:eastAsia="ru-RU"/>
        </w:rPr>
        <w:drawing>
          <wp:inline distT="0" distB="0" distL="0" distR="0">
            <wp:extent cx="5940425" cy="397637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1"/>
                    <a:stretch>
                      <a:fillRect/>
                    </a:stretch>
                  </pic:blipFill>
                  <pic:spPr>
                    <a:xfrm>
                      <a:off x="0" y="0"/>
                      <a:ext cx="5940425" cy="3976370"/>
                    </a:xfrm>
                    <a:prstGeom prst="rect">
                      <a:avLst/>
                    </a:prstGeom>
                  </pic:spPr>
                </pic:pic>
              </a:graphicData>
            </a:graphic>
          </wp:inline>
        </w:drawing>
      </w:r>
    </w:p>
    <w:p w14:paraId="47931F8B">
      <w:pPr>
        <w:spacing w:line="360" w:lineRule="auto"/>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2. Общий размерный состав уловов трески в период 2007-2025 гг. (А), многолетняя (</w:t>
      </w:r>
      <w:r>
        <w:rPr>
          <w:rFonts w:ascii="Times New Roman" w:hAnsi="Times New Roman" w:cs="Times New Roman"/>
          <w:sz w:val="24"/>
          <w:szCs w:val="24"/>
          <w:lang w:val="en-US"/>
        </w:rPr>
        <w:t>B</w:t>
      </w:r>
      <w:r>
        <w:rPr>
          <w:rFonts w:ascii="Times New Roman" w:hAnsi="Times New Roman" w:cs="Times New Roman"/>
          <w:sz w:val="24"/>
          <w:szCs w:val="24"/>
        </w:rPr>
        <w:t>) и сезонная (</w:t>
      </w:r>
      <w:r>
        <w:rPr>
          <w:rFonts w:ascii="Times New Roman" w:hAnsi="Times New Roman" w:cs="Times New Roman"/>
          <w:sz w:val="24"/>
          <w:szCs w:val="24"/>
          <w:lang w:val="en-US"/>
        </w:rPr>
        <w:t>C</w:t>
      </w:r>
      <w:r>
        <w:rPr>
          <w:rFonts w:ascii="Times New Roman" w:hAnsi="Times New Roman" w:cs="Times New Roman"/>
          <w:sz w:val="24"/>
          <w:szCs w:val="24"/>
        </w:rPr>
        <w:t xml:space="preserve">) динамика средней длины рыб в уловах в губе Чупа. Пунктирная линия отражает многолетнее среднее значение длины рыб. </w:t>
      </w:r>
    </w:p>
    <w:p w14:paraId="722DFFF2">
      <w:pPr>
        <w:spacing w:line="360" w:lineRule="auto"/>
        <w:jc w:val="both"/>
        <w:rPr>
          <w:rFonts w:ascii="Times New Roman" w:hAnsi="Times New Roman" w:cs="Times New Roman"/>
          <w:sz w:val="24"/>
          <w:szCs w:val="24"/>
        </w:rPr>
      </w:pPr>
      <w:r>
        <w:rPr>
          <w:rFonts w:ascii="Times New Roman" w:hAnsi="Times New Roman" w:cs="Times New Roman"/>
          <w:sz w:val="24"/>
          <w:szCs w:val="24"/>
        </w:rPr>
        <w:t>Длина тела особей трески, выловленной в период исследований в губе Чупа, варьировала от 22.1 до 82.1 см, а масса тела – от 144 до 5670 г. Размерный состав уловов трески приведен на диаграмме (</w:t>
      </w:r>
      <w:r>
        <w:rPr>
          <w:rFonts w:ascii="Times New Roman" w:hAnsi="Times New Roman" w:cs="Times New Roman"/>
          <w:sz w:val="24"/>
          <w:szCs w:val="24"/>
          <w:lang w:val="en-US"/>
        </w:rPr>
        <w:t>Fig</w:t>
      </w:r>
      <w:r>
        <w:rPr>
          <w:rFonts w:ascii="Times New Roman" w:hAnsi="Times New Roman" w:cs="Times New Roman"/>
          <w:sz w:val="24"/>
          <w:szCs w:val="24"/>
        </w:rPr>
        <w:t xml:space="preserve">. 2А). Видно, что в общей выборке доминировали половозрелые особи с 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69C0C8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Средний размер трески в выборках за разные годы исследований колебался в диапазоне 31.4 - 34.6 см, а особи размерного класса </w:t>
      </w:r>
      <w:r>
        <w:rPr>
          <w:rFonts w:ascii="Times New Roman" w:hAnsi="Times New Roman" w:cs="Times New Roman"/>
          <w:i/>
          <w:sz w:val="24"/>
          <w:szCs w:val="24"/>
          <w:lang w:val="en-US"/>
        </w:rPr>
        <w:t>TL</w:t>
      </w:r>
      <w:r>
        <w:rPr>
          <w:rFonts w:ascii="Times New Roman" w:hAnsi="Times New Roman" w:cs="Times New Roman"/>
          <w:sz w:val="24"/>
          <w:szCs w:val="24"/>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B</w:t>
      </w:r>
      <w:r>
        <w:rPr>
          <w:rFonts w:ascii="Times New Roman" w:hAnsi="Times New Roman" w:cs="Times New Roman"/>
          <w:sz w:val="24"/>
          <w:szCs w:val="24"/>
        </w:rPr>
        <w:t xml:space="preserve">). Межгодовые колебания средней длины рыб относительно среднемноголетнего значения этого параметра (32.6 см, </w:t>
      </w:r>
      <w:r>
        <w:rPr>
          <w:rFonts w:ascii="Times New Roman" w:hAnsi="Times New Roman" w:cs="Times New Roman"/>
          <w:sz w:val="24"/>
          <w:szCs w:val="24"/>
          <w:lang w:val="en-US"/>
        </w:rPr>
        <w:t>SD</w:t>
      </w:r>
      <w:r>
        <w:rPr>
          <w:rFonts w:ascii="Times New Roman" w:hAnsi="Times New Roman" w:cs="Times New Roman"/>
          <w:sz w:val="24"/>
          <w:szCs w:val="24"/>
        </w:rPr>
        <w:t>=5.05) были статистически значимы (</w:t>
      </w:r>
      <w:r>
        <w:rPr>
          <w:rFonts w:ascii="Times New Roman" w:hAnsi="Times New Roman" w:cs="Times New Roman"/>
          <w:sz w:val="24"/>
          <w:szCs w:val="24"/>
          <w:lang w:val="en-US"/>
        </w:rPr>
        <w:t>Table</w:t>
      </w:r>
      <w:r>
        <w:rPr>
          <w:rFonts w:ascii="Times New Roman" w:hAnsi="Times New Roman" w:cs="Times New Roman"/>
          <w:sz w:val="24"/>
          <w:szCs w:val="24"/>
        </w:rPr>
        <w:t xml:space="preserve"> 2), но невелики в абсолютном выражении.</w:t>
      </w:r>
    </w:p>
    <w:p w14:paraId="23E03027">
      <w:pPr>
        <w:jc w:val="both"/>
        <w:rPr>
          <w:rFonts w:ascii="Times New Roman" w:hAnsi="Times New Roman" w:cs="Times New Roman"/>
          <w:sz w:val="24"/>
          <w:szCs w:val="24"/>
        </w:rPr>
      </w:pPr>
    </w:p>
    <w:tbl>
      <w:tblPr>
        <w:tblStyle w:val="4"/>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5B4DE63D">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6AA419B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347A66C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6C4D094">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82AF22">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B857E5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p-value</w:t>
            </w:r>
          </w:p>
        </w:tc>
      </w:tr>
      <w:tr w14:paraId="02EEA14C">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686A94C">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7199B1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C60341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11BC76E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6298C0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&lt;0.001</w:t>
            </w:r>
          </w:p>
        </w:tc>
      </w:tr>
      <w:tr w14:paraId="028DDD94">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7AE9A88">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06B168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74CB9B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657EB9C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9A964D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0.030</w:t>
            </w:r>
          </w:p>
        </w:tc>
      </w:tr>
    </w:tbl>
    <w:p w14:paraId="177A31F6">
      <w:pPr>
        <w:jc w:val="both"/>
        <w:rPr>
          <w:rFonts w:ascii="Times New Roman" w:hAnsi="Times New Roman" w:cs="Times New Roman"/>
          <w:sz w:val="24"/>
          <w:szCs w:val="24"/>
        </w:rPr>
      </w:pPr>
    </w:p>
    <w:p w14:paraId="45DB70E1">
      <w:pPr>
        <w:spacing w:line="360" w:lineRule="auto"/>
        <w:jc w:val="both"/>
        <w:rPr>
          <w:rFonts w:ascii="Times New Roman" w:hAnsi="Times New Roman" w:cs="Times New Roman"/>
          <w:sz w:val="24"/>
          <w:szCs w:val="24"/>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2. Параметры обобщенной аддитивной регрессионной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описывающей многолетнюю и сезонную изменчивость средней длины трески в уловах в губе Чупа. </w:t>
      </w:r>
    </w:p>
    <w:p w14:paraId="0E862F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(Т</w:t>
      </w:r>
      <w:r>
        <w:rPr>
          <w:rFonts w:ascii="Times New Roman" w:hAnsi="Times New Roman" w:cs="Times New Roman"/>
          <w:sz w:val="24"/>
          <w:szCs w:val="24"/>
          <w:lang w:val="en-US"/>
        </w:rPr>
        <w:t>able</w:t>
      </w:r>
      <w:r>
        <w:rPr>
          <w:rFonts w:ascii="Times New Roman" w:hAnsi="Times New Roman" w:cs="Times New Roman"/>
          <w:sz w:val="24"/>
          <w:szCs w:val="24"/>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C</w:t>
      </w:r>
      <w:r>
        <w:rPr>
          <w:rFonts w:ascii="Times New Roman" w:hAnsi="Times New Roman" w:cs="Times New Roman"/>
          <w:sz w:val="24"/>
          <w:szCs w:val="24"/>
        </w:rPr>
        <w:t xml:space="preserve">). Очевидно, это связано с ростом рыб на протяжении исследованного периода нагула. </w:t>
      </w:r>
    </w:p>
    <w:p w14:paraId="4CD13BFE">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2</w:t>
      </w:r>
      <w:r>
        <w:rPr>
          <w:rFonts w:ascii="Times New Roman" w:hAnsi="Times New Roman" w:cs="Times New Roman"/>
          <w:sz w:val="24"/>
          <w:szCs w:val="24"/>
        </w:rPr>
        <w:t xml:space="preserve"> показали, что значимой сезонной динамики (июнь-август) частоты встречаемости самок в уловах трески не наблюдается. </w:t>
      </w:r>
    </w:p>
    <w:p w14:paraId="11F760C2">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Cod diet    (Diet composition) Stomach Content Analysis                </w:t>
      </w:r>
    </w:p>
    <w:p w14:paraId="5A47B2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наибольшее значение в рационе трески в летние месяцы имели рыбы и их икра (77% по частоте встречаемости и 82% по массе). Среди рыб треска потребляла преимущественно трехиглую колюшку (46% по ч.в. и 33% по массе), которая являлась </w:t>
      </w:r>
      <w:r>
        <w:rPr>
          <w:rFonts w:ascii="Times New Roman" w:hAnsi="Times New Roman" w:cs="Times New Roman"/>
          <w:sz w:val="24"/>
          <w:szCs w:val="24"/>
          <w:lang w:val="en-US"/>
        </w:rPr>
        <w:t>major</w:t>
      </w:r>
      <w:r>
        <w:rPr>
          <w:rFonts w:ascii="Times New Roman" w:hAnsi="Times New Roman" w:cs="Times New Roman"/>
          <w:sz w:val="24"/>
          <w:szCs w:val="24"/>
        </w:rPr>
        <w:t xml:space="preserve"> </w:t>
      </w:r>
      <w:r>
        <w:rPr>
          <w:rFonts w:ascii="Times New Roman" w:hAnsi="Times New Roman" w:cs="Times New Roman"/>
          <w:sz w:val="24"/>
          <w:szCs w:val="24"/>
          <w:lang w:val="en-US"/>
        </w:rPr>
        <w:t>component</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Pr>
          <w:rFonts w:ascii="Times New Roman" w:hAnsi="Times New Roman" w:cs="Times New Roman"/>
          <w:sz w:val="24"/>
          <w:szCs w:val="24"/>
          <w:lang w:val="en-US"/>
        </w:rPr>
        <w:t>Table</w:t>
      </w:r>
      <w:r>
        <w:rPr>
          <w:rFonts w:ascii="Times New Roman" w:hAnsi="Times New Roman" w:cs="Times New Roman"/>
          <w:sz w:val="24"/>
          <w:szCs w:val="24"/>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по массе), а именно нереиды </w:t>
      </w:r>
      <w:r>
        <w:rPr>
          <w:rFonts w:ascii="Times New Roman" w:hAnsi="Times New Roman" w:cs="Times New Roman"/>
          <w:i/>
          <w:sz w:val="24"/>
          <w:szCs w:val="24"/>
          <w:lang w:val="en-US"/>
        </w:rPr>
        <w:t>Alitta</w:t>
      </w:r>
      <w:r>
        <w:rPr>
          <w:rFonts w:ascii="Times New Roman" w:hAnsi="Times New Roman" w:cs="Times New Roman"/>
          <w:i/>
          <w:sz w:val="24"/>
          <w:szCs w:val="24"/>
        </w:rPr>
        <w:t xml:space="preserve"> </w:t>
      </w:r>
      <w:r>
        <w:rPr>
          <w:rFonts w:ascii="Times New Roman" w:hAnsi="Times New Roman" w:cs="Times New Roman"/>
          <w:i/>
          <w:sz w:val="24"/>
          <w:szCs w:val="24"/>
          <w:lang w:val="en-US"/>
        </w:rPr>
        <w:t>virens</w:t>
      </w:r>
      <w:r>
        <w:rPr>
          <w:rFonts w:ascii="Times New Roman" w:hAnsi="Times New Roman" w:cs="Times New Roman"/>
          <w:sz w:val="24"/>
          <w:szCs w:val="24"/>
        </w:rPr>
        <w:t xml:space="preserve"> и </w:t>
      </w:r>
      <w:r>
        <w:rPr>
          <w:rFonts w:ascii="Times New Roman" w:hAnsi="Times New Roman" w:cs="Times New Roman"/>
          <w:i/>
          <w:sz w:val="24"/>
          <w:szCs w:val="24"/>
          <w:lang w:val="en-US"/>
        </w:rPr>
        <w:t>Nereis</w:t>
      </w:r>
      <w:r>
        <w:rPr>
          <w:rFonts w:ascii="Times New Roman" w:hAnsi="Times New Roman" w:cs="Times New Roman"/>
          <w:i/>
          <w:sz w:val="24"/>
          <w:szCs w:val="24"/>
        </w:rPr>
        <w:t xml:space="preserve"> </w:t>
      </w:r>
      <w:r>
        <w:rPr>
          <w:rFonts w:ascii="Times New Roman" w:hAnsi="Times New Roman" w:cs="Times New Roman"/>
          <w:i/>
          <w:sz w:val="24"/>
          <w:szCs w:val="24"/>
          <w:lang w:val="en-US"/>
        </w:rPr>
        <w:t>pelagica</w:t>
      </w:r>
      <w:r>
        <w:rPr>
          <w:rFonts w:ascii="Times New Roman" w:hAnsi="Times New Roman" w:cs="Times New Roman"/>
          <w:sz w:val="24"/>
          <w:szCs w:val="24"/>
        </w:rPr>
        <w:t>. Доля каждой из остальных групп беспозвоночных (ракообразные, и иглокожие) в составе пищи трески была незначительна (</w:t>
      </w:r>
      <w:r>
        <w:rPr>
          <w:rFonts w:ascii="Times New Roman" w:hAnsi="Times New Roman" w:cs="Times New Roman"/>
          <w:sz w:val="24"/>
          <w:szCs w:val="24"/>
          <w:lang w:val="en-US"/>
        </w:rPr>
        <w:t>negligible</w:t>
      </w:r>
      <w:r>
        <w:rPr>
          <w:rFonts w:ascii="Times New Roman" w:hAnsi="Times New Roman" w:cs="Times New Roman"/>
          <w:sz w:val="24"/>
          <w:szCs w:val="24"/>
        </w:rPr>
        <w:t xml:space="preserve">) (&lt;3% по массе). Кроме того, сильно переваренные остатки рыб и ракообразных составляли незначительную долю в общей массе съеденной треской пищи. </w:t>
      </w:r>
    </w:p>
    <w:p w14:paraId="0B851E7F">
      <w:pPr>
        <w:spacing w:line="360" w:lineRule="auto"/>
        <w:jc w:val="both"/>
        <w:rPr>
          <w:rFonts w:ascii="Times New Roman" w:hAnsi="Times New Roman" w:cs="Times New Roman"/>
          <w:sz w:val="24"/>
          <w:szCs w:val="24"/>
        </w:rPr>
      </w:pPr>
    </w:p>
    <w:p w14:paraId="0CEF95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5E548A02">
      <w:pPr>
        <w:spacing w:line="276" w:lineRule="auto"/>
        <w:jc w:val="both"/>
        <w:rPr>
          <w:rFonts w:ascii="Times New Roman" w:hAnsi="Times New Roman" w:cs="Times New Roman"/>
          <w:sz w:val="24"/>
          <w:szCs w:val="24"/>
        </w:rPr>
      </w:pPr>
    </w:p>
    <w:p w14:paraId="6C3F694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3. Состав пищи трески в губе Чупа (2007-2025 гг.), %. </w:t>
      </w:r>
      <w:r>
        <w:rPr>
          <w:rFonts w:ascii="Times New Roman" w:hAnsi="Times New Roman" w:cs="Times New Roman"/>
          <w:sz w:val="24"/>
          <w:szCs w:val="24"/>
          <w:lang w:val="en-US"/>
        </w:rPr>
        <w:t>Total diet composition of the cod in the Chupa Inlet in June–August of 2007–2025 (all stomach combined), %.</w:t>
      </w:r>
    </w:p>
    <w:tbl>
      <w:tblPr>
        <w:tblStyle w:val="4"/>
        <w:tblW w:w="0" w:type="auto"/>
        <w:jc w:val="center"/>
        <w:tblLayout w:type="fixed"/>
        <w:tblCellMar>
          <w:top w:w="0" w:type="dxa"/>
          <w:left w:w="10" w:type="dxa"/>
          <w:bottom w:w="0" w:type="dxa"/>
          <w:right w:w="10" w:type="dxa"/>
        </w:tblCellMar>
      </w:tblPr>
      <w:tblGrid>
        <w:gridCol w:w="4586"/>
        <w:gridCol w:w="1450"/>
        <w:gridCol w:w="2147"/>
      </w:tblGrid>
      <w:tr w14:paraId="27A6F238">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B7DBD5">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3795604">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0E5B6EA">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4760DF81">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AA7258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0958C94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2E2E529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223C56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15994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149586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5CA66B6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A6B35D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2DFCB0F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1D37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45DB0F4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E593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2569888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645460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72D3C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B34A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39B7F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3FCB77D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3FD0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86367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3E55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56F9FC4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C26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1A7D9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51BE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73E46B5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F50C6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8E2B73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C9C51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184067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CF6E9E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793D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291E8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56A0A96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0F8E7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7DB1A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A6BCA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59B5F0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9011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F500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27EC2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2A664A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992E5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938C4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E7892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3DF893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46F2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73D61D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8DEBC0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790386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19F0F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7E1A78B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955DB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753A1F7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D5B8C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F1D714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4BD3E56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2D02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799389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1CE6E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5DCDDF3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15131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128AFFD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98515A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019C4C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430E55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42DAC53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5E0F2CD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FA5A2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4861D4C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2C8FC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049411E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F7F40F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0FEBA4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5DF9F19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737B5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33479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D4DD53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2BF4E7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8B6919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EFB1B6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256187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2F8D56C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D580BD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5CB1A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C5D5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12ECA68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C4624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9E681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0AA8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2FD3E1D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BE75B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4B6E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90B41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383A693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E8BAC8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6786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1B0D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0530E3D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3E2C3A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D7907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7117E8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2855B7F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FA1187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234DF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176DEF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0B8D11A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7FB5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5F2A7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6ED60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0DE8D59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E9FF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50B97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8B4DF5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141305D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56B22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0FE94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1A64E3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3BDD112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D3168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14906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F401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24FC308">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AE8EDA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4F1CE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B832C8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08F9E626">
      <w:pPr>
        <w:spacing w:line="276" w:lineRule="auto"/>
        <w:ind w:firstLine="709"/>
        <w:jc w:val="both"/>
        <w:rPr>
          <w:rFonts w:ascii="Times New Roman" w:hAnsi="Times New Roman" w:cs="Times New Roman"/>
          <w:sz w:val="28"/>
          <w:szCs w:val="28"/>
        </w:rPr>
      </w:pPr>
    </w:p>
    <w:p w14:paraId="75FEE3EB">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 величины меньше 0.1%</w:t>
      </w:r>
    </w:p>
    <w:p w14:paraId="5B40A7C0">
      <w:pPr>
        <w:spacing w:line="276" w:lineRule="auto"/>
        <w:ind w:firstLine="709"/>
        <w:jc w:val="both"/>
        <w:rPr>
          <w:rFonts w:hint="default" w:ascii="Times New Roman" w:hAnsi="Times New Roman" w:cs="Times New Roman"/>
          <w:sz w:val="28"/>
          <w:szCs w:val="28"/>
          <w:lang w:val="en-US"/>
        </w:rPr>
      </w:pPr>
      <w:r>
        <w:rPr>
          <w:rFonts w:ascii="Times New Roman" w:hAnsi="Times New Roman" w:cs="Times New Roman"/>
          <w:sz w:val="28"/>
          <w:szCs w:val="28"/>
          <w:lang w:val="ru-RU"/>
        </w:rPr>
        <w:t>Коэффициент</w:t>
      </w:r>
      <w:r>
        <w:rPr>
          <w:rFonts w:hint="default" w:ascii="Times New Roman" w:hAnsi="Times New Roman" w:cs="Times New Roman"/>
          <w:sz w:val="28"/>
          <w:szCs w:val="28"/>
          <w:lang w:val="ru-RU"/>
        </w:rPr>
        <w:t xml:space="preserve"> корреляции между встречаемостью и весовой долей </w:t>
      </w:r>
      <w:r>
        <w:rPr>
          <w:rFonts w:hint="default" w:ascii="Times New Roman" w:hAnsi="Times New Roman" w:cs="Times New Roman"/>
          <w:sz w:val="28"/>
          <w:szCs w:val="28"/>
          <w:lang w:val="en-US"/>
        </w:rPr>
        <w:t>R</w:t>
      </w:r>
      <w:r>
        <w:rPr>
          <w:rFonts w:hint="default" w:ascii="Times New Roman" w:hAnsi="Times New Roman" w:cs="Times New Roman"/>
          <w:sz w:val="28"/>
          <w:szCs w:val="28"/>
          <w:vertAlign w:val="subscript"/>
          <w:lang w:val="en-US"/>
        </w:rPr>
        <w:t>Spearman</w:t>
      </w:r>
      <w:r>
        <w:rPr>
          <w:rFonts w:hint="default" w:ascii="Times New Roman" w:hAnsi="Times New Roman" w:cs="Times New Roman"/>
          <w:sz w:val="28"/>
          <w:szCs w:val="28"/>
          <w:lang w:val="en-US"/>
        </w:rPr>
        <w:t xml:space="preserve"> = 0.9</w:t>
      </w:r>
    </w:p>
    <w:p w14:paraId="4E7A9D57">
      <w:pPr>
        <w:pStyle w:val="20"/>
        <w:spacing w:line="360" w:lineRule="auto"/>
        <w:ind w:left="0"/>
        <w:jc w:val="both"/>
        <w:rPr>
          <w:rFonts w:ascii="Times New Roman" w:hAnsi="Times New Roman" w:cs="Times New Roman"/>
          <w:b/>
          <w:sz w:val="24"/>
          <w:szCs w:val="24"/>
        </w:rPr>
      </w:pPr>
    </w:p>
    <w:p w14:paraId="50F2ECE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Динамика пустых желудков. </w:t>
      </w:r>
      <w:r>
        <w:rPr>
          <w:rFonts w:ascii="Times New Roman" w:hAnsi="Times New Roman" w:cs="Times New Roman"/>
          <w:b/>
          <w:sz w:val="24"/>
          <w:szCs w:val="24"/>
          <w:lang w:val="en-US"/>
        </w:rPr>
        <w:t>Feeding intensity</w:t>
      </w:r>
    </w:p>
    <w:p w14:paraId="1276E250">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Доля рыб с пустыми желудками в общей выборке за весь период исследований составила 25%. Интенсивность питания трески изменялась как в течение летнего сезона, так и между отдельными годами наблюдений. Как показал анализ построенной логистической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 </w:t>
      </w:r>
      <w:r>
        <w:rPr>
          <w:rFonts w:ascii="Times New Roman" w:hAnsi="Times New Roman" w:cs="Times New Roman"/>
          <w:sz w:val="24"/>
          <w:szCs w:val="24"/>
        </w:rPr>
        <w:t>статистически значимыми являются как многолетняя, так и сезонная динамика частоты встречаемости особей с пустыми желудками (</w:t>
      </w:r>
      <w:r>
        <w:rPr>
          <w:rFonts w:ascii="Times New Roman" w:hAnsi="Times New Roman" w:cs="Times New Roman"/>
          <w:sz w:val="24"/>
          <w:szCs w:val="24"/>
          <w:lang w:val="en-US"/>
        </w:rPr>
        <w:t>Table</w:t>
      </w:r>
      <w:r>
        <w:rPr>
          <w:rFonts w:ascii="Times New Roman" w:hAnsi="Times New Roman" w:cs="Times New Roman"/>
          <w:sz w:val="24"/>
          <w:szCs w:val="24"/>
        </w:rPr>
        <w:t xml:space="preserve"> 4). </w:t>
      </w:r>
    </w:p>
    <w:p w14:paraId="75D4D7B9">
      <w:pPr>
        <w:pStyle w:val="20"/>
        <w:spacing w:line="360" w:lineRule="auto"/>
        <w:ind w:left="0"/>
        <w:jc w:val="both"/>
        <w:rPr>
          <w:rFonts w:ascii="Times New Roman" w:hAnsi="Times New Roman" w:cs="Times New Roman"/>
          <w:sz w:val="24"/>
          <w:szCs w:val="24"/>
        </w:rPr>
      </w:pPr>
    </w:p>
    <w:p w14:paraId="0164CB0C">
      <w:pPr>
        <w:pStyle w:val="2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4.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динамику частоты встречаемости рыб с пустыми желудками. </w:t>
      </w:r>
      <w:r>
        <w:rPr>
          <w:rFonts w:ascii="Times New Roman" w:hAnsi="Times New Roman" w:cs="Times New Roman"/>
          <w:sz w:val="24"/>
          <w:szCs w:val="24"/>
          <w:lang w:val="en-US"/>
        </w:rPr>
        <w:t xml:space="preserve">Table 4. Test statistics (GAM </w:t>
      </w:r>
      <w:r>
        <w:rPr>
          <w:rFonts w:ascii="Times New Roman" w:hAnsi="Times New Roman" w:cs="Times New Roman"/>
          <w:i/>
          <w:sz w:val="24"/>
          <w:szCs w:val="24"/>
          <w:lang w:val="en-US"/>
        </w:rPr>
        <w:t>Model 3</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on the effect of season and year on the proportion of empty stomachs</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73B97031">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12CE42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Smoother term</w:t>
            </w:r>
          </w:p>
        </w:tc>
        <w:tc>
          <w:tcPr>
            <w:tcW w:w="1080" w:type="dxa"/>
            <w:shd w:val="clear" w:color="auto" w:fill="auto"/>
            <w:tcMar>
              <w:top w:w="0" w:type="dxa"/>
              <w:left w:w="0" w:type="dxa"/>
              <w:bottom w:w="0" w:type="dxa"/>
              <w:right w:w="0" w:type="dxa"/>
            </w:tcMar>
            <w:vAlign w:val="center"/>
          </w:tcPr>
          <w:p w14:paraId="0DCBE3B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edf</w:t>
            </w:r>
          </w:p>
        </w:tc>
        <w:tc>
          <w:tcPr>
            <w:tcW w:w="1080" w:type="dxa"/>
            <w:shd w:val="clear" w:color="auto" w:fill="auto"/>
            <w:tcMar>
              <w:top w:w="0" w:type="dxa"/>
              <w:left w:w="0" w:type="dxa"/>
              <w:bottom w:w="0" w:type="dxa"/>
              <w:right w:w="0" w:type="dxa"/>
            </w:tcMar>
            <w:vAlign w:val="center"/>
          </w:tcPr>
          <w:p w14:paraId="61EC1F9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ref.df</w:t>
            </w:r>
          </w:p>
        </w:tc>
        <w:tc>
          <w:tcPr>
            <w:tcW w:w="1080" w:type="dxa"/>
            <w:shd w:val="clear" w:color="auto" w:fill="auto"/>
            <w:tcMar>
              <w:top w:w="0" w:type="dxa"/>
              <w:left w:w="0" w:type="dxa"/>
              <w:bottom w:w="0" w:type="dxa"/>
              <w:right w:w="0" w:type="dxa"/>
            </w:tcMar>
            <w:vAlign w:val="center"/>
          </w:tcPr>
          <w:p w14:paraId="3A84AAD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Chi.sq</w:t>
            </w:r>
          </w:p>
        </w:tc>
        <w:tc>
          <w:tcPr>
            <w:tcW w:w="1080" w:type="dxa"/>
            <w:shd w:val="clear" w:color="auto" w:fill="auto"/>
            <w:tcMar>
              <w:top w:w="0" w:type="dxa"/>
              <w:left w:w="0" w:type="dxa"/>
              <w:bottom w:w="0" w:type="dxa"/>
              <w:right w:w="0" w:type="dxa"/>
            </w:tcMar>
            <w:vAlign w:val="center"/>
          </w:tcPr>
          <w:p w14:paraId="0E9B37D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p-value</w:t>
            </w:r>
          </w:p>
        </w:tc>
      </w:tr>
      <w:tr w14:paraId="74EC6E91">
        <w:tblPrEx>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C1200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s(Year)</w:t>
            </w:r>
          </w:p>
        </w:tc>
        <w:tc>
          <w:tcPr>
            <w:tcW w:w="1080" w:type="dxa"/>
            <w:shd w:val="clear" w:color="auto" w:fill="auto"/>
            <w:tcMar>
              <w:top w:w="0" w:type="dxa"/>
              <w:left w:w="0" w:type="dxa"/>
              <w:bottom w:w="0" w:type="dxa"/>
              <w:right w:w="0" w:type="dxa"/>
            </w:tcMar>
            <w:vAlign w:val="center"/>
          </w:tcPr>
          <w:p w14:paraId="499C0DC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7.3</w:t>
            </w:r>
          </w:p>
        </w:tc>
        <w:tc>
          <w:tcPr>
            <w:tcW w:w="1080" w:type="dxa"/>
            <w:shd w:val="clear" w:color="auto" w:fill="auto"/>
            <w:tcMar>
              <w:top w:w="0" w:type="dxa"/>
              <w:left w:w="0" w:type="dxa"/>
              <w:bottom w:w="0" w:type="dxa"/>
              <w:right w:w="0" w:type="dxa"/>
            </w:tcMar>
            <w:vAlign w:val="center"/>
          </w:tcPr>
          <w:p w14:paraId="02C8E3E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8.2</w:t>
            </w:r>
          </w:p>
        </w:tc>
        <w:tc>
          <w:tcPr>
            <w:tcW w:w="1080" w:type="dxa"/>
            <w:shd w:val="clear" w:color="auto" w:fill="auto"/>
            <w:tcMar>
              <w:top w:w="0" w:type="dxa"/>
              <w:left w:w="0" w:type="dxa"/>
              <w:bottom w:w="0" w:type="dxa"/>
              <w:right w:w="0" w:type="dxa"/>
            </w:tcMar>
            <w:vAlign w:val="center"/>
          </w:tcPr>
          <w:p w14:paraId="6FDB1A1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33.6</w:t>
            </w:r>
          </w:p>
        </w:tc>
        <w:tc>
          <w:tcPr>
            <w:tcW w:w="1080" w:type="dxa"/>
            <w:shd w:val="clear" w:color="auto" w:fill="auto"/>
            <w:tcMar>
              <w:top w:w="0" w:type="dxa"/>
              <w:left w:w="0" w:type="dxa"/>
              <w:bottom w:w="0" w:type="dxa"/>
              <w:right w:w="0" w:type="dxa"/>
            </w:tcMar>
            <w:vAlign w:val="center"/>
          </w:tcPr>
          <w:p w14:paraId="4385892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649EF48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D5AAE1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s(DOY)</w:t>
            </w:r>
          </w:p>
        </w:tc>
        <w:tc>
          <w:tcPr>
            <w:tcW w:w="1080" w:type="dxa"/>
            <w:shd w:val="clear" w:color="auto" w:fill="auto"/>
            <w:tcMar>
              <w:top w:w="0" w:type="dxa"/>
              <w:left w:w="0" w:type="dxa"/>
              <w:bottom w:w="0" w:type="dxa"/>
              <w:right w:w="0" w:type="dxa"/>
            </w:tcMar>
            <w:vAlign w:val="center"/>
          </w:tcPr>
          <w:p w14:paraId="0AD61E5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6.9</w:t>
            </w:r>
          </w:p>
        </w:tc>
        <w:tc>
          <w:tcPr>
            <w:tcW w:w="1080" w:type="dxa"/>
            <w:shd w:val="clear" w:color="auto" w:fill="auto"/>
            <w:tcMar>
              <w:top w:w="0" w:type="dxa"/>
              <w:left w:w="0" w:type="dxa"/>
              <w:bottom w:w="0" w:type="dxa"/>
              <w:right w:w="0" w:type="dxa"/>
            </w:tcMar>
            <w:vAlign w:val="center"/>
          </w:tcPr>
          <w:p w14:paraId="5356FC5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7.9</w:t>
            </w:r>
          </w:p>
        </w:tc>
        <w:tc>
          <w:tcPr>
            <w:tcW w:w="1080" w:type="dxa"/>
            <w:shd w:val="clear" w:color="auto" w:fill="auto"/>
            <w:tcMar>
              <w:top w:w="0" w:type="dxa"/>
              <w:left w:w="0" w:type="dxa"/>
              <w:bottom w:w="0" w:type="dxa"/>
              <w:right w:w="0" w:type="dxa"/>
            </w:tcMar>
            <w:vAlign w:val="center"/>
          </w:tcPr>
          <w:p w14:paraId="4B1AB44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68.4</w:t>
            </w:r>
          </w:p>
        </w:tc>
        <w:tc>
          <w:tcPr>
            <w:tcW w:w="1080" w:type="dxa"/>
            <w:shd w:val="clear" w:color="auto" w:fill="auto"/>
            <w:tcMar>
              <w:top w:w="0" w:type="dxa"/>
              <w:left w:w="0" w:type="dxa"/>
              <w:bottom w:w="0" w:type="dxa"/>
              <w:right w:w="0" w:type="dxa"/>
            </w:tcMar>
            <w:vAlign w:val="center"/>
          </w:tcPr>
          <w:p w14:paraId="5A82BD2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227BB825">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116DE5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s(L)</w:t>
            </w:r>
          </w:p>
        </w:tc>
        <w:tc>
          <w:tcPr>
            <w:tcW w:w="1080" w:type="dxa"/>
            <w:shd w:val="clear" w:color="auto" w:fill="auto"/>
            <w:tcMar>
              <w:top w:w="0" w:type="dxa"/>
              <w:left w:w="0" w:type="dxa"/>
              <w:bottom w:w="0" w:type="dxa"/>
              <w:right w:w="0" w:type="dxa"/>
            </w:tcMar>
            <w:vAlign w:val="center"/>
          </w:tcPr>
          <w:p w14:paraId="255BA10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w:t>
            </w:r>
          </w:p>
        </w:tc>
        <w:tc>
          <w:tcPr>
            <w:tcW w:w="1080" w:type="dxa"/>
            <w:shd w:val="clear" w:color="auto" w:fill="auto"/>
            <w:tcMar>
              <w:top w:w="0" w:type="dxa"/>
              <w:left w:w="0" w:type="dxa"/>
              <w:bottom w:w="0" w:type="dxa"/>
              <w:right w:w="0" w:type="dxa"/>
            </w:tcMar>
            <w:vAlign w:val="center"/>
          </w:tcPr>
          <w:p w14:paraId="473CFD4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4.2</w:t>
            </w:r>
          </w:p>
        </w:tc>
        <w:tc>
          <w:tcPr>
            <w:tcW w:w="1080" w:type="dxa"/>
            <w:shd w:val="clear" w:color="auto" w:fill="auto"/>
            <w:tcMar>
              <w:top w:w="0" w:type="dxa"/>
              <w:left w:w="0" w:type="dxa"/>
              <w:bottom w:w="0" w:type="dxa"/>
              <w:right w:w="0" w:type="dxa"/>
            </w:tcMar>
            <w:vAlign w:val="center"/>
          </w:tcPr>
          <w:p w14:paraId="09CC888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5.4</w:t>
            </w:r>
          </w:p>
        </w:tc>
        <w:tc>
          <w:tcPr>
            <w:tcW w:w="1080" w:type="dxa"/>
            <w:shd w:val="clear" w:color="auto" w:fill="auto"/>
            <w:tcMar>
              <w:top w:w="0" w:type="dxa"/>
              <w:left w:w="0" w:type="dxa"/>
              <w:bottom w:w="0" w:type="dxa"/>
              <w:right w:w="0" w:type="dxa"/>
            </w:tcMar>
            <w:vAlign w:val="center"/>
          </w:tcPr>
          <w:p w14:paraId="069F25D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0.286</w:t>
            </w:r>
          </w:p>
        </w:tc>
      </w:tr>
    </w:tbl>
    <w:p w14:paraId="7F5433C3">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9414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0425" cy="3941445"/>
                    </a:xfrm>
                    <a:prstGeom prst="rect">
                      <a:avLst/>
                    </a:prstGeom>
                  </pic:spPr>
                </pic:pic>
              </a:graphicData>
            </a:graphic>
          </wp:inline>
        </w:drawing>
      </w:r>
    </w:p>
    <w:p w14:paraId="5C52B540">
      <w:pPr>
        <w:pStyle w:val="20"/>
        <w:spacing w:line="276" w:lineRule="auto"/>
        <w:ind w:left="0"/>
        <w:jc w:val="both"/>
        <w:rPr>
          <w:rFonts w:ascii="Times New Roman" w:hAnsi="Times New Roman" w:cs="Times New Roman"/>
          <w:sz w:val="28"/>
          <w:szCs w:val="28"/>
        </w:rPr>
      </w:pPr>
    </w:p>
    <w:p w14:paraId="6C004A5D">
      <w:pPr>
        <w:pStyle w:val="20"/>
        <w:spacing w:line="360" w:lineRule="auto"/>
        <w:ind w:left="0"/>
        <w:jc w:val="both"/>
        <w:rPr>
          <w:rFonts w:hint="default" w:ascii="Times New Roman" w:hAnsi="Times New Roman" w:cs="Times New Roman"/>
          <w:sz w:val="24"/>
          <w:szCs w:val="24"/>
          <w:highlight w:val="green"/>
          <w:lang w:val="en-US"/>
        </w:rPr>
      </w:pPr>
      <w:r>
        <w:rPr>
          <w:rFonts w:ascii="Times New Roman" w:hAnsi="Times New Roman" w:cs="Times New Roman"/>
          <w:sz w:val="24"/>
          <w:szCs w:val="24"/>
          <w:lang w:val="en-US"/>
        </w:rPr>
        <w:t>Fig</w:t>
      </w:r>
      <w:r>
        <w:rPr>
          <w:rFonts w:ascii="Times New Roman" w:hAnsi="Times New Roman" w:cs="Times New Roman"/>
          <w:sz w:val="24"/>
          <w:szCs w:val="24"/>
        </w:rPr>
        <w:t xml:space="preserve">. 3. Многолетние (А) и сезонные (В) изменения частоты встречаемости рыб с пустыми желудками. </w:t>
      </w:r>
      <w:r>
        <w:rPr>
          <w:rFonts w:ascii="Segoe UI" w:hAnsi="Segoe UI" w:eastAsia="Segoe UI" w:cs="Segoe UI"/>
          <w:i w:val="0"/>
          <w:iCs w:val="0"/>
          <w:caps w:val="0"/>
          <w:color w:val="0F1115"/>
          <w:spacing w:val="0"/>
          <w:sz w:val="19"/>
          <w:szCs w:val="19"/>
          <w:highlight w:val="green"/>
          <w:shd w:val="clear" w:fill="FFFFFF"/>
        </w:rPr>
        <w:t>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p>
    <w:p w14:paraId="496C668B">
      <w:pPr>
        <w:pStyle w:val="20"/>
        <w:spacing w:line="360" w:lineRule="auto"/>
        <w:ind w:left="0"/>
        <w:jc w:val="both"/>
        <w:rPr>
          <w:rFonts w:ascii="Times New Roman" w:hAnsi="Times New Roman" w:cs="Times New Roman"/>
          <w:sz w:val="24"/>
          <w:szCs w:val="24"/>
        </w:rPr>
      </w:pPr>
    </w:p>
    <w:p w14:paraId="7AEC9311">
      <w:pPr>
        <w:pStyle w:val="20"/>
        <w:spacing w:line="360" w:lineRule="auto"/>
        <w:ind w:left="0"/>
        <w:jc w:val="both"/>
        <w:rPr>
          <w:rFonts w:ascii="Times New Roman" w:hAnsi="Times New Roman" w:cs="Times New Roman"/>
          <w:sz w:val="24"/>
          <w:szCs w:val="24"/>
        </w:rPr>
      </w:pPr>
    </w:p>
    <w:p w14:paraId="596D1E2D">
      <w:pPr>
        <w:pStyle w:val="20"/>
        <w:spacing w:line="360" w:lineRule="auto"/>
        <w:ind w:left="0"/>
        <w:jc w:val="both"/>
        <w:rPr>
          <w:rFonts w:ascii="Times New Roman" w:hAnsi="Times New Roman" w:cs="Times New Roman"/>
          <w:sz w:val="24"/>
          <w:szCs w:val="24"/>
        </w:rPr>
      </w:pPr>
    </w:p>
    <w:p w14:paraId="2A3DE0A9">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Визуализация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изменчивость частоты встречаемости “голодных” особей, приведена на </w:t>
      </w:r>
      <w:r>
        <w:rPr>
          <w:rFonts w:ascii="Times New Roman" w:hAnsi="Times New Roman" w:cs="Times New Roman"/>
          <w:sz w:val="24"/>
          <w:szCs w:val="24"/>
          <w:lang w:val="en-US"/>
        </w:rPr>
        <w:t>fig</w:t>
      </w:r>
      <w:r>
        <w:rPr>
          <w:rFonts w:ascii="Times New Roman" w:hAnsi="Times New Roman" w:cs="Times New Roman"/>
          <w:sz w:val="24"/>
          <w:szCs w:val="24"/>
        </w:rPr>
        <w:t>. 3. Видно, что на протяжении периода многолетнего мониторинга у трески выявляются “сытые” годы (</w:t>
      </w:r>
      <w:r>
        <w:rPr>
          <w:rFonts w:ascii="Times New Roman" w:hAnsi="Times New Roman" w:cs="Times New Roman"/>
          <w:sz w:val="24"/>
          <w:szCs w:val="24"/>
          <w:highlight w:val="yellow"/>
        </w:rPr>
        <w:t>2015, 2021-2023</w:t>
      </w:r>
      <w:r>
        <w:rPr>
          <w:rFonts w:ascii="Times New Roman" w:hAnsi="Times New Roman" w:cs="Times New Roman"/>
          <w:sz w:val="24"/>
          <w:szCs w:val="24"/>
        </w:rPr>
        <w:t xml:space="preserve"> гг.), когда доля рыб с пустыми желудками (в среднем 15%) была достоверно ниже по сравнению с другими годами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22E06F7D">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Pr>
          <w:rFonts w:ascii="Times New Roman" w:hAnsi="Times New Roman" w:cs="Times New Roman"/>
          <w:sz w:val="24"/>
          <w:szCs w:val="24"/>
          <w:lang w:val="en-US"/>
        </w:rPr>
        <w:t>Fig</w:t>
      </w:r>
      <w:r>
        <w:rPr>
          <w:rFonts w:ascii="Times New Roman" w:hAnsi="Times New Roman" w:cs="Times New Roman"/>
          <w:sz w:val="24"/>
          <w:szCs w:val="24"/>
        </w:rPr>
        <w:t>. 3</w:t>
      </w:r>
      <w:r>
        <w:rPr>
          <w:rFonts w:ascii="Times New Roman" w:hAnsi="Times New Roman" w:cs="Times New Roman"/>
          <w:sz w:val="24"/>
          <w:szCs w:val="24"/>
          <w:lang w:val="en-US"/>
        </w:rPr>
        <w:t>B</w:t>
      </w:r>
      <w:r>
        <w:rPr>
          <w:rFonts w:ascii="Times New Roman" w:hAnsi="Times New Roman" w:cs="Times New Roman"/>
          <w:sz w:val="24"/>
          <w:szCs w:val="24"/>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4).        </w:t>
      </w:r>
    </w:p>
    <w:p w14:paraId="1721DBD0">
      <w:pPr>
        <w:pStyle w:val="20"/>
        <w:spacing w:line="360" w:lineRule="auto"/>
        <w:ind w:left="0"/>
        <w:jc w:val="both"/>
        <w:rPr>
          <w:rFonts w:ascii="Times New Roman" w:hAnsi="Times New Roman" w:cs="Times New Roman"/>
          <w:sz w:val="24"/>
          <w:szCs w:val="24"/>
        </w:rPr>
      </w:pPr>
    </w:p>
    <w:p w14:paraId="08FA866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Динамика веса пищевого комка в заполненных желудках</w:t>
      </w:r>
    </w:p>
    <w:p w14:paraId="742C1147">
      <w:pPr>
        <w:pStyle w:val="20"/>
        <w:spacing w:line="360" w:lineRule="auto"/>
        <w:ind w:left="0"/>
        <w:jc w:val="both"/>
        <w:rPr>
          <w:rFonts w:ascii="Times New Roman" w:hAnsi="Times New Roman" w:cs="Times New Roman"/>
          <w:sz w:val="24"/>
          <w:szCs w:val="24"/>
        </w:rPr>
      </w:pPr>
    </w:p>
    <w:p w14:paraId="108CC332">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5.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описывающей динамику массы пищевого комка в желудках трески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w:t>
      </w:r>
    </w:p>
    <w:p w14:paraId="032903B3">
      <w:pPr>
        <w:pStyle w:val="20"/>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3838C451">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577F95C9">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A21CD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6A39F06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4BC94A88">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F</w:t>
            </w:r>
          </w:p>
        </w:tc>
        <w:tc>
          <w:tcPr>
            <w:tcW w:w="1080" w:type="dxa"/>
            <w:shd w:val="clear" w:color="auto" w:fill="auto"/>
            <w:tcMar>
              <w:top w:w="0" w:type="dxa"/>
              <w:left w:w="0" w:type="dxa"/>
              <w:bottom w:w="0" w:type="dxa"/>
              <w:right w:w="0" w:type="dxa"/>
            </w:tcMar>
            <w:vAlign w:val="center"/>
          </w:tcPr>
          <w:p w14:paraId="043D217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1F2E422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74D0303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71D6912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w:t>
            </w:r>
          </w:p>
        </w:tc>
        <w:tc>
          <w:tcPr>
            <w:tcW w:w="1080" w:type="dxa"/>
            <w:shd w:val="clear" w:color="auto" w:fill="auto"/>
            <w:tcMar>
              <w:top w:w="0" w:type="dxa"/>
              <w:left w:w="0" w:type="dxa"/>
              <w:bottom w:w="0" w:type="dxa"/>
              <w:right w:w="0" w:type="dxa"/>
            </w:tcMar>
            <w:vAlign w:val="center"/>
          </w:tcPr>
          <w:p w14:paraId="4F8CA4C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619AEF2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4.6</w:t>
            </w:r>
          </w:p>
        </w:tc>
        <w:tc>
          <w:tcPr>
            <w:tcW w:w="1080" w:type="dxa"/>
            <w:shd w:val="clear" w:color="auto" w:fill="auto"/>
            <w:tcMar>
              <w:top w:w="0" w:type="dxa"/>
              <w:left w:w="0" w:type="dxa"/>
              <w:bottom w:w="0" w:type="dxa"/>
              <w:right w:w="0" w:type="dxa"/>
            </w:tcMar>
            <w:vAlign w:val="center"/>
          </w:tcPr>
          <w:p w14:paraId="0FD5FBE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r w14:paraId="2FACB18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CACE5E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1FFD966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1.9</w:t>
            </w:r>
          </w:p>
        </w:tc>
        <w:tc>
          <w:tcPr>
            <w:tcW w:w="1080" w:type="dxa"/>
            <w:shd w:val="clear" w:color="auto" w:fill="auto"/>
            <w:tcMar>
              <w:top w:w="0" w:type="dxa"/>
              <w:left w:w="0" w:type="dxa"/>
              <w:bottom w:w="0" w:type="dxa"/>
              <w:right w:w="0" w:type="dxa"/>
            </w:tcMar>
            <w:vAlign w:val="center"/>
          </w:tcPr>
          <w:p w14:paraId="5E80D1E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2.4</w:t>
            </w:r>
          </w:p>
        </w:tc>
        <w:tc>
          <w:tcPr>
            <w:tcW w:w="1080" w:type="dxa"/>
            <w:shd w:val="clear" w:color="auto" w:fill="auto"/>
            <w:tcMar>
              <w:top w:w="0" w:type="dxa"/>
              <w:left w:w="0" w:type="dxa"/>
              <w:bottom w:w="0" w:type="dxa"/>
              <w:right w:w="0" w:type="dxa"/>
            </w:tcMar>
            <w:vAlign w:val="center"/>
          </w:tcPr>
          <w:p w14:paraId="0F02546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1.2</w:t>
            </w:r>
          </w:p>
        </w:tc>
        <w:tc>
          <w:tcPr>
            <w:tcW w:w="1080" w:type="dxa"/>
            <w:shd w:val="clear" w:color="auto" w:fill="auto"/>
            <w:tcMar>
              <w:top w:w="0" w:type="dxa"/>
              <w:left w:w="0" w:type="dxa"/>
              <w:bottom w:w="0" w:type="dxa"/>
              <w:right w:w="0" w:type="dxa"/>
            </w:tcMar>
            <w:vAlign w:val="center"/>
          </w:tcPr>
          <w:p w14:paraId="676BDA9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0.333</w:t>
            </w:r>
          </w:p>
        </w:tc>
      </w:tr>
      <w:tr w14:paraId="68E25FC2">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F23ABD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66840D2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w:t>
            </w:r>
          </w:p>
        </w:tc>
        <w:tc>
          <w:tcPr>
            <w:tcW w:w="1080" w:type="dxa"/>
            <w:shd w:val="clear" w:color="auto" w:fill="auto"/>
            <w:tcMar>
              <w:top w:w="0" w:type="dxa"/>
              <w:left w:w="0" w:type="dxa"/>
              <w:bottom w:w="0" w:type="dxa"/>
              <w:right w:w="0" w:type="dxa"/>
            </w:tcMar>
            <w:vAlign w:val="center"/>
          </w:tcPr>
          <w:p w14:paraId="72F8836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3.9</w:t>
            </w:r>
          </w:p>
        </w:tc>
        <w:tc>
          <w:tcPr>
            <w:tcW w:w="1080" w:type="dxa"/>
            <w:shd w:val="clear" w:color="auto" w:fill="auto"/>
            <w:tcMar>
              <w:top w:w="0" w:type="dxa"/>
              <w:left w:w="0" w:type="dxa"/>
              <w:bottom w:w="0" w:type="dxa"/>
              <w:right w:w="0" w:type="dxa"/>
            </w:tcMar>
            <w:vAlign w:val="center"/>
          </w:tcPr>
          <w:p w14:paraId="42D5ED2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37.9</w:t>
            </w:r>
          </w:p>
        </w:tc>
        <w:tc>
          <w:tcPr>
            <w:tcW w:w="1080" w:type="dxa"/>
            <w:shd w:val="clear" w:color="auto" w:fill="auto"/>
            <w:tcMar>
              <w:top w:w="0" w:type="dxa"/>
              <w:left w:w="0" w:type="dxa"/>
              <w:bottom w:w="0" w:type="dxa"/>
              <w:right w:w="0" w:type="dxa"/>
            </w:tcMar>
            <w:vAlign w:val="center"/>
          </w:tcPr>
          <w:p w14:paraId="23F77F7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bl>
    <w:p w14:paraId="4F8079A8">
      <w:pPr>
        <w:pStyle w:val="20"/>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EC7F641">
      <w:pPr>
        <w:pStyle w:val="20"/>
        <w:spacing w:line="276" w:lineRule="auto"/>
        <w:ind w:left="0"/>
        <w:jc w:val="both"/>
        <w:rPr>
          <w:rFonts w:ascii="Times New Roman" w:hAnsi="Times New Roman" w:cs="Times New Roman"/>
          <w:sz w:val="28"/>
          <w:szCs w:val="28"/>
          <w:lang w:val="en-US"/>
        </w:rPr>
      </w:pPr>
    </w:p>
    <w:p w14:paraId="283ED563">
      <w:pPr>
        <w:pStyle w:val="20"/>
        <w:spacing w:line="276" w:lineRule="auto"/>
        <w:ind w:left="0"/>
        <w:jc w:val="both"/>
        <w:rPr>
          <w:rFonts w:ascii="Times New Roman" w:hAnsi="Times New Roman" w:cs="Times New Roman"/>
          <w:sz w:val="28"/>
          <w:szCs w:val="28"/>
          <w:lang w:val="en-US"/>
        </w:rPr>
      </w:pPr>
    </w:p>
    <w:p w14:paraId="0D8CEC2B">
      <w:pPr>
        <w:pStyle w:val="20"/>
        <w:spacing w:line="276" w:lineRule="auto"/>
        <w:ind w:left="0"/>
        <w:jc w:val="both"/>
        <w:rPr>
          <w:rFonts w:ascii="Times New Roman" w:hAnsi="Times New Roman" w:cs="Times New Roman"/>
          <w:sz w:val="28"/>
          <w:szCs w:val="28"/>
          <w:lang w:val="en-US"/>
        </w:rPr>
      </w:pPr>
    </w:p>
    <w:p w14:paraId="724CDFBF">
      <w:pPr>
        <w:pStyle w:val="20"/>
        <w:spacing w:line="276" w:lineRule="auto"/>
        <w:ind w:left="0"/>
        <w:jc w:val="both"/>
        <w:rPr>
          <w:rFonts w:ascii="Times New Roman" w:hAnsi="Times New Roman" w:cs="Times New Roman"/>
          <w:sz w:val="28"/>
          <w:szCs w:val="28"/>
          <w:lang w:val="en-US"/>
        </w:rPr>
      </w:pPr>
    </w:p>
    <w:p w14:paraId="0A309016">
      <w:pPr>
        <w:pStyle w:val="20"/>
        <w:spacing w:line="276" w:lineRule="auto"/>
        <w:ind w:left="0"/>
        <w:jc w:val="both"/>
        <w:rPr>
          <w:rFonts w:ascii="Times New Roman" w:hAnsi="Times New Roman" w:cs="Times New Roman"/>
          <w:sz w:val="28"/>
          <w:szCs w:val="28"/>
          <w:lang w:val="en-US"/>
        </w:rPr>
      </w:pPr>
      <w:r>
        <w:drawing>
          <wp:inline distT="0" distB="0" distL="114300" distR="114300">
            <wp:extent cx="5935980" cy="3723640"/>
            <wp:effectExtent l="0" t="0" r="7620" b="1016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3"/>
                    <a:stretch>
                      <a:fillRect/>
                    </a:stretch>
                  </pic:blipFill>
                  <pic:spPr>
                    <a:xfrm>
                      <a:off x="0" y="0"/>
                      <a:ext cx="5935980" cy="3723640"/>
                    </a:xfrm>
                    <a:prstGeom prst="rect">
                      <a:avLst/>
                    </a:prstGeom>
                    <a:noFill/>
                    <a:ln>
                      <a:noFill/>
                    </a:ln>
                  </pic:spPr>
                </pic:pic>
              </a:graphicData>
            </a:graphic>
          </wp:inline>
        </w:drawing>
      </w:r>
    </w:p>
    <w:p w14:paraId="04144C7A">
      <w:pPr>
        <w:pStyle w:val="20"/>
        <w:spacing w:line="276" w:lineRule="auto"/>
        <w:ind w:left="0"/>
        <w:jc w:val="both"/>
        <w:rPr>
          <w:rFonts w:ascii="Times New Roman" w:hAnsi="Times New Roman" w:cs="Times New Roman"/>
          <w:sz w:val="28"/>
          <w:szCs w:val="28"/>
          <w:lang w:val="en-US"/>
        </w:rPr>
      </w:pPr>
    </w:p>
    <w:p w14:paraId="19C68571">
      <w:pPr>
        <w:pStyle w:val="20"/>
        <w:spacing w:line="276" w:lineRule="auto"/>
        <w:ind w:left="0"/>
        <w:jc w:val="both"/>
        <w:rPr>
          <w:rFonts w:ascii="Times New Roman" w:hAnsi="Times New Roman" w:cs="Times New Roman"/>
          <w:sz w:val="28"/>
          <w:szCs w:val="28"/>
          <w:lang w:val="en-US"/>
        </w:rPr>
      </w:pPr>
    </w:p>
    <w:p w14:paraId="6FF9FE77">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 xml:space="preserve">     </w:t>
      </w:r>
    </w:p>
    <w:p w14:paraId="64A400D5">
      <w:pPr>
        <w:pStyle w:val="20"/>
        <w:spacing w:line="276" w:lineRule="auto"/>
        <w:ind w:left="360"/>
        <w:jc w:val="both"/>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4. Многолетняя динамика массы пищевого комка (А), связь массы пищевого комка в желудках рыб с размерами хищника (</w:t>
      </w:r>
      <w:r>
        <w:rPr>
          <w:rFonts w:ascii="Times New Roman" w:hAnsi="Times New Roman" w:cs="Times New Roman"/>
          <w:sz w:val="24"/>
          <w:szCs w:val="24"/>
          <w:lang w:val="en-US"/>
        </w:rPr>
        <w:t>B</w:t>
      </w:r>
      <w:r>
        <w:rPr>
          <w:rFonts w:ascii="Times New Roman" w:hAnsi="Times New Roman" w:cs="Times New Roman"/>
          <w:sz w:val="24"/>
          <w:szCs w:val="24"/>
        </w:rPr>
        <w:t>)</w:t>
      </w:r>
    </w:p>
    <w:p w14:paraId="02C0D0E9">
      <w:pPr>
        <w:pStyle w:val="20"/>
        <w:spacing w:line="276" w:lineRule="auto"/>
        <w:ind w:left="0"/>
        <w:jc w:val="both"/>
        <w:rPr>
          <w:rFonts w:ascii="Times New Roman" w:hAnsi="Times New Roman" w:cs="Times New Roman"/>
          <w:sz w:val="32"/>
          <w:szCs w:val="32"/>
        </w:rPr>
      </w:pPr>
      <w:r>
        <w:rPr>
          <w:rFonts w:ascii="Times New Roman" w:hAnsi="Times New Roman" w:cs="Times New Roman"/>
          <w:sz w:val="32"/>
          <w:szCs w:val="32"/>
        </w:rPr>
        <w:t xml:space="preserve">      </w:t>
      </w:r>
    </w:p>
    <w:p w14:paraId="3A1B32D7">
      <w:pPr>
        <w:pStyle w:val="20"/>
        <w:spacing w:line="276" w:lineRule="auto"/>
        <w:ind w:left="0"/>
        <w:jc w:val="both"/>
        <w:rPr>
          <w:rFonts w:ascii="Times New Roman" w:hAnsi="Times New Roman" w:cs="Times New Roman"/>
          <w:sz w:val="28"/>
          <w:szCs w:val="28"/>
        </w:rPr>
      </w:pPr>
    </w:p>
    <w:p w14:paraId="2DADCC54">
      <w:pPr>
        <w:pStyle w:val="20"/>
        <w:spacing w:line="276" w:lineRule="auto"/>
        <w:ind w:left="0"/>
        <w:jc w:val="both"/>
        <w:rPr>
          <w:rFonts w:ascii="Times New Roman" w:hAnsi="Times New Roman" w:cs="Times New Roman"/>
          <w:sz w:val="24"/>
          <w:szCs w:val="24"/>
        </w:rPr>
      </w:pPr>
    </w:p>
    <w:p w14:paraId="7F848F46">
      <w:pPr>
        <w:pStyle w:val="20"/>
        <w:spacing w:line="360" w:lineRule="auto"/>
        <w:ind w:left="0"/>
        <w:jc w:val="both"/>
        <w:rPr>
          <w:rFonts w:ascii="Times New Roman" w:hAnsi="Times New Roman" w:cs="Times New Roman"/>
          <w:sz w:val="28"/>
          <w:szCs w:val="28"/>
        </w:rPr>
      </w:pPr>
      <w:r>
        <w:rPr>
          <w:rFonts w:ascii="Times New Roman" w:hAnsi="Times New Roman" w:cs="Times New Roman"/>
          <w:sz w:val="24"/>
          <w:szCs w:val="24"/>
        </w:rPr>
        <w:t xml:space="preserve">Параметры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xml:space="preserve">, описывающей динамику массы пищи в желудках трески в течение периода наблюдений приведены в </w:t>
      </w:r>
      <w:r>
        <w:rPr>
          <w:rFonts w:ascii="Times New Roman" w:hAnsi="Times New Roman" w:cs="Times New Roman"/>
          <w:sz w:val="24"/>
          <w:szCs w:val="24"/>
          <w:lang w:val="en-US"/>
        </w:rPr>
        <w:t>t</w:t>
      </w:r>
      <w:r>
        <w:rPr>
          <w:rFonts w:ascii="Times New Roman" w:hAnsi="Times New Roman" w:cs="Times New Roman"/>
          <w:sz w:val="24"/>
          <w:szCs w:val="24"/>
        </w:rPr>
        <w:t>а</w:t>
      </w:r>
      <w:r>
        <w:rPr>
          <w:rFonts w:ascii="Times New Roman" w:hAnsi="Times New Roman" w:cs="Times New Roman"/>
          <w:sz w:val="24"/>
          <w:szCs w:val="24"/>
          <w:lang w:val="en-US"/>
        </w:rPr>
        <w:t>ble</w:t>
      </w:r>
      <w:r>
        <w:rPr>
          <w:rFonts w:ascii="Times New Roman" w:hAnsi="Times New Roman" w:cs="Times New Roman"/>
          <w:sz w:val="24"/>
          <w:szCs w:val="24"/>
        </w:rPr>
        <w:t xml:space="preserve"> 5. Построенная модель выявила многолетнюю динамику массы всех организмов, обнаруженных в желудках питающейся трески (</w:t>
      </w:r>
      <w:r>
        <w:rPr>
          <w:rFonts w:ascii="Times New Roman" w:hAnsi="Times New Roman" w:cs="Times New Roman"/>
          <w:sz w:val="24"/>
          <w:szCs w:val="24"/>
          <w:lang w:val="en-US"/>
        </w:rPr>
        <w:t>Fig</w:t>
      </w:r>
      <w:r>
        <w:rPr>
          <w:rFonts w:ascii="Times New Roman" w:hAnsi="Times New Roman" w:cs="Times New Roman"/>
          <w:sz w:val="24"/>
          <w:szCs w:val="24"/>
        </w:rPr>
        <w:t>. 4А). Общее количество съеденной треской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накормленности трески не обнаружено (</w:t>
      </w:r>
      <w:r>
        <w:rPr>
          <w:rFonts w:ascii="Times New Roman" w:hAnsi="Times New Roman" w:cs="Times New Roman"/>
          <w:sz w:val="24"/>
          <w:szCs w:val="24"/>
          <w:lang w:val="en-US"/>
        </w:rPr>
        <w:t>table</w:t>
      </w:r>
      <w:r>
        <w:rPr>
          <w:rFonts w:ascii="Times New Roman" w:hAnsi="Times New Roman" w:cs="Times New Roman"/>
          <w:sz w:val="24"/>
          <w:szCs w:val="24"/>
        </w:rPr>
        <w:t xml:space="preserve"> 5). Связь веса пищевого комка с размером рыб, как и ожидалось, была статистически значимой и описывалась возрастающей непараметрической сглаживающей функцией (</w:t>
      </w:r>
      <w:r>
        <w:rPr>
          <w:rFonts w:ascii="Times New Roman" w:hAnsi="Times New Roman" w:cs="Times New Roman"/>
          <w:sz w:val="24"/>
          <w:szCs w:val="24"/>
          <w:lang w:val="en-US"/>
        </w:rPr>
        <w:t>Fig</w:t>
      </w:r>
      <w:r>
        <w:rPr>
          <w:rFonts w:ascii="Times New Roman" w:hAnsi="Times New Roman" w:cs="Times New Roman"/>
          <w:sz w:val="24"/>
          <w:szCs w:val="24"/>
        </w:rPr>
        <w:t xml:space="preserve">. 4). Масса съеденной пищи превышала </w:t>
      </w:r>
      <w:r>
        <w:rPr>
          <w:rFonts w:ascii="Times New Roman" w:hAnsi="Times New Roman" w:cs="Times New Roman"/>
          <w:sz w:val="24"/>
          <w:szCs w:val="24"/>
          <w:highlight w:val="yellow"/>
        </w:rPr>
        <w:t>среднемноголетнее значение этого показателя</w:t>
      </w:r>
      <w:r>
        <w:rPr>
          <w:rFonts w:ascii="Times New Roman" w:hAnsi="Times New Roman" w:cs="Times New Roman"/>
          <w:sz w:val="24"/>
          <w:szCs w:val="24"/>
        </w:rPr>
        <w:t xml:space="preserve"> </w:t>
      </w:r>
      <w:commentRangeStart w:id="3"/>
      <w:r>
        <w:rPr>
          <w:rFonts w:ascii="Times New Roman" w:hAnsi="Times New Roman" w:cs="Times New Roman"/>
          <w:sz w:val="24"/>
          <w:szCs w:val="24"/>
          <w:highlight w:val="red"/>
        </w:rPr>
        <w:t>(????</w:t>
      </w:r>
      <w:r>
        <w:rPr>
          <w:rFonts w:ascii="Times New Roman" w:hAnsi="Times New Roman" w:cs="Times New Roman"/>
          <w:sz w:val="24"/>
          <w:szCs w:val="24"/>
        </w:rPr>
        <w:t>)</w:t>
      </w:r>
      <w:commentRangeEnd w:id="3"/>
      <w:r>
        <w:commentReference w:id="3"/>
      </w:r>
      <w:r>
        <w:rPr>
          <w:rFonts w:ascii="Times New Roman" w:hAnsi="Times New Roman" w:cs="Times New Roman"/>
          <w:sz w:val="24"/>
          <w:szCs w:val="24"/>
        </w:rPr>
        <w:t xml:space="preserve"> при длине тела рыб более 35 см. </w:t>
      </w:r>
      <w:r>
        <w:rPr>
          <w:rFonts w:ascii="Times New Roman" w:hAnsi="Times New Roman" w:cs="Times New Roman"/>
          <w:sz w:val="28"/>
          <w:szCs w:val="28"/>
        </w:rPr>
        <w:t xml:space="preserve">       </w:t>
      </w:r>
    </w:p>
    <w:p w14:paraId="1B796BB0">
      <w:pPr>
        <w:spacing w:line="360" w:lineRule="auto"/>
        <w:jc w:val="both"/>
        <w:rPr>
          <w:rFonts w:ascii="Times New Roman" w:hAnsi="Times New Roman" w:cs="Times New Roman"/>
          <w:b/>
          <w:sz w:val="24"/>
          <w:szCs w:val="24"/>
        </w:rPr>
      </w:pPr>
      <w:r>
        <w:rPr>
          <w:rFonts w:ascii="Times New Roman" w:hAnsi="Times New Roman" w:cs="Times New Roman"/>
          <w:b/>
          <w:sz w:val="24"/>
          <w:szCs w:val="24"/>
        </w:rPr>
        <w:t>Динамика встречаемости пищевых объектов</w:t>
      </w:r>
    </w:p>
    <w:p w14:paraId="1C251123">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Influence</w:t>
      </w:r>
      <w:r>
        <w:rPr>
          <w:rFonts w:ascii="Times New Roman" w:hAnsi="Times New Roman" w:cs="Times New Roman"/>
          <w:b/>
          <w:sz w:val="24"/>
          <w:szCs w:val="24"/>
        </w:rPr>
        <w:t xml:space="preserve"> </w:t>
      </w:r>
      <w:r>
        <w:rPr>
          <w:rFonts w:ascii="Times New Roman" w:hAnsi="Times New Roman" w:cs="Times New Roman"/>
          <w:b/>
          <w:sz w:val="24"/>
          <w:szCs w:val="24"/>
          <w:lang w:val="en-US"/>
        </w:rPr>
        <w:t>of</w:t>
      </w:r>
      <w:r>
        <w:rPr>
          <w:rFonts w:ascii="Times New Roman" w:hAnsi="Times New Roman" w:cs="Times New Roman"/>
          <w:b/>
          <w:sz w:val="24"/>
          <w:szCs w:val="24"/>
        </w:rPr>
        <w:t xml:space="preserve"> </w:t>
      </w:r>
      <w:r>
        <w:rPr>
          <w:rFonts w:ascii="Times New Roman" w:hAnsi="Times New Roman" w:cs="Times New Roman"/>
          <w:b/>
          <w:sz w:val="24"/>
          <w:szCs w:val="24"/>
          <w:lang w:val="en-US"/>
        </w:rPr>
        <w:t>predator</w:t>
      </w:r>
      <w:r>
        <w:rPr>
          <w:rFonts w:ascii="Times New Roman" w:hAnsi="Times New Roman" w:cs="Times New Roman"/>
          <w:b/>
          <w:sz w:val="24"/>
          <w:szCs w:val="24"/>
        </w:rPr>
        <w:t xml:space="preserve"> </w:t>
      </w:r>
      <w:r>
        <w:rPr>
          <w:rFonts w:ascii="Times New Roman" w:hAnsi="Times New Roman" w:cs="Times New Roman"/>
          <w:b/>
          <w:sz w:val="24"/>
          <w:szCs w:val="24"/>
          <w:lang w:val="en-US"/>
        </w:rPr>
        <w:t>length</w:t>
      </w:r>
      <w:r>
        <w:rPr>
          <w:rFonts w:ascii="Times New Roman" w:hAnsi="Times New Roman" w:cs="Times New Roman"/>
          <w:b/>
          <w:sz w:val="24"/>
          <w:szCs w:val="24"/>
        </w:rPr>
        <w:t xml:space="preserve"> (</w:t>
      </w:r>
      <w:r>
        <w:rPr>
          <w:rFonts w:ascii="Times New Roman" w:hAnsi="Times New Roman" w:cs="Times New Roman"/>
          <w:b/>
          <w:sz w:val="24"/>
          <w:szCs w:val="24"/>
          <w:lang w:val="en-US"/>
        </w:rPr>
        <w:t>size</w:t>
      </w:r>
      <w:r>
        <w:rPr>
          <w:rFonts w:ascii="Times New Roman" w:hAnsi="Times New Roman" w:cs="Times New Roman"/>
          <w:b/>
          <w:sz w:val="24"/>
          <w:szCs w:val="24"/>
        </w:rPr>
        <w:t>)</w:t>
      </w:r>
    </w:p>
    <w:p w14:paraId="550F29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Анализ построенной регрессионной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выявил связь частоты встречаемости пяти наиболее важных пищевых объектов (колюшка, сельдь, икра рыб, нереиды, офиуры) с размерами самого хищника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5). Полученные результаты свидетельствуют о видоспецифичности обнаруженной зависимости. Трехиглая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офиуры, икра рыб) отмечались главным образом в составе пищи у рыб с длиной тела 20-30 см. Таким образом, степень потребления отдельных пищевых объектов зависела от размера самого хищника. </w:t>
      </w:r>
      <w:r>
        <w:rPr>
          <w:rFonts w:ascii="Times New Roman" w:hAnsi="Times New Roman" w:cs="Times New Roman"/>
          <w:sz w:val="24"/>
          <w:szCs w:val="24"/>
          <w:highlight w:val="yellow"/>
        </w:rPr>
        <w:t>+ нужно добавить информацию о результатах анализа модели из табл.6</w:t>
      </w:r>
    </w:p>
    <w:p w14:paraId="41AABB46">
      <w:pPr>
        <w:jc w:val="both"/>
      </w:pPr>
      <w:r>
        <w:drawing>
          <wp:inline distT="0" distB="0" distL="114300" distR="114300">
            <wp:extent cx="5935980" cy="3723640"/>
            <wp:effectExtent l="0" t="0" r="7620" b="1016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4"/>
                    <a:stretch>
                      <a:fillRect/>
                    </a:stretch>
                  </pic:blipFill>
                  <pic:spPr>
                    <a:xfrm>
                      <a:off x="0" y="0"/>
                      <a:ext cx="5935980" cy="3723640"/>
                    </a:xfrm>
                    <a:prstGeom prst="rect">
                      <a:avLst/>
                    </a:prstGeom>
                    <a:noFill/>
                    <a:ln>
                      <a:noFill/>
                    </a:ln>
                  </pic:spPr>
                </pic:pic>
              </a:graphicData>
            </a:graphic>
          </wp:inline>
        </w:drawing>
      </w:r>
    </w:p>
    <w:p w14:paraId="233A5640">
      <w:pPr>
        <w:jc w:val="both"/>
        <w:rPr>
          <w:rFonts w:hint="default"/>
          <w:lang w:val="ru-RU"/>
        </w:rPr>
      </w:pPr>
      <w:r>
        <w:rPr>
          <w:rFonts w:hint="default"/>
          <w:lang w:val="ru-RU"/>
        </w:rPr>
        <w:t>Рисунок ++. Зависимость частоты встречаемости пищевых объектов от размеров рыб, согласно Модели 5.</w:t>
      </w:r>
    </w:p>
    <w:p w14:paraId="53404FD1">
      <w:pPr>
        <w:pStyle w:val="20"/>
        <w:spacing w:line="360" w:lineRule="auto"/>
        <w:ind w:left="360"/>
        <w:jc w:val="both"/>
        <w:rPr>
          <w:rFonts w:ascii="Times New Roman" w:hAnsi="Times New Roman" w:cs="Times New Roman"/>
          <w:sz w:val="24"/>
          <w:szCs w:val="24"/>
          <w:lang w:val="en-US"/>
        </w:rPr>
      </w:pPr>
    </w:p>
    <w:p w14:paraId="1E4B0CDF">
      <w:pPr>
        <w:pStyle w:val="20"/>
        <w:spacing w:line="360" w:lineRule="auto"/>
        <w:ind w:left="360"/>
        <w:jc w:val="both"/>
        <w:rPr>
          <w:rFonts w:ascii="Times New Roman" w:hAnsi="Times New Roman" w:cs="Times New Roman"/>
          <w:sz w:val="24"/>
          <w:szCs w:val="24"/>
          <w:lang w:val="en-US"/>
        </w:rPr>
      </w:pPr>
    </w:p>
    <w:p w14:paraId="78B293EC">
      <w:pPr>
        <w:pStyle w:val="20"/>
        <w:spacing w:line="276" w:lineRule="auto"/>
        <w:ind w:left="360"/>
        <w:jc w:val="both"/>
        <w:rPr>
          <w:rFonts w:ascii="Times New Roman" w:hAnsi="Times New Roman" w:cs="Times New Roman"/>
          <w:sz w:val="28"/>
          <w:szCs w:val="28"/>
        </w:rPr>
      </w:pPr>
    </w:p>
    <w:tbl>
      <w:tblPr>
        <w:tblStyle w:val="4"/>
        <w:tblW w:w="6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960"/>
        <w:gridCol w:w="960"/>
        <w:gridCol w:w="960"/>
        <w:gridCol w:w="960"/>
      </w:tblGrid>
      <w:tr w14:paraId="6C0A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1B892">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Smoother term</w:t>
            </w:r>
          </w:p>
        </w:tc>
        <w:tc>
          <w:tcPr>
            <w:tcW w:w="960" w:type="dxa"/>
            <w:shd w:val="clear" w:color="auto" w:fill="auto"/>
            <w:noWrap/>
            <w:vAlign w:val="bottom"/>
          </w:tcPr>
          <w:p w14:paraId="6F72B25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edf</w:t>
            </w:r>
          </w:p>
        </w:tc>
        <w:tc>
          <w:tcPr>
            <w:tcW w:w="960" w:type="dxa"/>
            <w:shd w:val="clear" w:color="auto" w:fill="auto"/>
            <w:noWrap/>
            <w:vAlign w:val="bottom"/>
          </w:tcPr>
          <w:p w14:paraId="1E30DD2C">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ref.df</w:t>
            </w:r>
          </w:p>
        </w:tc>
        <w:tc>
          <w:tcPr>
            <w:tcW w:w="960" w:type="dxa"/>
            <w:shd w:val="clear" w:color="auto" w:fill="auto"/>
            <w:noWrap/>
            <w:vAlign w:val="bottom"/>
          </w:tcPr>
          <w:p w14:paraId="53A1968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Chi.sq</w:t>
            </w:r>
          </w:p>
        </w:tc>
        <w:tc>
          <w:tcPr>
            <w:tcW w:w="960" w:type="dxa"/>
            <w:shd w:val="clear" w:color="auto" w:fill="auto"/>
            <w:noWrap/>
            <w:vAlign w:val="bottom"/>
          </w:tcPr>
          <w:p w14:paraId="7919C0EA">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p-value</w:t>
            </w:r>
          </w:p>
        </w:tc>
      </w:tr>
      <w:tr w14:paraId="2DB5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C17A7">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G.aculeatus</w:t>
            </w:r>
          </w:p>
        </w:tc>
        <w:tc>
          <w:tcPr>
            <w:tcW w:w="960" w:type="dxa"/>
            <w:shd w:val="clear" w:color="auto" w:fill="auto"/>
            <w:noWrap/>
            <w:vAlign w:val="bottom"/>
          </w:tcPr>
          <w:p w14:paraId="7D546B4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w:t>
            </w:r>
          </w:p>
        </w:tc>
        <w:tc>
          <w:tcPr>
            <w:tcW w:w="960" w:type="dxa"/>
            <w:shd w:val="clear" w:color="auto" w:fill="auto"/>
            <w:noWrap/>
            <w:vAlign w:val="bottom"/>
          </w:tcPr>
          <w:p w14:paraId="2AA5A9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2.4</w:t>
            </w:r>
          </w:p>
        </w:tc>
        <w:tc>
          <w:tcPr>
            <w:tcW w:w="960" w:type="dxa"/>
            <w:shd w:val="clear" w:color="auto" w:fill="auto"/>
            <w:noWrap/>
            <w:vAlign w:val="bottom"/>
          </w:tcPr>
          <w:p w14:paraId="306306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8.7</w:t>
            </w:r>
          </w:p>
        </w:tc>
        <w:tc>
          <w:tcPr>
            <w:tcW w:w="960" w:type="dxa"/>
            <w:shd w:val="clear" w:color="auto" w:fill="auto"/>
            <w:noWrap/>
            <w:vAlign w:val="bottom"/>
          </w:tcPr>
          <w:p w14:paraId="61EF204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0.018</w:t>
            </w:r>
          </w:p>
        </w:tc>
      </w:tr>
      <w:tr w14:paraId="6A0C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D2E6A3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C.pallasii marisalbi</w:t>
            </w:r>
          </w:p>
        </w:tc>
        <w:tc>
          <w:tcPr>
            <w:tcW w:w="960" w:type="dxa"/>
            <w:shd w:val="clear" w:color="auto" w:fill="auto"/>
            <w:noWrap/>
            <w:vAlign w:val="bottom"/>
          </w:tcPr>
          <w:p w14:paraId="68AE74C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7C2251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3E15014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41.8</w:t>
            </w:r>
          </w:p>
        </w:tc>
        <w:tc>
          <w:tcPr>
            <w:tcW w:w="960" w:type="dxa"/>
            <w:shd w:val="clear" w:color="auto" w:fill="auto"/>
            <w:noWrap/>
            <w:vAlign w:val="bottom"/>
          </w:tcPr>
          <w:p w14:paraId="46DEBD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16D9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0FD410B">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Fish eggs</w:t>
            </w:r>
          </w:p>
        </w:tc>
        <w:tc>
          <w:tcPr>
            <w:tcW w:w="960" w:type="dxa"/>
            <w:shd w:val="clear" w:color="auto" w:fill="auto"/>
            <w:noWrap/>
            <w:vAlign w:val="bottom"/>
          </w:tcPr>
          <w:p w14:paraId="0EB4F11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E915AF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395AA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4.3</w:t>
            </w:r>
          </w:p>
        </w:tc>
        <w:tc>
          <w:tcPr>
            <w:tcW w:w="960" w:type="dxa"/>
            <w:shd w:val="clear" w:color="auto" w:fill="auto"/>
            <w:noWrap/>
            <w:vAlign w:val="bottom"/>
          </w:tcPr>
          <w:p w14:paraId="6642418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0.039</w:t>
            </w:r>
          </w:p>
        </w:tc>
      </w:tr>
      <w:tr w14:paraId="7C73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3C579D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O.aculeata</w:t>
            </w:r>
          </w:p>
        </w:tc>
        <w:tc>
          <w:tcPr>
            <w:tcW w:w="960" w:type="dxa"/>
            <w:shd w:val="clear" w:color="auto" w:fill="auto"/>
            <w:noWrap/>
            <w:vAlign w:val="bottom"/>
          </w:tcPr>
          <w:p w14:paraId="39DFAA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5490A3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BE4963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0.4</w:t>
            </w:r>
          </w:p>
        </w:tc>
        <w:tc>
          <w:tcPr>
            <w:tcW w:w="960" w:type="dxa"/>
            <w:shd w:val="clear" w:color="auto" w:fill="auto"/>
            <w:noWrap/>
            <w:vAlign w:val="bottom"/>
          </w:tcPr>
          <w:p w14:paraId="1B64934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0.508</w:t>
            </w:r>
          </w:p>
        </w:tc>
      </w:tr>
      <w:tr w14:paraId="09EE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2D08CE0">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 xml:space="preserve">s(Year): </w:t>
            </w:r>
            <w:r>
              <w:rPr>
                <w:rFonts w:hint="default" w:ascii="Calibri" w:hAnsi="Calibri" w:eastAsia="Times New Roman" w:cs="Calibri"/>
                <w:color w:val="000000"/>
                <w:lang w:eastAsia="ru-RU"/>
              </w:rPr>
              <w:t>A.virens+N.pelagica</w:t>
            </w:r>
          </w:p>
        </w:tc>
        <w:tc>
          <w:tcPr>
            <w:tcW w:w="960" w:type="dxa"/>
            <w:shd w:val="clear" w:color="auto" w:fill="auto"/>
            <w:noWrap/>
            <w:vAlign w:val="bottom"/>
          </w:tcPr>
          <w:p w14:paraId="15B916A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3.9</w:t>
            </w:r>
          </w:p>
        </w:tc>
        <w:tc>
          <w:tcPr>
            <w:tcW w:w="960" w:type="dxa"/>
            <w:shd w:val="clear" w:color="auto" w:fill="auto"/>
            <w:noWrap/>
            <w:vAlign w:val="bottom"/>
          </w:tcPr>
          <w:p w14:paraId="78A72E7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0AE1FE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78.9</w:t>
            </w:r>
          </w:p>
        </w:tc>
        <w:tc>
          <w:tcPr>
            <w:tcW w:w="960" w:type="dxa"/>
            <w:shd w:val="clear" w:color="auto" w:fill="auto"/>
            <w:noWrap/>
            <w:vAlign w:val="bottom"/>
          </w:tcPr>
          <w:p w14:paraId="730B0C9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C1D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3C19F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G.aculeatus</w:t>
            </w:r>
          </w:p>
        </w:tc>
        <w:tc>
          <w:tcPr>
            <w:tcW w:w="960" w:type="dxa"/>
            <w:shd w:val="clear" w:color="auto" w:fill="auto"/>
            <w:noWrap/>
            <w:vAlign w:val="bottom"/>
          </w:tcPr>
          <w:p w14:paraId="0EBC4E8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3.1</w:t>
            </w:r>
          </w:p>
        </w:tc>
        <w:tc>
          <w:tcPr>
            <w:tcW w:w="960" w:type="dxa"/>
            <w:shd w:val="clear" w:color="auto" w:fill="auto"/>
            <w:noWrap/>
            <w:vAlign w:val="bottom"/>
          </w:tcPr>
          <w:p w14:paraId="691E57C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4C1B58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99.3</w:t>
            </w:r>
          </w:p>
        </w:tc>
        <w:tc>
          <w:tcPr>
            <w:tcW w:w="960" w:type="dxa"/>
            <w:shd w:val="clear" w:color="auto" w:fill="auto"/>
            <w:noWrap/>
            <w:vAlign w:val="bottom"/>
          </w:tcPr>
          <w:p w14:paraId="502C3C9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7503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33DA3F9">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C.pallasii marisalbi</w:t>
            </w:r>
          </w:p>
        </w:tc>
        <w:tc>
          <w:tcPr>
            <w:tcW w:w="960" w:type="dxa"/>
            <w:shd w:val="clear" w:color="auto" w:fill="auto"/>
            <w:noWrap/>
            <w:vAlign w:val="bottom"/>
          </w:tcPr>
          <w:p w14:paraId="0EC8466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2.9</w:t>
            </w:r>
          </w:p>
        </w:tc>
        <w:tc>
          <w:tcPr>
            <w:tcW w:w="960" w:type="dxa"/>
            <w:shd w:val="clear" w:color="auto" w:fill="auto"/>
            <w:noWrap/>
            <w:vAlign w:val="bottom"/>
          </w:tcPr>
          <w:p w14:paraId="344180B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4FF38EC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18.7</w:t>
            </w:r>
          </w:p>
        </w:tc>
        <w:tc>
          <w:tcPr>
            <w:tcW w:w="960" w:type="dxa"/>
            <w:shd w:val="clear" w:color="auto" w:fill="auto"/>
            <w:noWrap/>
            <w:vAlign w:val="bottom"/>
          </w:tcPr>
          <w:p w14:paraId="4DBA09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0.001</w:t>
            </w:r>
          </w:p>
        </w:tc>
      </w:tr>
      <w:tr w14:paraId="247D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9204F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Fish eggs</w:t>
            </w:r>
          </w:p>
        </w:tc>
        <w:tc>
          <w:tcPr>
            <w:tcW w:w="960" w:type="dxa"/>
            <w:shd w:val="clear" w:color="auto" w:fill="auto"/>
            <w:noWrap/>
            <w:vAlign w:val="bottom"/>
          </w:tcPr>
          <w:p w14:paraId="6ED4D1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3.2</w:t>
            </w:r>
          </w:p>
        </w:tc>
        <w:tc>
          <w:tcPr>
            <w:tcW w:w="960" w:type="dxa"/>
            <w:shd w:val="clear" w:color="auto" w:fill="auto"/>
            <w:noWrap/>
            <w:vAlign w:val="bottom"/>
          </w:tcPr>
          <w:p w14:paraId="756DFD1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17943D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71.2</w:t>
            </w:r>
          </w:p>
        </w:tc>
        <w:tc>
          <w:tcPr>
            <w:tcW w:w="960" w:type="dxa"/>
            <w:shd w:val="clear" w:color="auto" w:fill="auto"/>
            <w:noWrap/>
            <w:vAlign w:val="bottom"/>
          </w:tcPr>
          <w:p w14:paraId="2D1548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DEB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FB4BA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O.aculeata</w:t>
            </w:r>
          </w:p>
        </w:tc>
        <w:tc>
          <w:tcPr>
            <w:tcW w:w="960" w:type="dxa"/>
            <w:shd w:val="clear" w:color="auto" w:fill="auto"/>
            <w:noWrap/>
            <w:vAlign w:val="bottom"/>
          </w:tcPr>
          <w:p w14:paraId="7F91960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0F34DD3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7A173EA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14.6</w:t>
            </w:r>
          </w:p>
        </w:tc>
        <w:tc>
          <w:tcPr>
            <w:tcW w:w="960" w:type="dxa"/>
            <w:shd w:val="clear" w:color="auto" w:fill="auto"/>
            <w:noWrap/>
            <w:vAlign w:val="bottom"/>
          </w:tcPr>
          <w:p w14:paraId="68CB64E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0.004</w:t>
            </w:r>
          </w:p>
        </w:tc>
      </w:tr>
      <w:tr w14:paraId="1822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17312FB">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A.virens + N.pelagica</w:t>
            </w:r>
          </w:p>
        </w:tc>
        <w:tc>
          <w:tcPr>
            <w:tcW w:w="960" w:type="dxa"/>
            <w:shd w:val="clear" w:color="auto" w:fill="auto"/>
            <w:noWrap/>
            <w:vAlign w:val="bottom"/>
          </w:tcPr>
          <w:p w14:paraId="76AC0BA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148427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C2B851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82.5</w:t>
            </w:r>
          </w:p>
        </w:tc>
        <w:tc>
          <w:tcPr>
            <w:tcW w:w="960" w:type="dxa"/>
            <w:shd w:val="clear" w:color="auto" w:fill="auto"/>
            <w:noWrap/>
            <w:vAlign w:val="bottom"/>
          </w:tcPr>
          <w:p w14:paraId="7C9C6D8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3A9A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266C5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G.aculeatus</w:t>
            </w:r>
          </w:p>
        </w:tc>
        <w:tc>
          <w:tcPr>
            <w:tcW w:w="960" w:type="dxa"/>
            <w:shd w:val="clear" w:color="auto" w:fill="auto"/>
            <w:noWrap/>
            <w:vAlign w:val="bottom"/>
          </w:tcPr>
          <w:p w14:paraId="191777A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3.3</w:t>
            </w:r>
          </w:p>
        </w:tc>
        <w:tc>
          <w:tcPr>
            <w:tcW w:w="960" w:type="dxa"/>
            <w:shd w:val="clear" w:color="auto" w:fill="auto"/>
            <w:noWrap/>
            <w:vAlign w:val="bottom"/>
          </w:tcPr>
          <w:p w14:paraId="345571D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4CFE40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68.3</w:t>
            </w:r>
          </w:p>
        </w:tc>
        <w:tc>
          <w:tcPr>
            <w:tcW w:w="960" w:type="dxa"/>
            <w:shd w:val="clear" w:color="auto" w:fill="auto"/>
            <w:noWrap/>
            <w:vAlign w:val="bottom"/>
          </w:tcPr>
          <w:p w14:paraId="5104A77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6D03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281666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C.pallasii marisalbi</w:t>
            </w:r>
          </w:p>
        </w:tc>
        <w:tc>
          <w:tcPr>
            <w:tcW w:w="960" w:type="dxa"/>
            <w:shd w:val="clear" w:color="auto" w:fill="auto"/>
            <w:noWrap/>
            <w:vAlign w:val="bottom"/>
          </w:tcPr>
          <w:p w14:paraId="7943302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219BF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DC433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w:t>
            </w:r>
          </w:p>
        </w:tc>
        <w:tc>
          <w:tcPr>
            <w:tcW w:w="960" w:type="dxa"/>
            <w:shd w:val="clear" w:color="auto" w:fill="auto"/>
            <w:noWrap/>
            <w:vAlign w:val="bottom"/>
          </w:tcPr>
          <w:p w14:paraId="580C5AC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0.005</w:t>
            </w:r>
          </w:p>
        </w:tc>
      </w:tr>
      <w:tr w14:paraId="0226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872237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Fish eggs</w:t>
            </w:r>
          </w:p>
        </w:tc>
        <w:tc>
          <w:tcPr>
            <w:tcW w:w="960" w:type="dxa"/>
            <w:shd w:val="clear" w:color="auto" w:fill="auto"/>
            <w:noWrap/>
            <w:vAlign w:val="bottom"/>
          </w:tcPr>
          <w:p w14:paraId="3DC7045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16FF3AD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5881999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56.7</w:t>
            </w:r>
          </w:p>
        </w:tc>
        <w:tc>
          <w:tcPr>
            <w:tcW w:w="960" w:type="dxa"/>
            <w:shd w:val="clear" w:color="auto" w:fill="auto"/>
            <w:noWrap/>
            <w:vAlign w:val="bottom"/>
          </w:tcPr>
          <w:p w14:paraId="7EEDC18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015F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741DDB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O.aculeata</w:t>
            </w:r>
          </w:p>
        </w:tc>
        <w:tc>
          <w:tcPr>
            <w:tcW w:w="960" w:type="dxa"/>
            <w:shd w:val="clear" w:color="auto" w:fill="auto"/>
            <w:noWrap/>
            <w:vAlign w:val="bottom"/>
          </w:tcPr>
          <w:p w14:paraId="24E4B6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538C80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1E5F65E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CD4236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0.045</w:t>
            </w:r>
          </w:p>
        </w:tc>
      </w:tr>
      <w:tr w14:paraId="250B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BA40490">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 xml:space="preserve">s(L): </w:t>
            </w:r>
            <w:r>
              <w:rPr>
                <w:rFonts w:hint="default" w:ascii="Calibri" w:hAnsi="Calibri" w:eastAsia="Times New Roman" w:cs="Calibri"/>
                <w:color w:val="000000"/>
                <w:lang w:eastAsia="ru-RU"/>
              </w:rPr>
              <w:t>A.virens+N.pelagica</w:t>
            </w:r>
          </w:p>
        </w:tc>
        <w:tc>
          <w:tcPr>
            <w:tcW w:w="960" w:type="dxa"/>
            <w:shd w:val="clear" w:color="auto" w:fill="auto"/>
            <w:noWrap/>
            <w:vAlign w:val="bottom"/>
          </w:tcPr>
          <w:p w14:paraId="1E4FD42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8A477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EE55B2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10.2</w:t>
            </w:r>
          </w:p>
        </w:tc>
        <w:tc>
          <w:tcPr>
            <w:tcW w:w="960" w:type="dxa"/>
            <w:shd w:val="clear" w:color="auto" w:fill="auto"/>
            <w:noWrap/>
            <w:vAlign w:val="bottom"/>
          </w:tcPr>
          <w:p w14:paraId="0FE6D1C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bl>
    <w:p w14:paraId="20472E1B">
      <w:pPr>
        <w:spacing w:line="360" w:lineRule="auto"/>
        <w:jc w:val="both"/>
        <w:rPr>
          <w:rFonts w:ascii="Times New Roman" w:hAnsi="Times New Roman" w:cs="Times New Roman"/>
          <w:sz w:val="24"/>
          <w:szCs w:val="24"/>
          <w:lang w:val="en-US"/>
        </w:rPr>
      </w:pPr>
    </w:p>
    <w:p w14:paraId="7BE4BE0E">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Table</w:t>
      </w:r>
      <w:r>
        <w:rPr>
          <w:rFonts w:ascii="Times New Roman" w:hAnsi="Times New Roman" w:cs="Times New Roman"/>
          <w:sz w:val="24"/>
          <w:szCs w:val="24"/>
        </w:rPr>
        <w:t xml:space="preserve"> 6. Параметры аддитивной модели (</w:t>
      </w:r>
      <w:r>
        <w:rPr>
          <w:rFonts w:ascii="Times New Roman" w:hAnsi="Times New Roman" w:cs="Times New Roman"/>
          <w:sz w:val="24"/>
          <w:szCs w:val="24"/>
          <w:lang w:val="en-US"/>
        </w:rPr>
        <w:t>Model</w:t>
      </w:r>
      <w:r>
        <w:rPr>
          <w:rFonts w:ascii="Times New Roman" w:hAnsi="Times New Roman" w:cs="Times New Roman"/>
          <w:sz w:val="24"/>
          <w:szCs w:val="24"/>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115C21FD">
      <w:pPr>
        <w:spacing w:line="276" w:lineRule="auto"/>
        <w:jc w:val="both"/>
        <w:rPr>
          <w:rFonts w:ascii="Times New Roman" w:hAnsi="Times New Roman" w:cs="Times New Roman"/>
          <w:b/>
          <w:sz w:val="28"/>
          <w:szCs w:val="28"/>
        </w:rPr>
      </w:pPr>
    </w:p>
    <w:p w14:paraId="1690A6FA">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Intra</w:t>
      </w:r>
      <w:r>
        <w:rPr>
          <w:rFonts w:ascii="Times New Roman" w:hAnsi="Times New Roman" w:cs="Times New Roman"/>
          <w:b/>
          <w:sz w:val="24"/>
          <w:szCs w:val="24"/>
        </w:rPr>
        <w:t>-</w:t>
      </w:r>
      <w:r>
        <w:rPr>
          <w:rFonts w:ascii="Times New Roman" w:hAnsi="Times New Roman" w:cs="Times New Roman"/>
          <w:b/>
          <w:sz w:val="24"/>
          <w:szCs w:val="24"/>
          <w:lang w:val="en-US"/>
        </w:rPr>
        <w:t>seasonal</w:t>
      </w:r>
      <w:r>
        <w:rPr>
          <w:rFonts w:ascii="Times New Roman" w:hAnsi="Times New Roman" w:cs="Times New Roman"/>
          <w:b/>
          <w:sz w:val="24"/>
          <w:szCs w:val="24"/>
        </w:rPr>
        <w:t xml:space="preserve"> </w:t>
      </w:r>
      <w:r>
        <w:rPr>
          <w:rFonts w:ascii="Times New Roman" w:hAnsi="Times New Roman" w:cs="Times New Roman"/>
          <w:b/>
          <w:sz w:val="24"/>
          <w:szCs w:val="24"/>
          <w:lang w:val="en-US"/>
        </w:rPr>
        <w:t>cod</w:t>
      </w:r>
      <w:r>
        <w:rPr>
          <w:rFonts w:ascii="Times New Roman" w:hAnsi="Times New Roman" w:cs="Times New Roman"/>
          <w:b/>
          <w:sz w:val="24"/>
          <w:szCs w:val="24"/>
        </w:rPr>
        <w:t xml:space="preserve"> </w:t>
      </w:r>
      <w:r>
        <w:rPr>
          <w:rFonts w:ascii="Times New Roman" w:hAnsi="Times New Roman" w:cs="Times New Roman"/>
          <w:b/>
          <w:sz w:val="24"/>
          <w:szCs w:val="24"/>
          <w:lang w:val="en-US"/>
        </w:rPr>
        <w:t>diet</w:t>
      </w:r>
      <w:r>
        <w:rPr>
          <w:rFonts w:ascii="Times New Roman" w:hAnsi="Times New Roman" w:cs="Times New Roman"/>
          <w:b/>
          <w:sz w:val="24"/>
          <w:szCs w:val="24"/>
        </w:rPr>
        <w:t xml:space="preserve"> </w:t>
      </w:r>
      <w:r>
        <w:rPr>
          <w:rFonts w:ascii="Times New Roman" w:hAnsi="Times New Roman" w:cs="Times New Roman"/>
          <w:b/>
          <w:sz w:val="24"/>
          <w:szCs w:val="24"/>
          <w:lang w:val="en-US"/>
        </w:rPr>
        <w:t>variability</w:t>
      </w:r>
    </w:p>
    <w:p w14:paraId="466283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6 А). На графиках, приведенных на </w:t>
      </w:r>
      <w:r>
        <w:rPr>
          <w:rFonts w:ascii="Times New Roman" w:hAnsi="Times New Roman" w:cs="Times New Roman"/>
          <w:sz w:val="24"/>
          <w:szCs w:val="24"/>
          <w:lang w:val="en-US"/>
        </w:rPr>
        <w:t>Fig</w:t>
      </w:r>
      <w:r>
        <w:rPr>
          <w:rFonts w:ascii="Times New Roman" w:hAnsi="Times New Roman" w:cs="Times New Roman"/>
          <w:sz w:val="24"/>
          <w:szCs w:val="24"/>
        </w:rPr>
        <w:t>.6 В, представлены также сезонные изменения долей наиболее важных кормовых объектов в составе питания трески в течение лета. Из представленных графиков (</w:t>
      </w:r>
      <w:r>
        <w:rPr>
          <w:rFonts w:ascii="Times New Roman" w:hAnsi="Times New Roman" w:cs="Times New Roman"/>
          <w:sz w:val="24"/>
          <w:szCs w:val="24"/>
          <w:lang w:val="en-US"/>
        </w:rPr>
        <w:t>Fig</w:t>
      </w:r>
      <w:r>
        <w:rPr>
          <w:rFonts w:ascii="Times New Roman" w:hAnsi="Times New Roman" w:cs="Times New Roman"/>
          <w:sz w:val="24"/>
          <w:szCs w:val="24"/>
        </w:rPr>
        <w:t>. 6) видно, что в первую половину лета треска активно питается колюшкой, которая нерестится в это время на мелководьях. Этот вид составлял значительную долю (</w:t>
      </w:r>
      <w:commentRangeStart w:id="4"/>
      <w:r>
        <w:rPr>
          <w:rFonts w:ascii="Times New Roman" w:hAnsi="Times New Roman" w:cs="Times New Roman"/>
          <w:sz w:val="24"/>
          <w:szCs w:val="24"/>
          <w:highlight w:val="red"/>
        </w:rPr>
        <w:t>около</w:t>
      </w:r>
      <w:commentRangeEnd w:id="4"/>
      <w:r>
        <w:rPr>
          <w:rStyle w:val="6"/>
        </w:rPr>
        <w:commentReference w:id="4"/>
      </w:r>
      <w:r>
        <w:rPr>
          <w:rFonts w:ascii="Times New Roman" w:hAnsi="Times New Roman" w:cs="Times New Roman"/>
          <w:sz w:val="24"/>
          <w:szCs w:val="24"/>
          <w:highlight w:val="red"/>
        </w:rPr>
        <w:t xml:space="preserve"> 40% по массе</w:t>
      </w:r>
      <w:r>
        <w:rPr>
          <w:rFonts w:ascii="Times New Roman" w:hAnsi="Times New Roman" w:cs="Times New Roman"/>
          <w:sz w:val="24"/>
          <w:szCs w:val="24"/>
        </w:rPr>
        <w:t>) в пище трески, пойманной в период с середины июня до конца второй декады июля. Снижение уровня потребления колюшки треской происходит в конце июля (30% по массе),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редко. Помимо колюшки в конце июня-начале июля важное значение в откорме трески играют также нереиды (до 20% по массе)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Pr>
          <w:rFonts w:ascii="Times New Roman" w:hAnsi="Times New Roman" w:cs="Times New Roman"/>
          <w:sz w:val="24"/>
          <w:szCs w:val="24"/>
          <w:lang w:val="en-US"/>
        </w:rPr>
        <w:t>Fig</w:t>
      </w:r>
      <w:r>
        <w:rPr>
          <w:rFonts w:ascii="Times New Roman" w:hAnsi="Times New Roman" w:cs="Times New Roman"/>
          <w:sz w:val="24"/>
          <w:szCs w:val="24"/>
        </w:rPr>
        <w:t>. 6) и молодью других видов рыб. Кроме того, в составе пищи трески в августе возрастает доля нереид и, в небольшой степени, офиур, потребление которых происходит, по-видимому, при недостатке других пищевых организмов в прибрежной зоне моря.</w:t>
      </w:r>
    </w:p>
    <w:p w14:paraId="4C6B593C">
      <w:pPr>
        <w:spacing w:line="276" w:lineRule="auto"/>
        <w:jc w:val="both"/>
        <w:rPr>
          <w:rFonts w:ascii="Times New Roman" w:hAnsi="Times New Roman" w:cs="Times New Roman"/>
          <w:sz w:val="28"/>
          <w:szCs w:val="28"/>
        </w:rPr>
      </w:pPr>
    </w:p>
    <w:p w14:paraId="28BCFFF7">
      <w:pPr>
        <w:spacing w:line="276" w:lineRule="auto"/>
        <w:jc w:val="both"/>
        <w:rPr>
          <w:rFonts w:ascii="Times New Roman" w:hAnsi="Times New Roman" w:cs="Times New Roman"/>
          <w:sz w:val="28"/>
          <w:szCs w:val="28"/>
        </w:rPr>
      </w:pPr>
    </w:p>
    <w:p w14:paraId="24A4A187">
      <w:pPr>
        <w:spacing w:line="276" w:lineRule="auto"/>
        <w:jc w:val="both"/>
        <w:rPr>
          <w:rFonts w:ascii="Times New Roman" w:hAnsi="Times New Roman" w:cs="Times New Roman"/>
          <w:sz w:val="28"/>
          <w:szCs w:val="28"/>
        </w:rPr>
      </w:pPr>
    </w:p>
    <w:p w14:paraId="7C67D0BF">
      <w:pPr>
        <w:pStyle w:val="20"/>
        <w:spacing w:line="360" w:lineRule="auto"/>
        <w:ind w:left="360"/>
        <w:jc w:val="both"/>
        <w:rPr>
          <w:rFonts w:ascii="Times New Roman" w:hAnsi="Times New Roman" w:cs="Times New Roman"/>
          <w:sz w:val="24"/>
          <w:szCs w:val="24"/>
          <w:lang w:val="en-US"/>
        </w:rPr>
      </w:pPr>
      <w:r>
        <w:drawing>
          <wp:inline distT="0" distB="0" distL="114300" distR="114300">
            <wp:extent cx="5935980" cy="3723640"/>
            <wp:effectExtent l="0" t="0" r="7620" b="1016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5"/>
                    <a:stretch>
                      <a:fillRect/>
                    </a:stretch>
                  </pic:blipFill>
                  <pic:spPr>
                    <a:xfrm>
                      <a:off x="0" y="0"/>
                      <a:ext cx="5935980" cy="3723640"/>
                    </a:xfrm>
                    <a:prstGeom prst="rect">
                      <a:avLst/>
                    </a:prstGeom>
                    <a:noFill/>
                    <a:ln>
                      <a:noFill/>
                    </a:ln>
                  </pic:spPr>
                </pic:pic>
              </a:graphicData>
            </a:graphic>
          </wp:inline>
        </w:drawing>
      </w:r>
    </w:p>
    <w:p w14:paraId="22FCA1C9">
      <w:pPr>
        <w:pStyle w:val="20"/>
        <w:spacing w:line="360" w:lineRule="auto"/>
        <w:ind w:left="360"/>
        <w:jc w:val="both"/>
        <w:rPr>
          <w:rFonts w:ascii="Times New Roman" w:hAnsi="Times New Roman" w:cs="Times New Roman"/>
          <w:sz w:val="24"/>
          <w:szCs w:val="24"/>
          <w:lang w:val="en-US"/>
        </w:rPr>
      </w:pPr>
    </w:p>
    <w:p w14:paraId="5FA67F6E">
      <w:pPr>
        <w:jc w:val="both"/>
        <w:rPr>
          <w:rFonts w:hint="default"/>
          <w:lang w:val="ru-RU"/>
        </w:rPr>
      </w:pPr>
      <w:r>
        <w:rPr>
          <w:rFonts w:hint="default"/>
          <w:lang w:val="ru-RU"/>
        </w:rPr>
        <w:t xml:space="preserve">Рисунок ++. Зависимость частоты встречаемости пищевых объектов от </w:t>
      </w:r>
      <w:r>
        <w:rPr>
          <w:rFonts w:hint="default"/>
          <w:lang w:val="en-US"/>
        </w:rPr>
        <w:t>Day Of Year</w:t>
      </w:r>
      <w:r>
        <w:rPr>
          <w:rFonts w:hint="default"/>
          <w:lang w:val="ru-RU"/>
        </w:rPr>
        <w:t>, согласно Модели 5.</w:t>
      </w:r>
    </w:p>
    <w:p w14:paraId="1A39A5B5">
      <w:pPr>
        <w:spacing w:line="276" w:lineRule="auto"/>
        <w:jc w:val="both"/>
        <w:rPr>
          <w:rFonts w:ascii="Times New Roman" w:hAnsi="Times New Roman" w:cs="Times New Roman"/>
          <w:sz w:val="28"/>
          <w:szCs w:val="28"/>
        </w:rPr>
      </w:pPr>
      <w:r>
        <w:drawing>
          <wp:inline distT="0" distB="0" distL="114300" distR="114300">
            <wp:extent cx="5939790" cy="4243070"/>
            <wp:effectExtent l="0" t="0" r="3810" b="8890"/>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6"/>
                    <a:stretch>
                      <a:fillRect/>
                    </a:stretch>
                  </pic:blipFill>
                  <pic:spPr>
                    <a:xfrm>
                      <a:off x="0" y="0"/>
                      <a:ext cx="5939790" cy="4243070"/>
                    </a:xfrm>
                    <a:prstGeom prst="rect">
                      <a:avLst/>
                    </a:prstGeom>
                    <a:noFill/>
                    <a:ln>
                      <a:noFill/>
                    </a:ln>
                  </pic:spPr>
                </pic:pic>
              </a:graphicData>
            </a:graphic>
          </wp:inline>
        </w:drawing>
      </w:r>
    </w:p>
    <w:p w14:paraId="59ED8483">
      <w:pPr>
        <w:spacing w:line="276" w:lineRule="auto"/>
        <w:jc w:val="both"/>
        <w:rPr>
          <w:rFonts w:ascii="Times New Roman" w:hAnsi="Times New Roman" w:cs="Times New Roman"/>
          <w:sz w:val="28"/>
          <w:szCs w:val="28"/>
        </w:rPr>
      </w:pPr>
    </w:p>
    <w:p w14:paraId="08017EF1">
      <w:pPr>
        <w:jc w:val="both"/>
        <w:rPr>
          <w:rFonts w:ascii="Times New Roman" w:hAnsi="Times New Roman" w:cs="Times New Roman"/>
          <w:sz w:val="24"/>
          <w:szCs w:val="24"/>
        </w:rPr>
      </w:pPr>
      <w:r>
        <w:rPr>
          <w:sz w:val="28"/>
          <w:szCs w:val="28"/>
        </w:rPr>
        <w:t xml:space="preserve"> </w:t>
      </w:r>
      <w:r>
        <w:rPr>
          <w:rFonts w:ascii="Times New Roman" w:hAnsi="Times New Roman" w:cs="Times New Roman"/>
          <w:sz w:val="24"/>
          <w:szCs w:val="24"/>
          <w:lang w:val="en-US"/>
        </w:rPr>
        <w:t>Fig</w:t>
      </w:r>
      <w:r>
        <w:rPr>
          <w:rFonts w:ascii="Times New Roman" w:hAnsi="Times New Roman" w:cs="Times New Roman"/>
          <w:sz w:val="24"/>
          <w:szCs w:val="24"/>
        </w:rPr>
        <w:t xml:space="preserve">. 6. Сезонная динамика частоты встречаемости (А) и доли по массе (В) основных пищевых объектов в желудках трески в губе Чупа </w:t>
      </w:r>
    </w:p>
    <w:p w14:paraId="403D1FF9">
      <w:pPr>
        <w:spacing w:line="360" w:lineRule="auto"/>
        <w:jc w:val="both"/>
        <w:rPr>
          <w:rFonts w:ascii="Times New Roman" w:hAnsi="Times New Roman" w:cs="Times New Roman"/>
          <w:b/>
          <w:sz w:val="24"/>
          <w:szCs w:val="24"/>
          <w:lang w:val="en-US"/>
        </w:rPr>
      </w:pPr>
    </w:p>
    <w:p w14:paraId="2D7C7BF4">
      <w:pPr>
        <w:spacing w:line="360" w:lineRule="auto"/>
        <w:jc w:val="both"/>
        <w:rPr>
          <w:rFonts w:ascii="Times New Roman" w:hAnsi="Times New Roman" w:cs="Times New Roman"/>
          <w:b/>
          <w:sz w:val="24"/>
          <w:szCs w:val="24"/>
          <w:lang w:val="en-US"/>
        </w:rPr>
      </w:pPr>
    </w:p>
    <w:p w14:paraId="7A1E1682">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Inter-annual cod diet variability</w:t>
      </w:r>
    </w:p>
    <w:p w14:paraId="6F5278C1">
      <w:pPr>
        <w:spacing w:line="360" w:lineRule="auto"/>
        <w:jc w:val="both"/>
        <w:rPr>
          <w:rFonts w:ascii="Times New Roman" w:hAnsi="Times New Roman" w:cs="Times New Roman"/>
          <w:sz w:val="24"/>
          <w:szCs w:val="24"/>
        </w:rPr>
      </w:pP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помощью</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7А). На </w:t>
      </w:r>
      <w:r>
        <w:rPr>
          <w:rFonts w:ascii="Times New Roman" w:hAnsi="Times New Roman" w:cs="Times New Roman"/>
          <w:sz w:val="24"/>
          <w:szCs w:val="24"/>
          <w:lang w:val="en-US"/>
        </w:rPr>
        <w:t>Fig</w:t>
      </w:r>
      <w:r>
        <w:rPr>
          <w:rFonts w:ascii="Times New Roman" w:hAnsi="Times New Roman" w:cs="Times New Roman"/>
          <w:sz w:val="24"/>
          <w:szCs w:val="24"/>
        </w:rPr>
        <w:t>. 7В приведены также графики многолетних изменений долей наиболее важных кормовых организмов в составе пищи трески. Представленные материалы (полученные данные) показали четкое доминирование 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Незначительное снижение доли колюшки в составе пищи трески наблюдалось только в 2025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(2012, 2021-2022) треска потребляла больше сельди, чем в остальные годы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2023-2024 гг. их роль в питании трески несколько увеличилась. Офиуры на протяжении почти всего периода мониторинга занимали небольшую и относительно стабильную долю в составе пищи трески. </w:t>
      </w:r>
    </w:p>
    <w:p w14:paraId="49EF63F2">
      <w:pPr>
        <w:jc w:val="both"/>
        <w:rPr>
          <w:rFonts w:ascii="Times New Roman" w:hAnsi="Times New Roman" w:cs="Times New Roman"/>
          <w:sz w:val="28"/>
          <w:szCs w:val="28"/>
        </w:rPr>
      </w:pPr>
    </w:p>
    <w:p w14:paraId="7FDA210A">
      <w:pPr>
        <w:jc w:val="both"/>
        <w:rPr>
          <w:rFonts w:ascii="Times New Roman" w:hAnsi="Times New Roman" w:cs="Times New Roman"/>
          <w:sz w:val="28"/>
          <w:szCs w:val="28"/>
        </w:rPr>
      </w:pPr>
    </w:p>
    <w:p w14:paraId="178049F0">
      <w:pPr>
        <w:pStyle w:val="20"/>
        <w:spacing w:line="360" w:lineRule="auto"/>
        <w:ind w:left="360"/>
        <w:jc w:val="both"/>
        <w:rPr>
          <w:rFonts w:ascii="Times New Roman" w:hAnsi="Times New Roman" w:cs="Times New Roman"/>
          <w:sz w:val="24"/>
          <w:szCs w:val="24"/>
          <w:lang w:val="en-US"/>
        </w:rPr>
      </w:pPr>
      <w:r>
        <w:drawing>
          <wp:inline distT="0" distB="0" distL="114300" distR="114300">
            <wp:extent cx="5935980" cy="3723640"/>
            <wp:effectExtent l="0" t="0" r="7620" b="1016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7"/>
                    <a:stretch>
                      <a:fillRect/>
                    </a:stretch>
                  </pic:blipFill>
                  <pic:spPr>
                    <a:xfrm>
                      <a:off x="0" y="0"/>
                      <a:ext cx="5935980" cy="3723640"/>
                    </a:xfrm>
                    <a:prstGeom prst="rect">
                      <a:avLst/>
                    </a:prstGeom>
                    <a:noFill/>
                    <a:ln>
                      <a:noFill/>
                    </a:ln>
                  </pic:spPr>
                </pic:pic>
              </a:graphicData>
            </a:graphic>
          </wp:inline>
        </w:drawing>
      </w:r>
    </w:p>
    <w:p w14:paraId="29EF59FC">
      <w:pPr>
        <w:jc w:val="both"/>
        <w:rPr>
          <w:rFonts w:hint="default"/>
          <w:lang w:val="ru-RU"/>
        </w:rPr>
      </w:pPr>
      <w:r>
        <w:rPr>
          <w:rFonts w:hint="default"/>
          <w:lang w:val="ru-RU"/>
        </w:rPr>
        <w:t>Рисунок ++. Зависимость частоты встречаемости пищевых объектов от года отлова, согласно Модели 5.</w:t>
      </w:r>
    </w:p>
    <w:p w14:paraId="674BDA21">
      <w:pPr>
        <w:pStyle w:val="16"/>
        <w:shd w:val="clear" w:color="auto" w:fill="FFFFFF"/>
        <w:wordWrap w:val="0"/>
        <w:spacing w:line="240" w:lineRule="atLeast"/>
        <w:rPr>
          <w:rFonts w:ascii="Times New Roman" w:hAnsi="Times New Roman" w:cs="Times New Roman"/>
          <w:color w:val="000000"/>
          <w:sz w:val="28"/>
          <w:szCs w:val="28"/>
        </w:rPr>
      </w:pPr>
    </w:p>
    <w:p w14:paraId="1E089704">
      <w:pPr>
        <w:spacing w:line="360" w:lineRule="auto"/>
        <w:jc w:val="both"/>
        <w:rPr>
          <w:rFonts w:ascii="Times New Roman" w:hAnsi="Times New Roman" w:cs="Times New Roman"/>
          <w:b/>
          <w:sz w:val="24"/>
          <w:szCs w:val="24"/>
          <w:lang w:val="en-US"/>
        </w:rPr>
      </w:pPr>
    </w:p>
    <w:p w14:paraId="189D3589">
      <w:pPr>
        <w:spacing w:line="360" w:lineRule="auto"/>
        <w:jc w:val="both"/>
        <w:rPr>
          <w:rFonts w:ascii="Times New Roman" w:hAnsi="Times New Roman" w:cs="Times New Roman"/>
          <w:b/>
          <w:sz w:val="24"/>
          <w:szCs w:val="24"/>
          <w:lang w:val="en-US"/>
        </w:rPr>
      </w:pPr>
      <w:r>
        <w:drawing>
          <wp:inline distT="0" distB="0" distL="114300" distR="114300">
            <wp:extent cx="5939790" cy="4243070"/>
            <wp:effectExtent l="0" t="0" r="3810" b="8890"/>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8"/>
                    <a:stretch>
                      <a:fillRect/>
                    </a:stretch>
                  </pic:blipFill>
                  <pic:spPr>
                    <a:xfrm>
                      <a:off x="0" y="0"/>
                      <a:ext cx="5939790" cy="4243070"/>
                    </a:xfrm>
                    <a:prstGeom prst="rect">
                      <a:avLst/>
                    </a:prstGeom>
                    <a:noFill/>
                    <a:ln>
                      <a:noFill/>
                    </a:ln>
                  </pic:spPr>
                </pic:pic>
              </a:graphicData>
            </a:graphic>
          </wp:inline>
        </w:drawing>
      </w:r>
    </w:p>
    <w:p w14:paraId="7C2248B7">
      <w:pPr>
        <w:spacing w:line="360" w:lineRule="auto"/>
        <w:jc w:val="both"/>
        <w:rPr>
          <w:rFonts w:ascii="Times New Roman" w:hAnsi="Times New Roman" w:cs="Times New Roman"/>
          <w:b/>
          <w:sz w:val="24"/>
          <w:szCs w:val="24"/>
          <w:lang w:val="en-US"/>
        </w:rPr>
      </w:pPr>
    </w:p>
    <w:p w14:paraId="63FC1B1F">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DISCUSSION</w:t>
      </w:r>
    </w:p>
    <w:p w14:paraId="59A96D1F">
      <w:pPr>
        <w:spacing w:line="360" w:lineRule="auto"/>
        <w:jc w:val="both"/>
        <w:rPr>
          <w:rFonts w:ascii="Times New Roman" w:hAnsi="Times New Roman" w:cs="Times New Roman"/>
          <w:iCs/>
          <w:sz w:val="24"/>
          <w:szCs w:val="24"/>
          <w:lang w:val="en-US"/>
        </w:rPr>
      </w:pPr>
      <w:r>
        <w:rPr>
          <w:rFonts w:ascii="Times New Roman" w:hAnsi="Times New Roman" w:cs="Times New Roman"/>
          <w:iCs/>
          <w:sz w:val="24"/>
          <w:szCs w:val="24"/>
        </w:rPr>
        <w:t xml:space="preserve">Треска обитает в течение всей жизни </w:t>
      </w:r>
      <w:r>
        <w:rPr>
          <w:rFonts w:ascii="Times New Roman" w:hAnsi="Times New Roman" w:cs="Times New Roman"/>
          <w:sz w:val="24"/>
          <w:szCs w:val="24"/>
        </w:rPr>
        <w:t>в многочисленных губах Белого моря с разнообразными условиями среды, которые в значительной степени определяют обилие пищевых организмов для хищника.</w:t>
      </w:r>
      <w:r>
        <w:rPr>
          <w:rStyle w:val="18"/>
          <w:rFonts w:eastAsiaTheme="minorHAnsi"/>
          <w:sz w:val="24"/>
          <w:szCs w:val="24"/>
        </w:rPr>
        <w:t xml:space="preserve"> </w:t>
      </w:r>
      <w:r>
        <w:rPr>
          <w:rFonts w:ascii="Times New Roman" w:hAnsi="Times New Roman" w:cs="Times New Roman"/>
          <w:sz w:val="24"/>
          <w:szCs w:val="24"/>
        </w:rPr>
        <w:t>Ранее</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показано</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беломорская</w:t>
      </w:r>
      <w:r>
        <w:rPr>
          <w:rFonts w:ascii="Times New Roman" w:hAnsi="Times New Roman" w:cs="Times New Roman"/>
          <w:sz w:val="24"/>
          <w:szCs w:val="24"/>
          <w:lang w:val="en-US"/>
        </w:rPr>
        <w:t xml:space="preserve"> </w:t>
      </w:r>
      <w:r>
        <w:rPr>
          <w:rFonts w:ascii="Times New Roman" w:hAnsi="Times New Roman" w:cs="Times New Roman"/>
          <w:sz w:val="24"/>
          <w:szCs w:val="24"/>
        </w:rPr>
        <w:t>треска</w:t>
      </w:r>
      <w:r>
        <w:rPr>
          <w:rFonts w:ascii="Times New Roman" w:hAnsi="Times New Roman" w:cs="Times New Roman"/>
          <w:sz w:val="24"/>
          <w:szCs w:val="24"/>
          <w:lang w:val="en-US"/>
        </w:rPr>
        <w:t xml:space="preserve"> is omnivorous species</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feeding</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on</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fish</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and</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large</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array</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of</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other</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prey</w:t>
      </w:r>
      <w:r>
        <w:rPr>
          <w:rStyle w:val="39"/>
          <w:rFonts w:ascii="Times New Roman" w:hAnsi="Times New Roman" w:cs="Times New Roman"/>
          <w:sz w:val="24"/>
          <w:szCs w:val="24"/>
          <w:lang w:val="en-US"/>
        </w:rPr>
        <w:t xml:space="preserve"> items</w:t>
      </w:r>
      <w:r>
        <w:rPr>
          <w:rFonts w:ascii="Times New Roman" w:hAnsi="Times New Roman" w:cs="Times New Roman"/>
          <w:sz w:val="24"/>
          <w:szCs w:val="24"/>
          <w:lang w:val="en-US"/>
        </w:rPr>
        <w:t xml:space="preserve"> (Yevropeytzeva 1937; Sonina 1957; Izvekova 1964; Kudersky 1966</w:t>
      </w:r>
      <w:r>
        <w:rPr>
          <w:rFonts w:ascii="Times New Roman" w:hAnsi="Times New Roman" w:cs="Times New Roman"/>
          <w:iCs/>
          <w:sz w:val="24"/>
          <w:szCs w:val="24"/>
          <w:lang w:val="en-US"/>
        </w:rPr>
        <w:t xml:space="preserve">). </w:t>
      </w:r>
      <w:r>
        <w:rPr>
          <w:rFonts w:ascii="Times New Roman" w:hAnsi="Times New Roman" w:cs="Times New Roman"/>
          <w:iCs/>
          <w:sz w:val="24"/>
          <w:szCs w:val="24"/>
        </w:rPr>
        <w:t>Наибольшее число видов-жертв, обнаруженных в желудках трески, составило 79 и было отмечено для рыб, пойманных в районе Великой Салмы (Кандалакшский залив) в 1960-е годы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C</w:t>
      </w:r>
      <w:r>
        <w:rPr>
          <w:rFonts w:ascii="Times New Roman" w:hAnsi="Times New Roman" w:cs="Times New Roman"/>
          <w:iCs/>
          <w:sz w:val="24"/>
          <w:szCs w:val="24"/>
        </w:rPr>
        <w:t>огласно нашим данным (2007-2025 гг.), видовой спектр питания трески в губе Чупа был значительно уже и редко превышал 20 видов. Несмотря</w:t>
      </w:r>
      <w:r>
        <w:rPr>
          <w:rFonts w:ascii="Times New Roman" w:hAnsi="Times New Roman" w:cs="Times New Roman"/>
          <w:iCs/>
          <w:sz w:val="24"/>
          <w:szCs w:val="24"/>
          <w:lang w:val="en-US"/>
        </w:rPr>
        <w:t xml:space="preserve">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с</w:t>
      </w:r>
      <w:r>
        <w:rPr>
          <w:rFonts w:ascii="Times New Roman" w:hAnsi="Times New Roman" w:cs="Times New Roman"/>
          <w:iCs/>
          <w:sz w:val="24"/>
          <w:szCs w:val="24"/>
          <w:lang w:val="en-US"/>
        </w:rPr>
        <w:t xml:space="preserve">od feeds on many taxa relatively few make up the majority of the diet. </w:t>
      </w:r>
      <w:r>
        <w:rPr>
          <w:rFonts w:ascii="Times New Roman" w:hAnsi="Times New Roman" w:cs="Times New Roman"/>
          <w:iCs/>
          <w:sz w:val="24"/>
          <w:szCs w:val="24"/>
        </w:rPr>
        <w:t xml:space="preserve">В целом в питании трески в губе Чупа, по нашим данным, доминировали рыбы и их икра (82%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а среди беспозвоночных -  представители полихет (12%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w:t>
      </w:r>
      <w:r>
        <w:rPr>
          <w:rFonts w:ascii="Times New Roman" w:hAnsi="Times New Roman" w:cs="Times New Roman"/>
          <w:iCs/>
          <w:sz w:val="24"/>
          <w:szCs w:val="24"/>
          <w:lang w:val="en-US"/>
        </w:rPr>
        <w:t xml:space="preserve">These two prey categories were ranked first and second in the cod diet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протяжении</w:t>
      </w:r>
      <w:r>
        <w:rPr>
          <w:rFonts w:ascii="Times New Roman" w:hAnsi="Times New Roman" w:cs="Times New Roman"/>
          <w:iCs/>
          <w:sz w:val="24"/>
          <w:szCs w:val="24"/>
          <w:lang w:val="en-US"/>
        </w:rPr>
        <w:t xml:space="preserve"> </w:t>
      </w:r>
      <w:r>
        <w:rPr>
          <w:rFonts w:ascii="Times New Roman" w:hAnsi="Times New Roman" w:cs="Times New Roman"/>
          <w:iCs/>
          <w:sz w:val="24"/>
          <w:szCs w:val="24"/>
        </w:rPr>
        <w:t>всего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периода</w:t>
      </w:r>
      <w:r>
        <w:rPr>
          <w:rFonts w:ascii="Times New Roman" w:hAnsi="Times New Roman" w:cs="Times New Roman"/>
          <w:iCs/>
          <w:sz w:val="24"/>
          <w:szCs w:val="24"/>
          <w:lang w:val="en-US"/>
        </w:rPr>
        <w:t xml:space="preserve"> </w:t>
      </w:r>
      <w:r>
        <w:rPr>
          <w:rFonts w:ascii="Times New Roman" w:hAnsi="Times New Roman" w:cs="Times New Roman"/>
          <w:iCs/>
          <w:sz w:val="24"/>
          <w:szCs w:val="24"/>
        </w:rPr>
        <w:t>нашего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мониторинга</w:t>
      </w:r>
      <w:r>
        <w:rPr>
          <w:rFonts w:ascii="Times New Roman" w:hAnsi="Times New Roman" w:cs="Times New Roman"/>
          <w:iCs/>
          <w:sz w:val="24"/>
          <w:szCs w:val="24"/>
          <w:lang w:val="en-US"/>
        </w:rPr>
        <w:t xml:space="preserve">. </w:t>
      </w:r>
    </w:p>
    <w:p w14:paraId="53CC1793">
      <w:pPr>
        <w:spacing w:line="360" w:lineRule="auto"/>
        <w:jc w:val="both"/>
        <w:rPr>
          <w:rFonts w:ascii="Times New Roman" w:hAnsi="Times New Roman" w:cs="Times New Roman"/>
          <w:sz w:val="24"/>
          <w:szCs w:val="24"/>
        </w:rPr>
      </w:pPr>
      <w:r>
        <w:rPr>
          <w:rFonts w:ascii="Times New Roman" w:hAnsi="Times New Roman" w:cs="Times New Roman"/>
          <w:sz w:val="24"/>
          <w:szCs w:val="24"/>
        </w:rPr>
        <w:t>Изменчивость состава пищи трески в период нагула может быть обусловлена различными факторами. Одним</w:t>
      </w:r>
      <w:r>
        <w:rPr>
          <w:rFonts w:ascii="Times New Roman" w:hAnsi="Times New Roman" w:cs="Times New Roman"/>
          <w:sz w:val="24"/>
          <w:szCs w:val="24"/>
          <w:lang w:val="en-US"/>
        </w:rPr>
        <w:t xml:space="preserve"> </w:t>
      </w:r>
      <w:r>
        <w:rPr>
          <w:rFonts w:ascii="Times New Roman" w:hAnsi="Times New Roman" w:cs="Times New Roman"/>
          <w:sz w:val="24"/>
          <w:szCs w:val="24"/>
        </w:rPr>
        <w:t>из</w:t>
      </w:r>
      <w:r>
        <w:rPr>
          <w:rFonts w:ascii="Times New Roman" w:hAnsi="Times New Roman" w:cs="Times New Roman"/>
          <w:sz w:val="24"/>
          <w:szCs w:val="24"/>
          <w:lang w:val="en-US"/>
        </w:rPr>
        <w:t xml:space="preserve"> sources of diet variation in the Atlantic cod </w:t>
      </w:r>
      <w:r>
        <w:rPr>
          <w:rFonts w:ascii="Times New Roman" w:hAnsi="Times New Roman" w:cs="Times New Roman"/>
          <w:sz w:val="24"/>
          <w:szCs w:val="24"/>
        </w:rPr>
        <w:t>является</w:t>
      </w:r>
      <w:r>
        <w:rPr>
          <w:rFonts w:ascii="Times New Roman" w:hAnsi="Times New Roman" w:cs="Times New Roman"/>
          <w:sz w:val="24"/>
          <w:szCs w:val="24"/>
          <w:lang w:val="en-US"/>
        </w:rPr>
        <w:t xml:space="preserve"> the size of predator (Pálsson 1994; Methven 1999). </w:t>
      </w:r>
      <w:r>
        <w:rPr>
          <w:rFonts w:ascii="Times New Roman" w:hAnsi="Times New Roman" w:cs="Times New Roman"/>
          <w:sz w:val="24"/>
          <w:szCs w:val="24"/>
        </w:rPr>
        <w:t>Основная тенденция в смене состава пищи трески по мере ее роста заключается в постепенном уменьшении значения бентосных беспозвоночных организмов и, соответственно, увеличении в рационе доли рыбного компонента размеров потребляемых рыб-жертв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Garrison</w:t>
      </w:r>
      <w:r>
        <w:rPr>
          <w:rFonts w:ascii="Times New Roman" w:hAnsi="Times New Roman" w:cs="Times New Roman"/>
          <w:sz w:val="24"/>
          <w:szCs w:val="24"/>
        </w:rPr>
        <w:t xml:space="preserve"> 2002; </w:t>
      </w:r>
      <w:r>
        <w:rPr>
          <w:rFonts w:ascii="Times New Roman" w:hAnsi="Times New Roman" w:cs="Times New Roman"/>
          <w:sz w:val="24"/>
          <w:szCs w:val="24"/>
          <w:lang w:val="en-US"/>
        </w:rPr>
        <w:t>Dalpadado</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Bogstad</w:t>
      </w:r>
      <w:r>
        <w:rPr>
          <w:rFonts w:ascii="Times New Roman" w:hAnsi="Times New Roman" w:cs="Times New Roman"/>
          <w:sz w:val="24"/>
          <w:szCs w:val="24"/>
        </w:rPr>
        <w:t xml:space="preserve"> 2004; </w:t>
      </w:r>
      <w:r>
        <w:rPr>
          <w:rFonts w:ascii="Times New Roman" w:hAnsi="Times New Roman" w:cs="Times New Roman"/>
          <w:sz w:val="24"/>
          <w:szCs w:val="24"/>
          <w:lang w:val="en-US"/>
        </w:rPr>
        <w:t>Smith</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2007; </w:t>
      </w:r>
      <w:r>
        <w:rPr>
          <w:rFonts w:ascii="Times New Roman" w:hAnsi="Times New Roman" w:cs="Times New Roman"/>
          <w:sz w:val="24"/>
          <w:szCs w:val="24"/>
          <w:lang w:val="en-US"/>
        </w:rPr>
        <w:t>Michalsen</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2008; </w:t>
      </w:r>
      <w:r>
        <w:rPr>
          <w:rFonts w:ascii="Times New Roman" w:hAnsi="Times New Roman" w:cs="Times New Roman"/>
          <w:sz w:val="24"/>
          <w:szCs w:val="24"/>
          <w:lang w:val="en-US"/>
        </w:rPr>
        <w:t>Yaragina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r>
        <w:rPr>
          <w:rFonts w:ascii="Times New Roman" w:hAnsi="Times New Roman" w:cs="Times New Roman"/>
          <w:sz w:val="24"/>
          <w:szCs w:val="24"/>
          <w:lang w:val="en-US"/>
        </w:rPr>
        <w:t>Holt</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2019). Что касается беломорской трески, то она начинает активно питаться рыбой,</w:t>
      </w:r>
      <w:r>
        <w:rPr>
          <w:rFonts w:ascii="Times New Roman" w:hAnsi="Times New Roman" w:cs="Times New Roman"/>
          <w:sz w:val="24"/>
          <w:szCs w:val="24"/>
          <w:lang w:val="en-US"/>
        </w:rPr>
        <w:t> </w:t>
      </w:r>
      <w:r>
        <w:rPr>
          <w:rFonts w:ascii="Times New Roman" w:hAnsi="Times New Roman" w:cs="Times New Roman"/>
          <w:sz w:val="24"/>
          <w:szCs w:val="24"/>
        </w:rPr>
        <w:t>и в частности колюшкой, при достижении длины тела 25 см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Kudersky</w:t>
      </w:r>
      <w:r>
        <w:rPr>
          <w:rFonts w:ascii="Times New Roman" w:hAnsi="Times New Roman" w:cs="Times New Roman"/>
          <w:sz w:val="24"/>
          <w:szCs w:val="24"/>
        </w:rPr>
        <w:t xml:space="preserve"> 1966; наши данные). Полученные нами данные об онтогенетическом сдвиге 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w:t>
      </w:r>
      <w:r>
        <w:rPr>
          <w:rFonts w:ascii="Times New Roman" w:hAnsi="Times New Roman" w:cs="Times New Roman"/>
          <w:sz w:val="24"/>
          <w:szCs w:val="24"/>
          <w:highlight w:val="red"/>
        </w:rPr>
        <w:t>ПРОВЕРИТЬ СТАТИСТИКОЙ</w:t>
      </w:r>
      <w:r>
        <w:rPr>
          <w:rFonts w:ascii="Times New Roman" w:hAnsi="Times New Roman" w:cs="Times New Roman"/>
          <w:sz w:val="24"/>
          <w:szCs w:val="24"/>
        </w:rPr>
        <w:t xml:space="preserve">). Кроме того, размер рыб-жертв, в частности сельди, трески, керчака, также возрастал у более крупных 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w:t>
      </w:r>
      <w:r>
        <w:rPr>
          <w:rFonts w:ascii="Times New Roman" w:hAnsi="Times New Roman" w:cs="Times New Roman"/>
          <w:sz w:val="24"/>
          <w:szCs w:val="24"/>
          <w:lang w:val="en-US"/>
        </w:rPr>
        <w:t>immature</w:t>
      </w:r>
      <w:r>
        <w:rPr>
          <w:rFonts w:ascii="Times New Roman" w:hAnsi="Times New Roman" w:cs="Times New Roman"/>
          <w:sz w:val="24"/>
          <w:szCs w:val="24"/>
        </w:rPr>
        <w:t xml:space="preserve"> треске мелких размерных групп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Boeva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2024). </w:t>
      </w:r>
    </w:p>
    <w:p w14:paraId="57B15005">
      <w:pPr>
        <w:spacing w:after="120" w:line="360" w:lineRule="auto"/>
        <w:jc w:val="both"/>
        <w:rPr>
          <w:rFonts w:ascii="Times New Roman" w:hAnsi="Times New Roman" w:cs="Times New Roman"/>
          <w:iCs/>
          <w:sz w:val="24"/>
          <w:szCs w:val="24"/>
        </w:rPr>
      </w:pPr>
      <w:r>
        <w:rPr>
          <w:rFonts w:ascii="Times New Roman" w:hAnsi="Times New Roman" w:cs="Times New Roman"/>
          <w:sz w:val="24"/>
          <w:szCs w:val="24"/>
        </w:rPr>
        <w:t xml:space="preserve">Следующий возможный </w:t>
      </w:r>
      <w:r>
        <w:rPr>
          <w:rFonts w:ascii="Times New Roman" w:hAnsi="Times New Roman" w:cs="Times New Roman"/>
          <w:sz w:val="24"/>
          <w:szCs w:val="24"/>
          <w:lang w:val="en-US"/>
        </w:rPr>
        <w:t>source</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xml:space="preserve"> </w:t>
      </w:r>
      <w:r>
        <w:rPr>
          <w:rFonts w:ascii="Times New Roman" w:hAnsi="Times New Roman" w:cs="Times New Roman"/>
          <w:sz w:val="24"/>
          <w:szCs w:val="24"/>
          <w:lang w:val="en-US"/>
        </w:rPr>
        <w:t>variation</w:t>
      </w:r>
      <w:r>
        <w:rPr>
          <w:rFonts w:ascii="Times New Roman" w:hAnsi="Times New Roman" w:cs="Times New Roman"/>
          <w:sz w:val="24"/>
          <w:szCs w:val="24"/>
        </w:rPr>
        <w:t xml:space="preserve"> </w:t>
      </w:r>
      <w:r>
        <w:rPr>
          <w:rFonts w:ascii="Times New Roman" w:hAnsi="Times New Roman" w:cs="Times New Roman"/>
          <w:sz w:val="24"/>
          <w:szCs w:val="24"/>
          <w:lang w:val="en-US"/>
        </w:rPr>
        <w:t>in</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обычно связан с временем и местом лова рыб.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сдвиги в составе пищи обусловлены прежде всего обилием и доступностью таких пищевых объектов, как рыбы и полихеты, которые составляли основу питания трески летом.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прибрежные районы Белого моря на нерест, который происходит с июня до середины июля в зарослях </w:t>
      </w:r>
      <w:r>
        <w:rPr>
          <w:rFonts w:ascii="Times New Roman" w:hAnsi="Times New Roman" w:cs="Times New Roman"/>
          <w:iCs/>
          <w:sz w:val="24"/>
          <w:szCs w:val="24"/>
        </w:rPr>
        <w:t xml:space="preserve">зостеры </w:t>
      </w:r>
      <w:r>
        <w:rPr>
          <w:rFonts w:ascii="Times New Roman" w:hAnsi="Times New Roman" w:cs="Times New Roman"/>
          <w:sz w:val="24"/>
          <w:szCs w:val="24"/>
          <w:lang w:val="en-US"/>
        </w:rPr>
        <w:t>Zostera</w:t>
      </w:r>
      <w:r>
        <w:rPr>
          <w:rFonts w:ascii="Times New Roman" w:hAnsi="Times New Roman" w:cs="Times New Roman"/>
          <w:sz w:val="24"/>
          <w:szCs w:val="24"/>
        </w:rPr>
        <w:t xml:space="preserve"> </w:t>
      </w:r>
      <w:r>
        <w:rPr>
          <w:rFonts w:ascii="Times New Roman" w:hAnsi="Times New Roman" w:cs="Times New Roman"/>
          <w:sz w:val="24"/>
          <w:szCs w:val="24"/>
          <w:lang w:val="en-US"/>
        </w:rPr>
        <w:t>marina</w:t>
      </w:r>
      <w:r>
        <w:rPr>
          <w:rFonts w:ascii="Times New Roman" w:hAnsi="Times New Roman" w:cs="Times New Roman"/>
          <w:sz w:val="24"/>
          <w:szCs w:val="24"/>
        </w:rPr>
        <w:t xml:space="preserve"> или водорослей (Мухомедияров, 1966;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Ivanova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2016). По нашим данным взрослая треска в этот период интенсивно потребляет половозрелую колюшку на нерестилищах и прилегающих районах, где она образует плотные скопления. Потребление треской в июне-июле в большом количестве</w:t>
      </w:r>
      <w:r>
        <w:rPr>
          <w:rFonts w:ascii="Times New Roman" w:hAnsi="Times New Roman" w:cs="Times New Roman"/>
          <w:iCs/>
          <w:sz w:val="24"/>
          <w:szCs w:val="24"/>
        </w:rPr>
        <w:t xml:space="preserve"> этого калорийного объекта имеет важное значения для быстрого восполнения энергетических ресурсов хищника, потраченных в зимне-весенний период, во время нереста, а также для роста питающихся рыб. </w:t>
      </w:r>
      <w:r>
        <w:rPr>
          <w:rFonts w:ascii="Times New Roman" w:hAnsi="Times New Roman" w:cs="Times New Roman"/>
          <w:sz w:val="24"/>
          <w:szCs w:val="24"/>
        </w:rPr>
        <w:t xml:space="preserve"> </w:t>
      </w:r>
      <w:r>
        <w:rPr>
          <w:rFonts w:ascii="Times New Roman" w:hAnsi="Times New Roman" w:cs="Times New Roman"/>
          <w:iCs/>
          <w:sz w:val="24"/>
          <w:szCs w:val="24"/>
        </w:rPr>
        <w:t xml:space="preserve">С середины июля обычно начинается миграция посленерестовой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Pr>
          <w:rFonts w:ascii="Times New Roman" w:hAnsi="Times New Roman" w:cs="Times New Roman"/>
          <w:sz w:val="24"/>
          <w:szCs w:val="24"/>
        </w:rPr>
        <w:t>Помимо производителей колюшки</w:t>
      </w:r>
      <w:r>
        <w:rPr>
          <w:rFonts w:ascii="Times New Roman" w:hAnsi="Times New Roman" w:cs="Times New Roman"/>
          <w:iCs/>
          <w:sz w:val="24"/>
          <w:szCs w:val="24"/>
        </w:rPr>
        <w:t>,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  2017). В меньшей степени треска питается икрой сельди и пинагора, нерестящихся в начале лета на мелководьях (</w:t>
      </w:r>
      <w:r>
        <w:rPr>
          <w:rFonts w:ascii="Times New Roman" w:hAnsi="Times New Roman" w:cs="Times New Roman"/>
          <w:iCs/>
          <w:sz w:val="24"/>
          <w:szCs w:val="24"/>
          <w:lang w:val="en-US"/>
        </w:rPr>
        <w:t>Parukhiva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Kozminsky</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r>
        <w:rPr>
          <w:rFonts w:ascii="Times New Roman" w:hAnsi="Times New Roman" w:eastAsia="Times New Roman" w:cs="Times New Roman"/>
          <w:sz w:val="24"/>
          <w:szCs w:val="24"/>
          <w:lang w:eastAsia="ru-RU"/>
        </w:rPr>
        <w:t>Nereididae</w:t>
      </w:r>
      <w:r>
        <w:rPr>
          <w:rFonts w:ascii="Times New Roman" w:hAnsi="Times New Roman" w:cs="Times New Roman"/>
          <w:iCs/>
          <w:sz w:val="24"/>
          <w:szCs w:val="24"/>
        </w:rPr>
        <w:t xml:space="preserve">) в рационе трески выявлены 2 периода (начало июля, середина августа), когда уровень потребления этой категории корма был достоверно выше.  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r>
        <w:rPr>
          <w:rFonts w:ascii="Times New Roman" w:hAnsi="Times New Roman" w:cs="Times New Roman"/>
          <w:iCs/>
          <w:sz w:val="24"/>
          <w:szCs w:val="24"/>
          <w:lang w:val="en-US"/>
        </w:rPr>
        <w:t>A</w:t>
      </w:r>
      <w:r>
        <w:rPr>
          <w:rFonts w:ascii="Times New Roman" w:hAnsi="Times New Roman" w:cs="Times New Roman"/>
          <w:iCs/>
          <w:sz w:val="24"/>
          <w:szCs w:val="24"/>
        </w:rPr>
        <w:t>.</w:t>
      </w:r>
      <w:r>
        <w:rPr>
          <w:rFonts w:ascii="Times New Roman" w:hAnsi="Times New Roman" w:cs="Times New Roman"/>
          <w:iCs/>
          <w:sz w:val="24"/>
          <w:szCs w:val="24"/>
          <w:lang w:val="en-US"/>
        </w:rPr>
        <w:t>virens</w:t>
      </w:r>
      <w:r>
        <w:rPr>
          <w:rFonts w:ascii="Times New Roman" w:hAnsi="Times New Roman" w:cs="Times New Roman"/>
          <w:iCs/>
          <w:sz w:val="24"/>
          <w:szCs w:val="24"/>
        </w:rPr>
        <w:t xml:space="preserve"> и </w:t>
      </w:r>
      <w:r>
        <w:rPr>
          <w:rFonts w:ascii="Times New Roman" w:hAnsi="Times New Roman" w:cs="Times New Roman"/>
          <w:iCs/>
          <w:sz w:val="24"/>
          <w:szCs w:val="24"/>
          <w:lang w:val="en-US"/>
        </w:rPr>
        <w:t>N</w:t>
      </w:r>
      <w:r>
        <w:rPr>
          <w:rFonts w:ascii="Times New Roman" w:hAnsi="Times New Roman" w:cs="Times New Roman"/>
          <w:iCs/>
          <w:sz w:val="24"/>
          <w:szCs w:val="24"/>
        </w:rPr>
        <w:t>.р</w:t>
      </w:r>
      <w:r>
        <w:rPr>
          <w:rFonts w:ascii="Times New Roman" w:hAnsi="Times New Roman" w:cs="Times New Roman"/>
          <w:iCs/>
          <w:sz w:val="24"/>
          <w:szCs w:val="24"/>
          <w:lang w:val="en-US"/>
        </w:rPr>
        <w:t>elagica</w:t>
      </w:r>
      <w:r>
        <w:rPr>
          <w:rFonts w:ascii="Times New Roman" w:hAnsi="Times New Roman" w:cs="Times New Roman"/>
          <w:iCs/>
          <w:sz w:val="24"/>
          <w:szCs w:val="24"/>
        </w:rPr>
        <w:t xml:space="preserve"> на отдельных этапах их жизненного цикла.</w:t>
      </w:r>
      <w:r>
        <w:rPr>
          <w:rFonts w:ascii="Times New Roman" w:hAnsi="Times New Roman" w:cs="Times New Roman"/>
          <w:sz w:val="24"/>
          <w:szCs w:val="24"/>
        </w:rPr>
        <w:t xml:space="preserve"> </w:t>
      </w:r>
    </w:p>
    <w:p w14:paraId="4857C60E">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C</w:t>
      </w:r>
      <w:r>
        <w:rPr>
          <w:rFonts w:ascii="Times New Roman" w:hAnsi="Times New Roman" w:cs="Times New Roman"/>
          <w:iCs/>
          <w:sz w:val="24"/>
          <w:szCs w:val="24"/>
        </w:rPr>
        <w:t xml:space="preserve">ледует сразу заметить, что сборы этих авторов были проведены только в губе Сельдяная. Наши сборы охватывали более обширный </w:t>
      </w:r>
      <w:r>
        <w:rPr>
          <w:rFonts w:ascii="Times New Roman" w:hAnsi="Times New Roman" w:cs="Times New Roman"/>
          <w:iCs/>
          <w:sz w:val="24"/>
          <w:szCs w:val="24"/>
          <w:lang w:val="en-US"/>
        </w:rPr>
        <w:t>sampling</w:t>
      </w:r>
      <w:r>
        <w:rPr>
          <w:rFonts w:ascii="Times New Roman" w:hAnsi="Times New Roman" w:cs="Times New Roman"/>
          <w:iCs/>
          <w:sz w:val="24"/>
          <w:szCs w:val="24"/>
        </w:rPr>
        <w:t xml:space="preserve"> </w:t>
      </w:r>
      <w:r>
        <w:rPr>
          <w:rFonts w:ascii="Times New Roman" w:hAnsi="Times New Roman" w:cs="Times New Roman"/>
          <w:iCs/>
          <w:sz w:val="24"/>
          <w:szCs w:val="24"/>
          <w:lang w:val="en-US"/>
        </w:rPr>
        <w:t>area</w:t>
      </w:r>
      <w:r>
        <w:rPr>
          <w:rFonts w:ascii="Times New Roman" w:hAnsi="Times New Roman" w:cs="Times New Roman"/>
          <w:iCs/>
          <w:sz w:val="24"/>
          <w:szCs w:val="24"/>
        </w:rPr>
        <w:t>,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Бахваловой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Бахваловой и др. (2016) по сравнению с нашим материалом (см. Материал и Методы). Известно, что некрупная неполовозрелая беломорская треска 15-25 см питается преимущественно мелкими бентосными организмами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а переход на хищничество рыбой, например, взрослой колюшкой (</w:t>
      </w:r>
      <w:r>
        <w:rPr>
          <w:rFonts w:ascii="Times New Roman" w:hAnsi="Times New Roman" w:cs="Times New Roman"/>
          <w:iCs/>
          <w:sz w:val="24"/>
          <w:szCs w:val="24"/>
          <w:lang w:val="en-US"/>
        </w:rPr>
        <w:t>average</w:t>
      </w:r>
      <w:r>
        <w:rPr>
          <w:rFonts w:ascii="Times New Roman" w:hAnsi="Times New Roman" w:cs="Times New Roman"/>
          <w:iCs/>
          <w:sz w:val="24"/>
          <w:szCs w:val="24"/>
        </w:rPr>
        <w:t xml:space="preserve"> </w:t>
      </w:r>
      <w:r>
        <w:rPr>
          <w:rFonts w:ascii="Times New Roman" w:hAnsi="Times New Roman" w:cs="Times New Roman"/>
          <w:iCs/>
          <w:sz w:val="24"/>
          <w:szCs w:val="24"/>
          <w:lang w:val="en-US"/>
        </w:rPr>
        <w:t>TL</w:t>
      </w:r>
      <w:r>
        <w:rPr>
          <w:rFonts w:ascii="Times New Roman" w:hAnsi="Times New Roman" w:cs="Times New Roman"/>
          <w:iCs/>
          <w:sz w:val="24"/>
          <w:szCs w:val="24"/>
        </w:rPr>
        <w:t xml:space="preserve"> 7.2 </w:t>
      </w:r>
      <w:r>
        <w:rPr>
          <w:rFonts w:ascii="Times New Roman" w:hAnsi="Times New Roman" w:cs="Times New Roman"/>
          <w:iCs/>
          <w:sz w:val="24"/>
          <w:szCs w:val="24"/>
          <w:lang w:val="en-US"/>
        </w:rPr>
        <w:t>cm</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Sukhotin</w:t>
      </w:r>
      <w:r>
        <w:rPr>
          <w:rFonts w:ascii="Times New Roman" w:hAnsi="Times New Roman" w:cs="Times New Roman"/>
          <w:iCs/>
          <w:sz w:val="24"/>
          <w:szCs w:val="24"/>
        </w:rPr>
        <w:t xml:space="preserve"> 2015), происходит в основном при достижении рыбой длины тела 25 см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Сходные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данные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были</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получены</w:t>
      </w:r>
      <w:r>
        <w:rPr>
          <w:rFonts w:ascii="Times New Roman" w:hAnsi="Times New Roman" w:cs="Times New Roman"/>
          <w:iCs/>
          <w:sz w:val="24"/>
          <w:szCs w:val="24"/>
          <w:lang w:val="en-US"/>
        </w:rPr>
        <w:t xml:space="preserve"> for size-dependent predation on herring by Northeast Arctic cod in the Barents Sea - fishes TL&lt;25 cm rarely consumed herring (Johansen 2003).</w:t>
      </w:r>
      <w:r>
        <w:rPr>
          <w:rFonts w:ascii="Times New Roman" w:hAnsi="Times New Roman" w:cs="Times New Roman"/>
          <w:sz w:val="24"/>
          <w:szCs w:val="24"/>
          <w:lang w:val="en-US"/>
        </w:rPr>
        <w:t xml:space="preserve"> </w:t>
      </w:r>
      <w:r>
        <w:rPr>
          <w:rFonts w:ascii="Times New Roman" w:hAnsi="Times New Roman" w:cs="Times New Roman"/>
          <w:iCs/>
          <w:sz w:val="24"/>
          <w:szCs w:val="24"/>
        </w:rPr>
        <w:t>По данным Бахваловой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из-за недостаточного размера раскрытия рта (</w:t>
      </w:r>
      <w:r>
        <w:rPr>
          <w:rFonts w:ascii="Times New Roman" w:hAnsi="Times New Roman" w:cs="Times New Roman"/>
          <w:iCs/>
          <w:sz w:val="24"/>
          <w:szCs w:val="24"/>
          <w:lang w:val="en-US"/>
        </w:rPr>
        <w:t>Scharf</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2000), и поэтому она предпочитала потреблять икру на нерестилищах. Кроме</w:t>
      </w:r>
      <w:r>
        <w:rPr>
          <w:rFonts w:ascii="Times New Roman" w:hAnsi="Times New Roman" w:cs="Times New Roman"/>
          <w:iCs/>
          <w:sz w:val="24"/>
          <w:szCs w:val="24"/>
          <w:lang w:val="en-US"/>
        </w:rPr>
        <w:t xml:space="preserve"> </w:t>
      </w:r>
      <w:r>
        <w:rPr>
          <w:rFonts w:ascii="Times New Roman" w:hAnsi="Times New Roman" w:cs="Times New Roman"/>
          <w:iCs/>
          <w:sz w:val="24"/>
          <w:szCs w:val="24"/>
        </w:rPr>
        <w:t>того</w:t>
      </w:r>
      <w:r>
        <w:rPr>
          <w:rFonts w:ascii="Times New Roman" w:hAnsi="Times New Roman" w:cs="Times New Roman"/>
          <w:iCs/>
          <w:sz w:val="24"/>
          <w:szCs w:val="24"/>
          <w:lang w:val="en-US"/>
        </w:rPr>
        <w:t xml:space="preserve">, the greater proportion of invertebrates in the diet of cod, studied by Bakhvalova et al. </w:t>
      </w:r>
      <w:r>
        <w:rPr>
          <w:rFonts w:ascii="Times New Roman" w:hAnsi="Times New Roman" w:cs="Times New Roman"/>
          <w:iCs/>
          <w:sz w:val="24"/>
          <w:szCs w:val="24"/>
        </w:rPr>
        <w:t xml:space="preserve">(2016), </w:t>
      </w:r>
      <w:r>
        <w:rPr>
          <w:rFonts w:ascii="Times New Roman" w:hAnsi="Times New Roman" w:cs="Times New Roman"/>
          <w:iCs/>
          <w:sz w:val="24"/>
          <w:szCs w:val="24"/>
          <w:lang w:val="en-US"/>
        </w:rPr>
        <w:t>could</w:t>
      </w:r>
      <w:r>
        <w:rPr>
          <w:rFonts w:ascii="Times New Roman" w:hAnsi="Times New Roman" w:cs="Times New Roman"/>
          <w:iCs/>
          <w:sz w:val="24"/>
          <w:szCs w:val="24"/>
        </w:rPr>
        <w:t xml:space="preserve"> </w:t>
      </w:r>
      <w:r>
        <w:rPr>
          <w:rFonts w:ascii="Times New Roman" w:hAnsi="Times New Roman" w:cs="Times New Roman"/>
          <w:iCs/>
          <w:sz w:val="24"/>
          <w:szCs w:val="24"/>
          <w:lang w:val="en-US"/>
        </w:rPr>
        <w:t>also</w:t>
      </w:r>
      <w:r>
        <w:rPr>
          <w:rFonts w:ascii="Times New Roman" w:hAnsi="Times New Roman" w:cs="Times New Roman"/>
          <w:iCs/>
          <w:sz w:val="24"/>
          <w:szCs w:val="24"/>
        </w:rPr>
        <w:t xml:space="preserve"> </w:t>
      </w:r>
      <w:r>
        <w:rPr>
          <w:rFonts w:ascii="Times New Roman" w:hAnsi="Times New Roman" w:cs="Times New Roman"/>
          <w:iCs/>
          <w:sz w:val="24"/>
          <w:szCs w:val="24"/>
          <w:lang w:val="en-US"/>
        </w:rPr>
        <w:t>be</w:t>
      </w:r>
      <w:r>
        <w:rPr>
          <w:rFonts w:ascii="Times New Roman" w:hAnsi="Times New Roman" w:cs="Times New Roman"/>
          <w:iCs/>
          <w:sz w:val="24"/>
          <w:szCs w:val="24"/>
        </w:rPr>
        <w:t xml:space="preserve"> </w:t>
      </w:r>
      <w:r>
        <w:rPr>
          <w:rFonts w:ascii="Times New Roman" w:hAnsi="Times New Roman" w:cs="Times New Roman"/>
          <w:iCs/>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reflection</w:t>
      </w:r>
      <w:r>
        <w:rPr>
          <w:rFonts w:ascii="Times New Roman" w:hAnsi="Times New Roman" w:cs="Times New Roman"/>
          <w:iCs/>
          <w:sz w:val="24"/>
          <w:szCs w:val="24"/>
        </w:rPr>
        <w:t xml:space="preserve"> </w:t>
      </w:r>
      <w:r>
        <w:rPr>
          <w:rFonts w:ascii="Times New Roman" w:hAnsi="Times New Roman" w:cs="Times New Roman"/>
          <w:iCs/>
          <w:sz w:val="24"/>
          <w:szCs w:val="24"/>
          <w:lang w:val="en-US"/>
        </w:rPr>
        <w:t>of</w:t>
      </w:r>
      <w:r>
        <w:rPr>
          <w:rFonts w:ascii="Times New Roman" w:hAnsi="Times New Roman" w:cs="Times New Roman"/>
          <w:iCs/>
          <w:sz w:val="24"/>
          <w:szCs w:val="24"/>
        </w:rPr>
        <w:t xml:space="preserve"> </w:t>
      </w:r>
      <w:r>
        <w:rPr>
          <w:rFonts w:ascii="Times New Roman" w:hAnsi="Times New Roman" w:cs="Times New Roman"/>
          <w:iCs/>
          <w:sz w:val="24"/>
          <w:szCs w:val="24"/>
          <w:lang w:val="en-US"/>
        </w:rPr>
        <w:t>its</w:t>
      </w:r>
      <w:r>
        <w:rPr>
          <w:rFonts w:ascii="Times New Roman" w:hAnsi="Times New Roman" w:cs="Times New Roman"/>
          <w:iCs/>
          <w:sz w:val="24"/>
          <w:szCs w:val="24"/>
        </w:rPr>
        <w:t xml:space="preserve"> </w:t>
      </w:r>
      <w:r>
        <w:rPr>
          <w:rFonts w:ascii="Times New Roman" w:hAnsi="Times New Roman" w:cs="Times New Roman"/>
          <w:iCs/>
          <w:sz w:val="24"/>
          <w:szCs w:val="24"/>
          <w:lang w:val="en-US"/>
        </w:rPr>
        <w:t>smaller</w:t>
      </w:r>
      <w:r>
        <w:rPr>
          <w:rFonts w:ascii="Times New Roman" w:hAnsi="Times New Roman" w:cs="Times New Roman"/>
          <w:iCs/>
          <w:sz w:val="24"/>
          <w:szCs w:val="24"/>
        </w:rPr>
        <w:t xml:space="preserve"> </w:t>
      </w:r>
      <w:r>
        <w:rPr>
          <w:rFonts w:ascii="Times New Roman" w:hAnsi="Times New Roman" w:cs="Times New Roman"/>
          <w:iCs/>
          <w:sz w:val="24"/>
          <w:szCs w:val="24"/>
          <w:lang w:val="en-US"/>
        </w:rPr>
        <w:t>size</w:t>
      </w:r>
      <w:r>
        <w:rPr>
          <w:rFonts w:ascii="Times New Roman" w:hAnsi="Times New Roman" w:cs="Times New Roman"/>
          <w:iCs/>
          <w:sz w:val="24"/>
          <w:szCs w:val="24"/>
        </w:rPr>
        <w:t>. Наши материалы, наоборот, свидетельствовали о доминировании в первой половине лета половозрелой колюшки в питании взрослой трески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и сопутствующем, второстепенном, значении икры рыб в ее откорме. В отношении некоторых других объектов питания следует заметить, что по данным ряда исследователей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Boeva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2024), в августе мелкая треска в устьевой части губы Чупа в значительном количестве (до 50% по массе) потребляла сеголетков колюшки, а также представителей полихет. Однако, как показали наши результаты, эти пищевые организмы в питании взрослой трески в августе в этом районе не имели существенного значения. Приведенные данные свидетельствуют о том, что для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r>
        <w:rPr>
          <w:rFonts w:ascii="Times New Roman" w:hAnsi="Times New Roman" w:cs="Times New Roman"/>
          <w:iCs/>
          <w:sz w:val="24"/>
          <w:szCs w:val="24"/>
          <w:lang w:val="en-US"/>
        </w:rPr>
        <w:t>TL</w:t>
      </w:r>
      <w:r>
        <w:rPr>
          <w:rFonts w:ascii="Times New Roman" w:hAnsi="Times New Roman" w:cs="Times New Roman"/>
          <w:iCs/>
          <w:sz w:val="24"/>
          <w:szCs w:val="24"/>
        </w:rPr>
        <w:t xml:space="preserve"> &gt; 25 </w:t>
      </w:r>
      <w:r>
        <w:rPr>
          <w:rFonts w:ascii="Times New Roman" w:hAnsi="Times New Roman" w:cs="Times New Roman"/>
          <w:iCs/>
          <w:sz w:val="24"/>
          <w:szCs w:val="24"/>
          <w:lang w:val="en-US"/>
        </w:rPr>
        <w:t>cm</w:t>
      </w:r>
      <w:r>
        <w:rPr>
          <w:rFonts w:ascii="Times New Roman" w:hAnsi="Times New Roman" w:cs="Times New Roman"/>
          <w:iCs/>
          <w:sz w:val="24"/>
          <w:szCs w:val="24"/>
        </w:rPr>
        <w:t>)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трехиглой колюшки, в районе которого она и откармливается производителями, икрой и бентосными животными. Очевидно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local feeding patterns of cod reflected</w:t>
      </w:r>
      <w:r>
        <w:rPr>
          <w:rFonts w:ascii="Times New Roman" w:hAnsi="Times New Roman" w:cs="Times New Roman"/>
          <w:sz w:val="24"/>
          <w:szCs w:val="24"/>
          <w:lang w:val="en-US"/>
        </w:rPr>
        <w:t xml:space="preserve"> prey availability in this location.</w:t>
      </w:r>
      <w:r>
        <w:rPr>
          <w:rFonts w:ascii="Times New Roman" w:hAnsi="Times New Roman" w:cs="Times New Roman"/>
          <w:iCs/>
          <w:sz w:val="24"/>
          <w:szCs w:val="24"/>
          <w:lang w:val="en-US"/>
        </w:rPr>
        <w:t xml:space="preserve"> </w:t>
      </w:r>
      <w:r>
        <w:rPr>
          <w:rFonts w:ascii="Times New Roman" w:hAnsi="Times New Roman" w:cs="Times New Roman"/>
          <w:iCs/>
          <w:sz w:val="24"/>
          <w:szCs w:val="24"/>
        </w:rPr>
        <w:t xml:space="preserve">Однако состав питания взрослой трески на более обширной акватории с различными биотопами и другими показателями обилия кормовых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6A55D2B0">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Pr>
          <w:rFonts w:ascii="Times New Roman" w:hAnsi="Times New Roman" w:cs="Times New Roman"/>
          <w:sz w:val="24"/>
          <w:szCs w:val="24"/>
        </w:rPr>
        <w:t>. Основные</w:t>
      </w:r>
      <w:r>
        <w:rPr>
          <w:rFonts w:ascii="Times New Roman" w:hAnsi="Times New Roman" w:cs="Times New Roman"/>
          <w:iCs/>
          <w:sz w:val="24"/>
          <w:szCs w:val="24"/>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пищевым видом.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доступности массового пищевого объекта треска лишь в незначительном количестве потребляет других массовых донных беспозвоночных (иглокожие, ракообразные).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офиур.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офиур. Быстрое переключение с хищничества (питания рыбой) на альтернативные объекты питания является одной из характерных черт пищевой стратегии беломорской трески в условиях нестабильной кормовой базы. </w:t>
      </w:r>
    </w:p>
    <w:p w14:paraId="79808E57">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Другая особенность пищевой стратегии трески в этой части ареала заключается в постоянных челночных перемещениях рыб из районов с глубинами 15-20 м на мелководные участки верхней сублиторали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визуальным хищникам, реагирующим на движение жертвы, то она поедает прежде всего рыб, </w:t>
      </w:r>
      <w:r>
        <w:rPr>
          <w:rFonts w:ascii="Times New Roman" w:hAnsi="Times New Roman" w:cs="Times New Roman"/>
          <w:iCs/>
          <w:sz w:val="24"/>
          <w:szCs w:val="24"/>
          <w:lang w:val="en-US"/>
        </w:rPr>
        <w:t>nektonic</w:t>
      </w:r>
      <w:r>
        <w:rPr>
          <w:rFonts w:ascii="Times New Roman" w:hAnsi="Times New Roman" w:cs="Times New Roman"/>
          <w:iCs/>
          <w:sz w:val="24"/>
          <w:szCs w:val="24"/>
        </w:rPr>
        <w:t xml:space="preserve"> </w:t>
      </w:r>
      <w:r>
        <w:rPr>
          <w:rFonts w:ascii="Times New Roman" w:hAnsi="Times New Roman" w:cs="Times New Roman"/>
          <w:iCs/>
          <w:sz w:val="24"/>
          <w:szCs w:val="24"/>
          <w:lang w:val="en-US"/>
        </w:rPr>
        <w:t>invertebrates</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epibenthic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infaunal</w:t>
      </w:r>
      <w:r>
        <w:rPr>
          <w:rFonts w:ascii="Times New Roman" w:hAnsi="Times New Roman" w:cs="Times New Roman"/>
          <w:iCs/>
          <w:sz w:val="24"/>
          <w:szCs w:val="24"/>
        </w:rPr>
        <w:t xml:space="preserve">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предпочитая более крупных особей. </w:t>
      </w:r>
    </w:p>
    <w:p w14:paraId="53E188BB">
      <w:pPr>
        <w:spacing w:line="360" w:lineRule="auto"/>
        <w:jc w:val="both"/>
        <w:rPr>
          <w:rFonts w:ascii="Times New Roman" w:hAnsi="Times New Roman" w:cs="Times New Roman"/>
          <w:sz w:val="24"/>
          <w:szCs w:val="24"/>
        </w:rPr>
      </w:pPr>
      <w:r>
        <w:rPr>
          <w:rFonts w:ascii="Times New Roman" w:hAnsi="Times New Roman" w:cs="Times New Roman"/>
          <w:iCs/>
          <w:sz w:val="24"/>
          <w:szCs w:val="24"/>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Pr>
          <w:rFonts w:ascii="Times New Roman" w:hAnsi="Times New Roman" w:cs="Times New Roman"/>
          <w:sz w:val="24"/>
          <w:szCs w:val="24"/>
        </w:rPr>
        <w:t>За последнее столетие численность трехиглой колюшки в Белом море претерпевала масштабные долговременные флуктуации (</w:t>
      </w:r>
      <w:r>
        <w:rPr>
          <w:rFonts w:ascii="Times New Roman" w:hAnsi="Times New Roman" w:cs="Times New Roman"/>
          <w:sz w:val="24"/>
          <w:szCs w:val="24"/>
          <w:lang w:val="en-US"/>
        </w:rPr>
        <w:t>Berger</w:t>
      </w:r>
      <w:r>
        <w:rPr>
          <w:rFonts w:ascii="Times New Roman" w:hAnsi="Times New Roman" w:cs="Times New Roman"/>
          <w:sz w:val="24"/>
          <w:szCs w:val="24"/>
        </w:rPr>
        <w:t xml:space="preserve"> 2007; </w:t>
      </w:r>
      <w:r>
        <w:rPr>
          <w:rFonts w:ascii="Times New Roman" w:hAnsi="Times New Roman" w:cs="Times New Roman"/>
          <w:sz w:val="24"/>
          <w:szCs w:val="24"/>
          <w:lang w:val="en-US"/>
        </w:rPr>
        <w:t>Laius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2013), которые вероятно были связаны с изменениями климата в этом регионе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a</w:t>
      </w:r>
      <w:r>
        <w:rPr>
          <w:rFonts w:ascii="Times New Roman" w:hAnsi="Times New Roman" w:cs="Times New Roman"/>
          <w:sz w:val="24"/>
          <w:szCs w:val="24"/>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Pr>
          <w:rFonts w:ascii="Times New Roman" w:hAnsi="Times New Roman" w:cs="Times New Roman"/>
          <w:sz w:val="24"/>
          <w:szCs w:val="24"/>
          <w:lang w:val="en-US"/>
        </w:rPr>
        <w:t>s</w:t>
      </w:r>
      <w:r>
        <w:rPr>
          <w:rFonts w:ascii="Times New Roman" w:hAnsi="Times New Roman" w:cs="Times New Roman"/>
          <w:sz w:val="24"/>
          <w:szCs w:val="24"/>
        </w:rPr>
        <w:t>-1950</w:t>
      </w:r>
      <w:r>
        <w:rPr>
          <w:rFonts w:ascii="Times New Roman" w:hAnsi="Times New Roman" w:cs="Times New Roman"/>
          <w:sz w:val="24"/>
          <w:szCs w:val="24"/>
          <w:lang w:val="en-US"/>
        </w:rPr>
        <w:t>s</w:t>
      </w:r>
      <w:r>
        <w:rPr>
          <w:rFonts w:ascii="Times New Roman" w:hAnsi="Times New Roman" w:cs="Times New Roman"/>
          <w:sz w:val="24"/>
          <w:szCs w:val="24"/>
        </w:rPr>
        <w:t>) этот вид был значимым объектом питания массовых видов хищных рыб (треска, керчак) в разных участках Кандалакшского залива, а годы депрессии популяции (1960</w:t>
      </w:r>
      <w:r>
        <w:rPr>
          <w:rFonts w:ascii="Times New Roman" w:hAnsi="Times New Roman" w:cs="Times New Roman"/>
          <w:sz w:val="24"/>
          <w:szCs w:val="24"/>
          <w:lang w:val="en-US"/>
        </w:rPr>
        <w:t>s</w:t>
      </w:r>
      <w:r>
        <w:rPr>
          <w:rFonts w:ascii="Times New Roman" w:hAnsi="Times New Roman" w:cs="Times New Roman"/>
          <w:sz w:val="24"/>
          <w:szCs w:val="24"/>
        </w:rPr>
        <w:t>-1990-</w:t>
      </w:r>
      <w:r>
        <w:rPr>
          <w:rFonts w:ascii="Times New Roman" w:hAnsi="Times New Roman" w:cs="Times New Roman"/>
          <w:sz w:val="24"/>
          <w:szCs w:val="24"/>
          <w:lang w:val="en-US"/>
        </w:rPr>
        <w:t>s</w:t>
      </w:r>
      <w:r>
        <w:rPr>
          <w:rFonts w:ascii="Times New Roman" w:hAnsi="Times New Roman" w:cs="Times New Roman"/>
          <w:sz w:val="24"/>
          <w:szCs w:val="24"/>
        </w:rPr>
        <w:t>) он отсутствовал в спектре их питания (</w:t>
      </w:r>
      <w:r>
        <w:rPr>
          <w:rFonts w:ascii="Times New Roman" w:hAnsi="Times New Roman" w:cs="Times New Roman"/>
          <w:sz w:val="24"/>
          <w:szCs w:val="24"/>
          <w:lang w:val="en-US"/>
        </w:rPr>
        <w:t>Marimon</w:t>
      </w:r>
      <w:r>
        <w:rPr>
          <w:rFonts w:ascii="Times New Roman" w:hAnsi="Times New Roman" w:cs="Times New Roman"/>
          <w:sz w:val="24"/>
          <w:szCs w:val="24"/>
        </w:rPr>
        <w:t xml:space="preserve"> 1988; </w:t>
      </w:r>
      <w:r>
        <w:rPr>
          <w:rFonts w:ascii="Times New Roman" w:hAnsi="Times New Roman" w:cs="Times New Roman"/>
          <w:sz w:val="24"/>
          <w:szCs w:val="24"/>
          <w:lang w:val="en-US"/>
        </w:rPr>
        <w:t>Poltermann</w:t>
      </w:r>
      <w:r>
        <w:rPr>
          <w:rFonts w:ascii="Times New Roman" w:hAnsi="Times New Roman" w:cs="Times New Roman"/>
          <w:sz w:val="24"/>
          <w:szCs w:val="24"/>
        </w:rPr>
        <w:t xml:space="preserve"> 1992; </w:t>
      </w:r>
      <w:r>
        <w:rPr>
          <w:rFonts w:ascii="Times New Roman" w:hAnsi="Times New Roman" w:cs="Times New Roman"/>
          <w:sz w:val="24"/>
          <w:szCs w:val="24"/>
          <w:lang w:val="en-US"/>
        </w:rPr>
        <w:t>Parukhuna</w:t>
      </w:r>
      <w:r>
        <w:rPr>
          <w:rFonts w:ascii="Times New Roman" w:hAnsi="Times New Roman" w:cs="Times New Roman"/>
          <w:sz w:val="24"/>
          <w:szCs w:val="24"/>
        </w:rPr>
        <w:t xml:space="preserve"> 2005).  В конце 1990-</w:t>
      </w:r>
      <w:r>
        <w:rPr>
          <w:rFonts w:ascii="Times New Roman" w:hAnsi="Times New Roman" w:cs="Times New Roman"/>
          <w:sz w:val="24"/>
          <w:szCs w:val="24"/>
          <w:lang w:val="en-US"/>
        </w:rPr>
        <w:t>s</w:t>
      </w:r>
      <w:r>
        <w:rPr>
          <w:rFonts w:ascii="Times New Roman" w:hAnsi="Times New Roman" w:cs="Times New Roman"/>
          <w:sz w:val="24"/>
          <w:szCs w:val="24"/>
        </w:rPr>
        <w:t xml:space="preserve"> гг. начался постепенный рост численности колюшки в Белом море, а к 2007-2008 гг. этот вид стал вновь доминирущим компонентом в пище трески и керчака в летний период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Yershov</w:t>
      </w:r>
      <w:r>
        <w:rPr>
          <w:rFonts w:ascii="Times New Roman" w:hAnsi="Times New Roman" w:cs="Times New Roman"/>
          <w:sz w:val="24"/>
          <w:szCs w:val="24"/>
        </w:rPr>
        <w:t xml:space="preserve"> 2010). </w:t>
      </w:r>
      <w:r>
        <w:rPr>
          <w:rFonts w:ascii="Times New Roman" w:hAnsi="Times New Roman" w:cs="Times New Roman"/>
          <w:iCs/>
          <w:sz w:val="24"/>
          <w:szCs w:val="24"/>
        </w:rPr>
        <w:t xml:space="preserve">Полученные в данной работе результаты мониторинга </w:t>
      </w:r>
      <w:r>
        <w:rPr>
          <w:rFonts w:ascii="Times New Roman" w:hAnsi="Times New Roman" w:cs="Times New Roman"/>
          <w:iCs/>
          <w:sz w:val="24"/>
          <w:szCs w:val="24"/>
          <w:lang w:val="en-US"/>
        </w:rPr>
        <w:t>c</w:t>
      </w:r>
      <w:r>
        <w:rPr>
          <w:rFonts w:ascii="Times New Roman" w:hAnsi="Times New Roman" w:cs="Times New Roman"/>
          <w:iCs/>
          <w:sz w:val="24"/>
          <w:szCs w:val="24"/>
        </w:rPr>
        <w:t xml:space="preserve"> 2007 по 2025 гг. убедительно показали, что в течение всего этого периода трофическая связь треска-колюшка являлась 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структуре пищевых связей взрослой трески в летний период не обнаружено. Ранее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показано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the consumption of a given prey species by cod is generally proportional to the abundance of the prey in the environment (Fahrig et al., 1993; Link et al. 2009). </w:t>
      </w:r>
      <w:r>
        <w:rPr>
          <w:rFonts w:ascii="Times New Roman" w:hAnsi="Times New Roman" w:cs="Times New Roman"/>
          <w:iCs/>
          <w:sz w:val="24"/>
          <w:szCs w:val="24"/>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пищевого объекта в Белом море на протяжении последних 2-х десятилетий. Важно, что </w:t>
      </w:r>
      <w:r>
        <w:rPr>
          <w:rFonts w:ascii="Times New Roman" w:hAnsi="Times New Roman" w:cs="Times New Roman"/>
          <w:iCs/>
          <w:sz w:val="24"/>
          <w:szCs w:val="24"/>
          <w:lang w:val="en-US"/>
        </w:rPr>
        <w:t>a</w:t>
      </w:r>
      <w:r>
        <w:rPr>
          <w:rFonts w:ascii="Times New Roman" w:hAnsi="Times New Roman" w:cs="Times New Roman"/>
          <w:iCs/>
          <w:sz w:val="24"/>
          <w:szCs w:val="24"/>
        </w:rPr>
        <w:t xml:space="preserve">средний уровень потребления колюшки треской в период наших наблюдений </w:t>
      </w:r>
      <w:r>
        <w:rPr>
          <w:rFonts w:ascii="Times New Roman" w:hAnsi="Times New Roman" w:cs="Times New Roman"/>
          <w:sz w:val="24"/>
          <w:szCs w:val="24"/>
        </w:rPr>
        <w:t>оказался сходным с данными первой половины ХХ века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Sonina</w:t>
      </w:r>
      <w:r>
        <w:rPr>
          <w:rFonts w:ascii="Times New Roman" w:hAnsi="Times New Roman" w:cs="Times New Roman"/>
          <w:sz w:val="24"/>
          <w:szCs w:val="24"/>
        </w:rPr>
        <w:t xml:space="preserve"> 1957), когда численность колюшки в Белом море была высокой.</w:t>
      </w:r>
      <w:r>
        <w:rPr>
          <w:rFonts w:ascii="Times New Roman" w:hAnsi="Times New Roman" w:cs="Times New Roman"/>
          <w:iCs/>
          <w:sz w:val="24"/>
          <w:szCs w:val="24"/>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Pr>
          <w:rFonts w:ascii="Times New Roman" w:hAnsi="Times New Roman" w:cs="Times New Roman"/>
          <w:sz w:val="24"/>
          <w:szCs w:val="24"/>
        </w:rPr>
        <w:t>величение уровня потребления 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на протяжении всего периода исследований не наблюдалась. По-видимому, некоторые межгодовые колебания встречаемости этих видов корма в желудках хищника были связаны с гетерогенностью видового состава биоценозов в пространственно- разделенных местах откорма трески.</w:t>
      </w:r>
    </w:p>
    <w:p w14:paraId="0E4741C8">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стала потреблять преимущественно нерестящуюся около берегов в июне-июле колюшку, как это и отмечалось исследователями в период 1920</w:t>
      </w:r>
      <w:r>
        <w:rPr>
          <w:rFonts w:ascii="Times New Roman" w:hAnsi="Times New Roman" w:cs="Times New Roman"/>
          <w:iCs/>
          <w:sz w:val="24"/>
          <w:szCs w:val="24"/>
          <w:lang w:val="en-US"/>
        </w:rPr>
        <w:t>s</w:t>
      </w:r>
      <w:r>
        <w:rPr>
          <w:rFonts w:ascii="Times New Roman" w:hAnsi="Times New Roman" w:cs="Times New Roman"/>
          <w:iCs/>
          <w:sz w:val="24"/>
          <w:szCs w:val="24"/>
        </w:rPr>
        <w:t>-1950</w:t>
      </w:r>
      <w:r>
        <w:rPr>
          <w:rFonts w:ascii="Times New Roman" w:hAnsi="Times New Roman" w:cs="Times New Roman"/>
          <w:iCs/>
          <w:sz w:val="24"/>
          <w:szCs w:val="24"/>
          <w:lang w:val="en-US"/>
        </w:rPr>
        <w:t>s</w:t>
      </w:r>
      <w:r>
        <w:rPr>
          <w:rFonts w:ascii="Times New Roman" w:hAnsi="Times New Roman" w:cs="Times New Roman"/>
          <w:iCs/>
          <w:sz w:val="24"/>
          <w:szCs w:val="24"/>
        </w:rPr>
        <w:t>.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Изменения питания трески в течение летнего сезона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trophic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interaction</w:t>
      </w:r>
      <w:r>
        <w:rPr>
          <w:rFonts w:ascii="Times New Roman" w:hAnsi="Times New Roman" w:cs="Times New Roman"/>
          <w:iCs/>
          <w:sz w:val="24"/>
          <w:szCs w:val="24"/>
        </w:rPr>
        <w:t xml:space="preserve"> = </w:t>
      </w:r>
      <w:r>
        <w:rPr>
          <w:rFonts w:ascii="Times New Roman" w:hAnsi="Times New Roman" w:cs="Times New Roman"/>
          <w:iCs/>
          <w:sz w:val="24"/>
          <w:szCs w:val="24"/>
          <w:lang w:val="en-US"/>
        </w:rPr>
        <w:t>feeding</w:t>
      </w:r>
      <w:r>
        <w:rPr>
          <w:rFonts w:ascii="Times New Roman" w:hAnsi="Times New Roman" w:cs="Times New Roman"/>
          <w:iCs/>
          <w:sz w:val="24"/>
          <w:szCs w:val="24"/>
        </w:rPr>
        <w:t xml:space="preserve"> </w:t>
      </w:r>
      <w:r>
        <w:rPr>
          <w:rFonts w:ascii="Times New Roman" w:hAnsi="Times New Roman" w:cs="Times New Roman"/>
          <w:iCs/>
          <w:sz w:val="24"/>
          <w:szCs w:val="24"/>
          <w:lang w:val="en-US"/>
        </w:rPr>
        <w:t>link</w:t>
      </w:r>
      <w:r>
        <w:rPr>
          <w:rFonts w:ascii="Times New Roman" w:hAnsi="Times New Roman" w:cs="Times New Roman"/>
          <w:iCs/>
          <w:sz w:val="24"/>
          <w:szCs w:val="24"/>
        </w:rPr>
        <w:t xml:space="preserve">” между двумя наиболее многочисленными видами рыб Кандалакшского залива очевидно играет существенную роль в процессах функционирования прибрежных экосистем, связанных с утилизацией в летний период значительной части вещества и энергии, привнесенной колюшкой из открытых районов моря в прибрежные экосистемы. Дальнейшие исследования изменений 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p w14:paraId="5EB352F2"/>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4-27T11:35:00Z" w:initials="">
    <w:p w14:paraId="601A6A76">
      <w:pPr>
        <w:pStyle w:val="11"/>
      </w:pPr>
      <w:r>
        <w:t>Я могу переделать этот рисунок, но точно не смогу нанести изобаты (имеющиеся у меня шейп-файлы их не предусматривают).</w:t>
      </w:r>
    </w:p>
  </w:comment>
  <w:comment w:id="1" w:author="WPS_1775125980 [2]" w:date="2026-05-12T15:55:20Z" w:initials="">
    <w:p w14:paraId="18978DBA">
      <w:pPr>
        <w:pStyle w:val="11"/>
        <w:rPr>
          <w:rFonts w:hint="default"/>
          <w:lang w:val="ru-RU"/>
        </w:rPr>
      </w:pPr>
      <w:r>
        <w:rPr>
          <w:lang w:val="ru-RU"/>
        </w:rPr>
        <w:t>Можно</w:t>
      </w:r>
      <w:r>
        <w:rPr>
          <w:rFonts w:hint="default"/>
          <w:lang w:val="ru-RU"/>
        </w:rPr>
        <w:t xml:space="preserve"> привести коэффициент корреляции</w:t>
      </w:r>
      <w:r>
        <w:rPr>
          <w:rFonts w:hint="default"/>
          <w:lang w:val="en-US"/>
        </w:rPr>
        <w:t xml:space="preserve"> (RSpearman = 0.9)</w:t>
      </w:r>
      <w:r>
        <w:rPr>
          <w:rFonts w:hint="default"/>
          <w:lang w:val="ru-RU"/>
        </w:rPr>
        <w:t>, используя данные таблицы 3. Но это уже будет из раздела «Результаты». Или может просто указать см. Табл.3.</w:t>
      </w:r>
    </w:p>
  </w:comment>
  <w:comment w:id="2" w:author="WPS_1775125980 [2]" w:date="2026-05-12T15:52:45Z" w:initials="">
    <w:p w14:paraId="64548FB1">
      <w:pPr>
        <w:pStyle w:val="11"/>
        <w:rPr>
          <w:rFonts w:hint="default"/>
          <w:lang w:val="ru-RU"/>
        </w:rPr>
      </w:pPr>
      <w:r>
        <w:rPr>
          <w:rFonts w:hint="default"/>
          <w:lang w:val="ru-RU"/>
        </w:rPr>
        <w:t xml:space="preserve">Здесь так и оставляем </w:t>
      </w:r>
    </w:p>
    <w:p w14:paraId="339068FE">
      <w:pPr>
        <w:pStyle w:val="11"/>
        <w:rPr>
          <w:rFonts w:ascii="Times New Roman" w:hAnsi="Times New Roman" w:cs="Times New Roman"/>
          <w:bCs/>
          <w:sz w:val="24"/>
          <w:szCs w:val="24"/>
          <w:highlight w:val="none"/>
          <w:lang w:val="en-US"/>
        </w:rPr>
      </w:pPr>
      <w:r>
        <w:rPr>
          <w:rFonts w:ascii="Times New Roman" w:hAnsi="Times New Roman" w:cs="Times New Roman"/>
          <w:b/>
          <w:bCs w:val="0"/>
          <w:sz w:val="24"/>
          <w:szCs w:val="24"/>
          <w:highlight w:val="none"/>
          <w:lang w:val="en-US"/>
        </w:rPr>
        <w:t>|</w:t>
      </w:r>
      <w:r>
        <w:rPr>
          <w:rFonts w:ascii="Times New Roman" w:hAnsi="Times New Roman" w:cs="Times New Roman"/>
          <w:bCs/>
          <w:sz w:val="24"/>
          <w:szCs w:val="24"/>
          <w:highlight w:val="none"/>
          <w:lang w:val="en-US"/>
        </w:rPr>
        <w:t>Species</w:t>
      </w:r>
    </w:p>
    <w:p w14:paraId="5BE257B5">
      <w:pPr>
        <w:pStyle w:val="11"/>
        <w:rPr>
          <w:rFonts w:hint="default" w:ascii="Times New Roman" w:hAnsi="Times New Roman" w:cs="Times New Roman"/>
          <w:bCs/>
          <w:sz w:val="24"/>
          <w:szCs w:val="24"/>
          <w:highlight w:val="none"/>
          <w:lang w:val="ru-RU"/>
        </w:rPr>
      </w:pPr>
      <w:r>
        <w:rPr>
          <w:rFonts w:hint="default" w:ascii="Times New Roman" w:hAnsi="Times New Roman" w:cs="Times New Roman"/>
          <w:bCs/>
          <w:sz w:val="24"/>
          <w:szCs w:val="24"/>
          <w:highlight w:val="none"/>
          <w:lang w:val="ru-RU"/>
        </w:rPr>
        <w:t>Означает, что непараметрическая кривая подорана для каждого вида в отдельности</w:t>
      </w:r>
    </w:p>
  </w:comment>
  <w:comment w:id="3" w:author="WPS_1775125980 [2]" w:date="2026-05-12T13:52:42Z" w:initials="">
    <w:p w14:paraId="7C7CF34C">
      <w:pPr>
        <w:pStyle w:val="11"/>
        <w:rPr>
          <w:rFonts w:hint="default"/>
          <w:lang w:val="en-US"/>
        </w:rPr>
      </w:pPr>
      <w:r>
        <w:rPr>
          <w:rFonts w:hint="default"/>
          <w:lang w:val="ru-RU"/>
        </w:rPr>
        <w:t xml:space="preserve">Я думаю, что само значение здесь приводить не нужно. На графиках </w:t>
      </w:r>
      <w:r>
        <w:rPr>
          <w:rFonts w:hint="default"/>
          <w:lang w:val="en-US"/>
        </w:rPr>
        <w:t xml:space="preserve">Partial effect </w:t>
      </w:r>
      <w:r>
        <w:rPr>
          <w:rFonts w:hint="default"/>
          <w:lang w:val="ru-RU"/>
        </w:rPr>
        <w:t>равный нулю отражает средне значение. От него идет отсчет в модели. Выше я вставил пояснение в подписи к рисунку, выделенное зеленым.</w:t>
      </w:r>
      <w:r>
        <w:rPr>
          <w:rFonts w:hint="default"/>
          <w:lang w:val="ru-RU"/>
        </w:rPr>
        <w:br w:type="textWrapping"/>
      </w:r>
    </w:p>
  </w:comment>
  <w:comment w:id="4" w:author="Петр Ершов" w:date="2026-04-29T15:07:00Z" w:initials="ПЕ">
    <w:p w14:paraId="70732108">
      <w:pPr>
        <w:pStyle w:val="11"/>
      </w:pPr>
      <w:r>
        <w:t>По таблице среднее значение для колюшки 33%, а если посмотреть в течение лета, то будет около 40% - см.</w:t>
      </w:r>
      <w:r>
        <w:rPr>
          <w:lang w:val="en-US"/>
        </w:rPr>
        <w:t>fig</w:t>
      </w:r>
      <w:r>
        <w:t>.6</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1A6A76" w15:done="0"/>
  <w15:commentEx w15:paraId="18978DBA" w15:done="0"/>
  <w15:commentEx w15:paraId="5BE257B5" w15:done="0"/>
  <w15:commentEx w15:paraId="7C7CF34C" w15:done="0"/>
  <w15:commentEx w15:paraId="707321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Newton-Regular">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rial">
    <w:panose1 w:val="020B0604020202020204"/>
    <w:charset w:val="CC"/>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75125980">
    <w15:presenceInfo w15:providerId="None" w15:userId="WPS_1775125980"/>
  </w15:person>
  <w15:person w15:author="Петр Ершов">
    <w15:presenceInfo w15:providerId="Windows Live" w15:userId="ceeb04a8602116aa"/>
  </w15:person>
  <w15:person w15:author="WPS_1775125980 [2]">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9E"/>
    <w:rsid w:val="00115BD5"/>
    <w:rsid w:val="0014407F"/>
    <w:rsid w:val="00164D63"/>
    <w:rsid w:val="003B7CEE"/>
    <w:rsid w:val="004C5D4C"/>
    <w:rsid w:val="004D284A"/>
    <w:rsid w:val="0061799E"/>
    <w:rsid w:val="0064594D"/>
    <w:rsid w:val="006556C5"/>
    <w:rsid w:val="00670264"/>
    <w:rsid w:val="0069169E"/>
    <w:rsid w:val="006A452C"/>
    <w:rsid w:val="00791C41"/>
    <w:rsid w:val="00907A8A"/>
    <w:rsid w:val="00AA5FE4"/>
    <w:rsid w:val="00AF5FC0"/>
    <w:rsid w:val="00B4317B"/>
    <w:rsid w:val="00B55438"/>
    <w:rsid w:val="00C57F19"/>
    <w:rsid w:val="00E418E8"/>
    <w:rsid w:val="00F90D95"/>
    <w:rsid w:val="00FD5D21"/>
    <w:rsid w:val="22DB7B3C"/>
    <w:rsid w:val="660C034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6">
    <w:name w:val="annotation reference"/>
    <w:basedOn w:val="3"/>
    <w:unhideWhenUsed/>
    <w:qFormat/>
    <w:uiPriority w:val="99"/>
    <w:rPr>
      <w:sz w:val="16"/>
      <w:szCs w:val="16"/>
    </w:rPr>
  </w:style>
  <w:style w:type="character" w:styleId="7">
    <w:name w:val="Emphasis"/>
    <w:basedOn w:val="3"/>
    <w:qFormat/>
    <w:uiPriority w:val="20"/>
    <w:rPr>
      <w:i/>
      <w:iCs/>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Balloon Text"/>
    <w:basedOn w:val="1"/>
    <w:link w:val="36"/>
    <w:semiHidden/>
    <w:unhideWhenUsed/>
    <w:qFormat/>
    <w:uiPriority w:val="99"/>
    <w:pPr>
      <w:spacing w:after="0" w:line="240" w:lineRule="auto"/>
    </w:pPr>
    <w:rPr>
      <w:rFonts w:ascii="Segoe UI" w:hAnsi="Segoe UI" w:cs="Segoe UI"/>
      <w:sz w:val="18"/>
      <w:szCs w:val="18"/>
    </w:rPr>
  </w:style>
  <w:style w:type="paragraph" w:styleId="10">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1">
    <w:name w:val="annotation text"/>
    <w:basedOn w:val="1"/>
    <w:link w:val="23"/>
    <w:unhideWhenUsed/>
    <w:qFormat/>
    <w:uiPriority w:val="99"/>
    <w:pPr>
      <w:spacing w:line="240" w:lineRule="auto"/>
    </w:pPr>
    <w:rPr>
      <w:sz w:val="20"/>
      <w:szCs w:val="20"/>
    </w:rPr>
  </w:style>
  <w:style w:type="paragraph" w:styleId="12">
    <w:name w:val="annotation subject"/>
    <w:basedOn w:val="11"/>
    <w:next w:val="11"/>
    <w:link w:val="24"/>
    <w:semiHidden/>
    <w:unhideWhenUsed/>
    <w:qFormat/>
    <w:uiPriority w:val="99"/>
    <w:rPr>
      <w:b/>
      <w:bCs/>
    </w:rPr>
  </w:style>
  <w:style w:type="paragraph" w:styleId="13">
    <w:name w:val="header"/>
    <w:basedOn w:val="1"/>
    <w:link w:val="21"/>
    <w:unhideWhenUsed/>
    <w:qFormat/>
    <w:uiPriority w:val="99"/>
    <w:pPr>
      <w:tabs>
        <w:tab w:val="center" w:pos="4677"/>
        <w:tab w:val="right" w:pos="9355"/>
      </w:tabs>
      <w:spacing w:after="0" w:line="240" w:lineRule="auto"/>
    </w:pPr>
  </w:style>
  <w:style w:type="paragraph" w:styleId="14">
    <w:name w:val="footer"/>
    <w:basedOn w:val="1"/>
    <w:link w:val="22"/>
    <w:unhideWhenUsed/>
    <w:uiPriority w:val="99"/>
    <w:pPr>
      <w:tabs>
        <w:tab w:val="center" w:pos="4677"/>
        <w:tab w:val="right" w:pos="9355"/>
      </w:tabs>
      <w:spacing w:after="0" w:line="240" w:lineRule="auto"/>
    </w:p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6">
    <w:name w:val="HTML Preformatted"/>
    <w:basedOn w:val="1"/>
    <w:link w:val="2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Заголовок 2 Знак"/>
    <w:basedOn w:val="3"/>
    <w:link w:val="2"/>
    <w:qFormat/>
    <w:uiPriority w:val="9"/>
    <w:rPr>
      <w:rFonts w:ascii="Times New Roman" w:hAnsi="Times New Roman" w:eastAsia="Times New Roman" w:cs="Times New Roman"/>
      <w:b/>
      <w:bCs/>
      <w:sz w:val="36"/>
      <w:szCs w:val="36"/>
      <w:lang w:eastAsia="ru-RU"/>
    </w:rPr>
  </w:style>
  <w:style w:type="paragraph" w:customStyle="1" w:styleId="19">
    <w:name w:val="Table"/>
    <w:next w:val="1"/>
    <w:hidden/>
    <w:semiHidden/>
    <w:unhideWhenUsed/>
    <w:qFormat/>
    <w:uiPriority w:val="0"/>
    <w:pPr>
      <w:spacing w:after="200" w:line="240" w:lineRule="auto"/>
    </w:pPr>
    <w:rPr>
      <w:sz w:val="24"/>
      <w:szCs w:val="24"/>
      <w:lang w:val="en-US" w:eastAsia="ru-RU"/>
    </w:rPr>
  </w:style>
  <w:style w:type="paragraph" w:styleId="20">
    <w:name w:val="List Paragraph"/>
    <w:basedOn w:val="1"/>
    <w:qFormat/>
    <w:uiPriority w:val="34"/>
    <w:pPr>
      <w:ind w:left="720"/>
      <w:contextualSpacing/>
    </w:pPr>
  </w:style>
  <w:style w:type="character" w:customStyle="1" w:styleId="21">
    <w:name w:val="Верхний колонтитул Знак"/>
    <w:basedOn w:val="3"/>
    <w:link w:val="13"/>
    <w:qFormat/>
    <w:uiPriority w:val="99"/>
  </w:style>
  <w:style w:type="character" w:customStyle="1" w:styleId="22">
    <w:name w:val="Нижний колонтитул Знак"/>
    <w:basedOn w:val="3"/>
    <w:link w:val="14"/>
    <w:qFormat/>
    <w:uiPriority w:val="99"/>
  </w:style>
  <w:style w:type="character" w:customStyle="1" w:styleId="23">
    <w:name w:val="Текст примечания Знак"/>
    <w:basedOn w:val="3"/>
    <w:link w:val="11"/>
    <w:qFormat/>
    <w:uiPriority w:val="99"/>
    <w:rPr>
      <w:sz w:val="20"/>
      <w:szCs w:val="20"/>
    </w:rPr>
  </w:style>
  <w:style w:type="character" w:customStyle="1" w:styleId="24">
    <w:name w:val="Тема примечания Знак"/>
    <w:basedOn w:val="23"/>
    <w:link w:val="12"/>
    <w:semiHidden/>
    <w:qFormat/>
    <w:uiPriority w:val="99"/>
    <w:rPr>
      <w:b/>
      <w:bCs/>
      <w:sz w:val="20"/>
      <w:szCs w:val="20"/>
    </w:rPr>
  </w:style>
  <w:style w:type="character" w:customStyle="1" w:styleId="25">
    <w:name w:val="Стандартный HTML Знак"/>
    <w:basedOn w:val="3"/>
    <w:link w:val="16"/>
    <w:qFormat/>
    <w:uiPriority w:val="99"/>
    <w:rPr>
      <w:rFonts w:ascii="Courier New" w:hAnsi="Courier New" w:eastAsia="Times New Roman" w:cs="Courier New"/>
      <w:sz w:val="20"/>
      <w:szCs w:val="20"/>
      <w:lang w:eastAsia="ru-RU"/>
    </w:rPr>
  </w:style>
  <w:style w:type="character" w:customStyle="1" w:styleId="26">
    <w:name w:val="go2hclqbb5b"/>
    <w:basedOn w:val="3"/>
    <w:qFormat/>
    <w:uiPriority w:val="0"/>
  </w:style>
  <w:style w:type="paragraph" w:customStyle="1" w:styleId="27">
    <w:name w:val="cl-ef8eedbc"/>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8">
    <w:name w:val="cl-ef8bf1ac"/>
    <w:basedOn w:val="3"/>
    <w:uiPriority w:val="0"/>
  </w:style>
  <w:style w:type="paragraph" w:customStyle="1" w:styleId="29">
    <w:name w:val="cl-ef8eedc6"/>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0">
    <w:name w:val="cl-15596b32"/>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1">
    <w:name w:val="cl-1556af28"/>
    <w:basedOn w:val="3"/>
    <w:uiPriority w:val="0"/>
  </w:style>
  <w:style w:type="paragraph" w:customStyle="1" w:styleId="32">
    <w:name w:val="cl-15596b3c"/>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3">
    <w:name w:val="cl-d3d82f64"/>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4">
    <w:name w:val="cl-d3d54f2e"/>
    <w:basedOn w:val="3"/>
    <w:qFormat/>
    <w:uiPriority w:val="0"/>
  </w:style>
  <w:style w:type="paragraph" w:customStyle="1" w:styleId="35">
    <w:name w:val="cl-d3d82f6e"/>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6">
    <w:name w:val="Текст выноски Знак"/>
    <w:basedOn w:val="3"/>
    <w:link w:val="9"/>
    <w:semiHidden/>
    <w:qFormat/>
    <w:uiPriority w:val="99"/>
    <w:rPr>
      <w:rFonts w:ascii="Segoe UI" w:hAnsi="Segoe UI" w:cs="Segoe UI"/>
      <w:sz w:val="18"/>
      <w:szCs w:val="18"/>
    </w:rPr>
  </w:style>
  <w:style w:type="character" w:customStyle="1" w:styleId="37">
    <w:name w:val="fc1"/>
    <w:basedOn w:val="3"/>
    <w:qFormat/>
    <w:uiPriority w:val="0"/>
  </w:style>
  <w:style w:type="character" w:customStyle="1" w:styleId="38">
    <w:name w:val="fc0"/>
    <w:basedOn w:val="3"/>
    <w:qFormat/>
    <w:uiPriority w:val="0"/>
  </w:style>
  <w:style w:type="character" w:customStyle="1" w:styleId="39">
    <w:name w:val="rynqvb"/>
    <w:basedOn w:val="3"/>
    <w:qFormat/>
    <w:uiPriority w:val="0"/>
  </w:style>
  <w:style w:type="paragraph" w:customStyle="1" w:styleId="40">
    <w:name w:val="doi-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1">
    <w:name w:val="hwtze"/>
    <w:basedOn w:val="3"/>
    <w:uiPriority w:val="0"/>
  </w:style>
  <w:style w:type="character" w:customStyle="1" w:styleId="42">
    <w:name w:val="y2iqfc"/>
    <w:basedOn w:val="3"/>
    <w:qFormat/>
    <w:uiPriority w:val="0"/>
  </w:style>
  <w:style w:type="character" w:customStyle="1" w:styleId="43">
    <w:name w:val="authorname"/>
    <w:basedOn w:val="3"/>
    <w:uiPriority w:val="0"/>
  </w:style>
  <w:style w:type="character" w:customStyle="1" w:styleId="44">
    <w:name w:val="accordion-tabbed__tab-mobile"/>
    <w:basedOn w:val="3"/>
    <w:qFormat/>
    <w:uiPriority w:val="0"/>
  </w:style>
  <w:style w:type="character" w:customStyle="1" w:styleId="45">
    <w:name w:val="comma-separator"/>
    <w:basedOn w:val="3"/>
    <w:uiPriority w:val="0"/>
  </w:style>
  <w:style w:type="character" w:customStyle="1" w:styleId="46">
    <w:name w:val="info_value"/>
    <w:basedOn w:val="3"/>
    <w:qFormat/>
    <w:uiPriority w:val="0"/>
  </w:style>
  <w:style w:type="character" w:customStyle="1" w:styleId="47">
    <w:name w:val="t"/>
    <w:basedOn w:val="3"/>
    <w:uiPriority w:val="0"/>
  </w:style>
  <w:style w:type="character" w:customStyle="1" w:styleId="48">
    <w:name w:val="anchor-text"/>
    <w:basedOn w:val="3"/>
    <w:uiPriority w:val="0"/>
  </w:style>
  <w:style w:type="paragraph" w:customStyle="1" w:styleId="49">
    <w:name w:val="western"/>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0">
    <w:name w:val="typography_typography__crpwo"/>
    <w:basedOn w:val="3"/>
    <w:qFormat/>
    <w:uiPriority w:val="0"/>
  </w:style>
  <w:style w:type="character" w:customStyle="1" w:styleId="51">
    <w:name w:val="mail-message-sender-email"/>
    <w:basedOn w:val="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1036</Words>
  <Characters>6598</Characters>
  <Lines>343</Lines>
  <Paragraphs>96</Paragraphs>
  <TotalTime>268</TotalTime>
  <ScaleCrop>false</ScaleCrop>
  <LinksUpToDate>false</LinksUpToDate>
  <CharactersWithSpaces>7628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2026-05-07T18:35:00Z</dcterms:created>
  <dc:creator>Петр Ершов</dc:creator>
  <cp:lastModifiedBy>WPS_1775125980</cp:lastModifiedBy>
  <dcterms:modified xsi:type="dcterms:W3CDTF">2026-05-12T14:26:31Z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1049-12.1.0.25862</vt:lpwstr>
  </property>
  <property fmtid="{D5CDD505-2E9C-101B-9397-08002B2CF9AE}" pid="4" name="ICV">
    <vt:lpwstr>63FEC7D94B174F599092742A3C7C661D_13</vt:lpwstr>
  </property>
</Properties>
</file>