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F1AFA">
      <w:pPr>
        <w:pStyle w:val="17"/>
      </w:pPr>
      <w:r>
        <w:t>Фенология формирования водных масс в Южной губе о. Ряжкова в летние месяцы: смена многолетней тенденции</w:t>
      </w:r>
    </w:p>
    <w:p w14:paraId="519872A6">
      <w:pPr>
        <w:pStyle w:val="24"/>
      </w:pPr>
      <w:r>
        <w:t>В. М. Хайтов</w:t>
      </w:r>
    </w:p>
    <w:p w14:paraId="1D5F842A">
      <w:pPr>
        <w:pStyle w:val="25"/>
      </w:pPr>
      <w:r>
        <w:rPr>
          <w:b/>
          <w:bCs/>
        </w:rPr>
        <w:t>Фенология формирования водных масс в Южной губе о. Ряжкова в летние месяцы: смена многолетней тенденции</w:t>
      </w:r>
      <w:r>
        <w:t xml:space="preserve"> // Толмачева Е. Л. (ред.) Летопись природы Кадалакшского заповедника за 2025 год (ежегодный отчет). Кандалакша. Т.1 (Летопись природы Кандалакшского заповедника, кн. ++)</w:t>
      </w:r>
    </w:p>
    <w:p w14:paraId="32F4AA8D">
      <w:pPr>
        <w:pStyle w:val="25"/>
      </w:pPr>
      <w:r>
        <w:t>Описана многолетняя тенденция изменения сезонности в смене водных масс в стандартной точке наблюдения гидрологических показателей на о. Ряжков. Показано, что за последние годы сменилась тенденция в сезонной смене гидрологических параметров. За последние годы сократилось время пребывания на поверхности соленой, холодной водной массы.</w:t>
      </w:r>
    </w:p>
    <w:p w14:paraId="6F7418AC">
      <w:pPr>
        <w:pStyle w:val="25"/>
      </w:pPr>
      <w:r>
        <w:rPr>
          <w:b/>
          <w:bCs/>
        </w:rPr>
        <w:t>Khaitov V.M. Phenology of water mass formation in the Youzhnaya inlet (Ryazhkov Island) during summer months: a shift in long-term trend</w:t>
      </w:r>
      <w:r>
        <w:t xml:space="preserve"> // Tolmacheva E. L. (ed.) The Chronicle of Nature by the Kandalaksha Reserve for 2025 (Annual report). Kandalaksha. V.1. (The Chronicle of Nature by the Kandalaksha Reserve, Book N ++)</w:t>
      </w:r>
    </w:p>
    <w:p w14:paraId="442D6A25">
      <w:pPr>
        <w:pStyle w:val="25"/>
      </w:pPr>
      <w:r>
        <w:t>The long-term trend in the seasonality of water masses at the standard observation station on Ryazhkov Island is described. A shift in this trend has been revealed in recent years, manifested in a reduced duration of cold saline water mass at the surface.</w:t>
      </w:r>
    </w:p>
    <w:p w14:paraId="38FBB820">
      <w:pPr>
        <w:pStyle w:val="3"/>
      </w:pPr>
      <w:r>
        <w:t>Водные массы характеризуются относительно устойчивым соотношением гидрологических параметров. В частности, для их выявления проводится анализ T-S диаграмм, отражающих связь между соленостью и температурой воды. Предыдущий анализ этих показателей был проведен в 2017 году (глава “Водные массы и динамика их смен в Южной губе о. Ряжкова”, Летопись природы за 2017 г.). Для сравнения были построены T-S диаграммы, основанные на данных 2007-2017 и 2018-2025 гг (Рисунок 1). Полученные данные говорят о постоянном присутствии в акватории двух водных масс: более соленой и холодной массы и более теплой опресненной.</w:t>
      </w:r>
    </w:p>
    <w:p w14:paraId="741A1A6D">
      <w:pPr>
        <w:jc w:val="center"/>
      </w:pPr>
      <w:r>
        <w:drawing>
          <wp:inline distT="0" distB="0" distL="114300" distR="114300">
            <wp:extent cx="3985895" cy="3985895"/>
            <wp:effectExtent l="0" t="0" r="6985" b="6985"/>
            <wp:docPr id="21" name="Picture" descr="Рисунок 1. T-S диаграммы, отражающие структуру поверхностной водной массы в два периода наблюлений. Контуры характеризуют плотность расположения точек. T-S diagrams (Temperature-Salinity diagrams) reflecting the structure of the surface water mass during two observation periods. Contours indicate the density of point distribu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Рисунок 1. T-S диаграммы, отражающие структуру поверхностной водной массы в два периода наблюлений. Контуры характеризуют плотность расположения точек. T-S diagrams (Temperature-Salinity diagrams) reflecting the structure of the surface water mass during two observation periods. Contours indicate the density of point distribution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3985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359470">
      <w:pPr>
        <w:pStyle w:val="20"/>
      </w:pPr>
      <w:r>
        <w:rPr>
          <w:b/>
          <w:bCs/>
        </w:rPr>
        <w:t>Рисунок 1.</w:t>
      </w:r>
      <w:r>
        <w:t xml:space="preserve"> T-S диаграммы, отражающие структуру поверхностной водной массы в два периода наблюлений. Контуры характеризуют плотность расположения точек. T-S diagrams (Temperature-Salinity diagrams) reflecting the structure of the surface water mass during two observation periods. Contours indicate the density of point distribution.</w:t>
      </w:r>
    </w:p>
    <w:p w14:paraId="5783FCBC">
      <w:pPr>
        <w:pStyle w:val="3"/>
      </w:pPr>
      <w:r>
        <w:t>Для анализа многолетних сдвигов фенологического паттерна гидрологических показателей были построены двумерные аддитивные модели следующего вида.</w:t>
      </w:r>
    </w:p>
    <w:p w14:paraId="62E160DC">
      <w:pPr>
        <w:pStyle w:val="3"/>
      </w:pPr>
      <m:oMathPara>
        <m:oMathParaPr>
          <m:jc m:val="center"/>
        </m:oMathParaPr>
        <m:oMath>
          <m:r>
            <m:rPr/>
            <m:t>Salinity</m:t>
          </m:r>
          <m:r>
            <m:rPr>
              <m:sty m:val="p"/>
            </m:rPr>
            <m:t>=</m:t>
          </m:r>
          <m:r>
            <m:rPr/>
            <m:t>s</m:t>
          </m:r>
          <m:d>
            <m:dPr>
              <m:sepChr m:val=""/>
            </m:dPr>
            <m:e>
              <m:r>
                <m:rPr/>
                <m:t>DOY</m:t>
              </m:r>
              <m:r>
                <m:rPr>
                  <m:sty m:val="p"/>
                </m:rPr>
                <m:t>,</m:t>
              </m:r>
              <m:r>
                <m:rPr/>
                <m:t>Year</m:t>
              </m:r>
            </m:e>
          </m:d>
        </m:oMath>
      </m:oMathPara>
    </w:p>
    <w:p w14:paraId="1A3028C0">
      <w:pPr>
        <w:pStyle w:val="22"/>
      </w:pPr>
      <m:oMathPara>
        <m:oMathParaPr>
          <m:jc m:val="center"/>
        </m:oMathParaPr>
        <m:oMath>
          <m:r>
            <m:rPr/>
            <m:t>WT</m:t>
          </m:r>
          <m:r>
            <m:rPr>
              <m:sty m:val="p"/>
            </m:rPr>
            <m:t>=</m:t>
          </m:r>
          <m:r>
            <m:rPr/>
            <m:t>s</m:t>
          </m:r>
          <m:d>
            <m:dPr>
              <m:sepChr m:val=""/>
            </m:dPr>
            <m:e>
              <m:r>
                <m:rPr/>
                <m:t>DOY</m:t>
              </m:r>
              <m:r>
                <m:rPr>
                  <m:sty m:val="p"/>
                </m:rPr>
                <m:t>,</m:t>
              </m:r>
              <m:r>
                <m:rPr/>
                <m:t>Year</m:t>
              </m:r>
            </m:e>
          </m:d>
        </m:oMath>
      </m:oMathPara>
    </w:p>
    <w:p w14:paraId="2958B212">
      <w:pPr>
        <w:pStyle w:val="22"/>
      </w:pPr>
      <w:r>
        <w:t>Здесь</w:t>
      </w:r>
    </w:p>
    <w:p w14:paraId="2BC413E2">
      <w:pPr>
        <w:pStyle w:val="3"/>
      </w:pPr>
      <w:r>
        <w:rPr>
          <w:i/>
          <w:iCs/>
        </w:rPr>
        <w:t>DOY</w:t>
      </w:r>
      <w:r>
        <w:t xml:space="preserve"> - Day of Year: номер дня в году, считая от 1 января соответствующего года;</w:t>
      </w:r>
    </w:p>
    <w:p w14:paraId="32AF9872">
      <w:pPr>
        <w:pStyle w:val="3"/>
      </w:pPr>
      <w:r>
        <w:rPr>
          <w:i/>
          <w:iCs/>
        </w:rPr>
        <w:t>Year</w:t>
      </w:r>
      <w:r>
        <w:t xml:space="preserve"> - год наблюдения;</w:t>
      </w:r>
    </w:p>
    <w:p w14:paraId="6EC8040C">
      <w:pPr>
        <w:pStyle w:val="3"/>
      </w:pPr>
      <w:r>
        <w:rPr>
          <w:i/>
          <w:iCs/>
        </w:rPr>
        <w:t>s</w:t>
      </w:r>
      <w:r>
        <w:t xml:space="preserve"> - непараметрическая сглаживающая функция;</w:t>
      </w:r>
    </w:p>
    <w:p w14:paraId="689EFE1B">
      <w:pPr>
        <w:pStyle w:val="3"/>
      </w:pPr>
      <w:r>
        <w:rPr>
          <w:i/>
          <w:iCs/>
        </w:rPr>
        <w:t>Salinity</w:t>
      </w:r>
      <w:r>
        <w:t xml:space="preserve"> и </w:t>
      </w:r>
      <w:r>
        <w:rPr>
          <w:i/>
          <w:iCs/>
        </w:rPr>
        <w:t>WT</w:t>
      </w:r>
      <w:r>
        <w:t xml:space="preserve"> - соленость и температура воды, соответственно (зависимые переменные в моделях).</w:t>
      </w:r>
    </w:p>
    <w:p w14:paraId="482399ED">
      <w:pPr>
        <w:pStyle w:val="3"/>
      </w:pPr>
      <w:r>
        <w:t>Согласно полученным данным, фенологический паттерн солености воды (Рисунок 2) заметно изменился после 2022 года. Если в более ранние годы в акватории в начале лета постоянно присутствовала водная масса с высокой соленостью, то в последние годы такого не наблюдается. Начиная с 2022 года на протяжении всего лета соленость была низка. Более того в начале лета выявляется отчетливое присутствие опресненной водной массы, которая в более ранние периоды отмечалась лишь в июле-августе.</w:t>
      </w:r>
    </w:p>
    <w:p w14:paraId="0FB3FCCA">
      <w:pPr>
        <w:pStyle w:val="3"/>
      </w:pPr>
    </w:p>
    <w:p w14:paraId="3E83558C">
      <w:pPr>
        <w:jc w:val="center"/>
      </w:pPr>
      <w:r>
        <w:drawing>
          <wp:inline distT="0" distB="0" distL="114300" distR="114300">
            <wp:extent cx="4575175" cy="4575175"/>
            <wp:effectExtent l="0" t="0" r="12065" b="12065"/>
            <wp:docPr id="24" name="Picture" descr="Рисунок 2. Многолетняя динамика фенологического паттерна солености в Южной губе. Изолинии проведены с шагом в 5 промилле. DLong-term dynamics of the phenological pattern of salinity in the Youzhnaya inlet. The contours are drawn in increments of 5 p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Рисунок 2. Многолетняя динамика фенологического паттерна солености в Южной губе. Изолинии проведены с шагом в 5 промилле. DLong-term dynamics of the phenological pattern of salinity in the Youzhnaya inlet. The contours are drawn in increments of 5 ppm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457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D0DE3D">
      <w:pPr>
        <w:pStyle w:val="20"/>
      </w:pPr>
      <w:r>
        <w:rPr>
          <w:b/>
          <w:bCs/>
        </w:rPr>
        <w:t>Рисунок 2.</w:t>
      </w:r>
      <w:r>
        <w:t xml:space="preserve"> Многолетняя динамика фенологического паттерна солености в Южной губе. Изолинии проведены с шагом в 5 промилле. DLong-term dynamics of the phenological pattern of salinity in the Youzhnaya inlet. The contours are drawn in increments of 5 ppm.</w:t>
      </w:r>
    </w:p>
    <w:p w14:paraId="4AF321E4">
      <w:pPr>
        <w:pStyle w:val="3"/>
      </w:pPr>
      <w:r>
        <w:t>Температура воды (Рисунок 3), демонстрировала скоррелированный с соленостью характер фенологической динамики. Во все годы наблюдений до приблизительно до 2020 г. холодная водная масса была представлена в июне. Однако после 2020 г. ее присутствие смещается на более ранние сроки. В 2024-2025 гг холодная вода в летние месяцы практически не встречалась. Самая теплая водная масса до 2020 отмечалась на рубеже июля-августа. После 2023 года она присутствовала начиная с середины июля до конца августа.</w:t>
      </w:r>
    </w:p>
    <w:p w14:paraId="54B3FE45"/>
    <w:p w14:paraId="1F0E3D80">
      <w:pPr>
        <w:jc w:val="center"/>
      </w:pPr>
      <w:r>
        <w:drawing>
          <wp:inline distT="0" distB="0" distL="114300" distR="114300">
            <wp:extent cx="4696460" cy="4696460"/>
            <wp:effectExtent l="0" t="0" r="12700" b="12700"/>
            <wp:docPr id="27" name="Picture" descr="Рисунок 3. Многолетняя динамика фенологического паттерна температуры воды в Южной губе. Изолинии проведены с шагом в 5 градусов. Long-term dynamics of the phenological characteristics of water temperature in the Youzhnaya inlet. The contours are drawn in increments of 5 degre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Рисунок 3. Многолетняя динамика фенологического паттерна температуры воды в Южной губе. Изолинии проведены с шагом в 5 градусов. Long-term dynamics of the phenological characteristics of water temperature in the Youzhnaya inlet. The contours are drawn in increments of 5 degrees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4696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8436CE"/>
    <w:p w14:paraId="724C33D7">
      <w:pPr>
        <w:pStyle w:val="20"/>
      </w:pPr>
      <w:r>
        <w:rPr>
          <w:b/>
          <w:bCs/>
        </w:rPr>
        <w:t>Рисунок 3.</w:t>
      </w:r>
      <w:r>
        <w:t xml:space="preserve"> Многолетняя динамика фенологического паттерна температуры воды в Южной губе. Изолинии проведены с шагом в 5 градусов. Long-term dynamics of the phenological characteristics of water temperature in the Youzhnaya inlet. The contours are drawn in increments of 5 degrees.</w:t>
      </w:r>
    </w:p>
    <w:p w14:paraId="791E9CC4">
      <w:pPr>
        <w:pStyle w:val="3"/>
      </w:pPr>
    </w:p>
    <w:p w14:paraId="66FA3F57">
      <w:pPr>
        <w:pStyle w:val="3"/>
      </w:pPr>
    </w:p>
    <w:p w14:paraId="0D11B46E">
      <w:pPr>
        <w:pStyle w:val="3"/>
      </w:pPr>
      <w:bookmarkStart w:id="0" w:name="_GoBack"/>
      <w:bookmarkEnd w:id="0"/>
      <w:r>
        <w:t>Таким образом, новые данные, полученные за 2022-2025 гг. подтверждают высказанную ранее гипотезу (см. главу “Фенология формирования водных масс в Южной губе о. Ряжкова в летние месяцы: Новые данные” в Летописи природы за 2022 г.), что причины многолетних изменениях температуры и солености воды в акватории, связаны с изменением характера сезонной циркуляции вод в акватории Кандалакшского залива.</w:t>
      </w:r>
    </w:p>
    <w:sectPr>
      <w:pgSz w:w="12240" w:h="15840"/>
      <w:pgMar w:top="1134" w:right="850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186FB1"/>
    <w:rsid w:val="00212C7B"/>
    <w:rsid w:val="00261E80"/>
    <w:rsid w:val="00454FDB"/>
    <w:rsid w:val="004B3AA3"/>
    <w:rsid w:val="004E29B3"/>
    <w:rsid w:val="00504A3C"/>
    <w:rsid w:val="0055521A"/>
    <w:rsid w:val="00590D07"/>
    <w:rsid w:val="00641B16"/>
    <w:rsid w:val="00741042"/>
    <w:rsid w:val="00784D58"/>
    <w:rsid w:val="008D6863"/>
    <w:rsid w:val="009B25AA"/>
    <w:rsid w:val="009C69EA"/>
    <w:rsid w:val="00B86B75"/>
    <w:rsid w:val="00BA7AFD"/>
    <w:rsid w:val="00BC48D5"/>
    <w:rsid w:val="00BD4F03"/>
    <w:rsid w:val="00C36279"/>
    <w:rsid w:val="00D1671F"/>
    <w:rsid w:val="00D24070"/>
    <w:rsid w:val="00DE0ED3"/>
    <w:rsid w:val="00E315A3"/>
    <w:rsid w:val="00EA5C88"/>
    <w:rsid w:val="00F053D6"/>
    <w:rsid w:val="0ED03E67"/>
    <w:rsid w:val="3129592A"/>
    <w:rsid w:val="507A1EFE"/>
    <w:rsid w:val="59A53F80"/>
    <w:rsid w:val="657913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  <w:jc w:val="both"/>
    </w:pPr>
    <w:rPr>
      <w:rFonts w:asciiTheme="minorAscii" w:hAnsiTheme="minorAscii" w:eastAsiaTheme="minorEastAsia" w:cstheme="minorBidi"/>
      <w:sz w:val="20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1"/>
    </w:pPr>
    <w:rPr>
      <w:rFonts w:ascii="Times New Roman" w:hAnsi="Times New Roman" w:eastAsiaTheme="majorEastAsia" w:cstheme="majorBidi"/>
      <w:b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2"/>
    </w:pPr>
    <w:rPr>
      <w:rFonts w:ascii="Times New Roman" w:hAnsi="Times New Roman" w:eastAsiaTheme="majorEastAsia" w:cstheme="majorBidi"/>
      <w:b/>
      <w:bCs/>
      <w:i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66"/>
    <w:qFormat/>
    <w:uiPriority w:val="0"/>
    <w:pPr>
      <w:spacing w:before="180" w:after="180"/>
      <w:ind w:firstLine="720"/>
      <w:jc w:val="both"/>
    </w:pPr>
    <w:rPr>
      <w:rFonts w:ascii="Times New Roman" w:hAnsi="Times New Roman" w:cs="Times New Roman"/>
      <w:sz w:val="20"/>
      <w:szCs w:val="20"/>
      <w:lang w:val="ru-RU"/>
    </w:rPr>
  </w:style>
  <w:style w:type="character" w:styleId="11">
    <w:name w:val="footnote reference"/>
    <w:basedOn w:val="12"/>
    <w:qFormat/>
    <w:uiPriority w:val="0"/>
    <w:rPr>
      <w:vertAlign w:val="superscript"/>
    </w:rPr>
  </w:style>
  <w:style w:type="character" w:customStyle="1" w:styleId="12">
    <w:name w:val="Название объекта Знак"/>
    <w:basedOn w:val="9"/>
    <w:link w:val="13"/>
    <w:qFormat/>
    <w:uiPriority w:val="0"/>
  </w:style>
  <w:style w:type="paragraph" w:styleId="13">
    <w:name w:val="caption"/>
    <w:basedOn w:val="1"/>
    <w:next w:val="1"/>
    <w:link w:val="12"/>
    <w:qFormat/>
    <w:uiPriority w:val="0"/>
    <w:pPr>
      <w:spacing w:after="120"/>
    </w:pPr>
    <w:rPr>
      <w:i/>
    </w:rPr>
  </w:style>
  <w:style w:type="character" w:styleId="14">
    <w:name w:val="Hyperlink"/>
    <w:basedOn w:val="1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paragraph" w:styleId="15">
    <w:name w:val="footnote text"/>
    <w:basedOn w:val="1"/>
    <w:unhideWhenUsed/>
    <w:qFormat/>
    <w:uiPriority w:val="9"/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Title"/>
    <w:basedOn w:val="4"/>
    <w:next w:val="3"/>
    <w:qFormat/>
    <w:uiPriority w:val="0"/>
    <w:rPr>
      <w:rFonts w:cs="Times New Roman"/>
      <w:caps/>
      <w:color w:val="auto"/>
      <w:sz w:val="20"/>
      <w:szCs w:val="20"/>
      <w:lang w:val="ru-RU"/>
    </w:rPr>
  </w:style>
  <w:style w:type="paragraph" w:styleId="18">
    <w:name w:val="Subtitle"/>
    <w:basedOn w:val="17"/>
    <w:next w:val="3"/>
    <w:qFormat/>
    <w:uiPriority w:val="0"/>
    <w:pPr>
      <w:spacing w:before="240" w:after="240"/>
    </w:pPr>
    <w:rPr>
      <w:sz w:val="30"/>
      <w:szCs w:val="30"/>
    </w:rPr>
  </w:style>
  <w:style w:type="paragraph" w:styleId="19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</w:rPr>
  </w:style>
  <w:style w:type="paragraph" w:customStyle="1" w:styleId="20">
    <w:name w:val="Image Caption"/>
    <w:basedOn w:val="13"/>
    <w:autoRedefine/>
    <w:qFormat/>
    <w:uiPriority w:val="0"/>
    <w:rPr>
      <w:rFonts w:ascii="Times New Roman" w:hAnsi="Times New Roman"/>
      <w:sz w:val="20"/>
    </w:rPr>
  </w:style>
  <w:style w:type="paragraph" w:customStyle="1" w:styleId="21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/>
    </w:rPr>
  </w:style>
  <w:style w:type="paragraph" w:customStyle="1" w:styleId="22">
    <w:name w:val="First Paragraph"/>
    <w:basedOn w:val="3"/>
    <w:next w:val="3"/>
    <w:qFormat/>
    <w:uiPriority w:val="0"/>
  </w:style>
  <w:style w:type="paragraph" w:customStyle="1" w:styleId="23">
    <w:name w:val="Compact"/>
    <w:basedOn w:val="3"/>
    <w:qFormat/>
    <w:uiPriority w:val="0"/>
    <w:pPr>
      <w:spacing w:before="36" w:after="36"/>
      <w:ind w:firstLine="0"/>
      <w:jc w:val="left"/>
    </w:pPr>
    <w:rPr>
      <w:sz w:val="16"/>
      <w:szCs w:val="16"/>
    </w:rPr>
  </w:style>
  <w:style w:type="paragraph" w:customStyle="1" w:styleId="24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lang w:val="ru-RU" w:eastAsia="en-US" w:bidi="ar-SA"/>
    </w:rPr>
  </w:style>
  <w:style w:type="paragraph" w:customStyle="1" w:styleId="25">
    <w:name w:val="Abstract"/>
    <w:basedOn w:val="3"/>
    <w:next w:val="3"/>
    <w:autoRedefine/>
    <w:qFormat/>
    <w:uiPriority w:val="0"/>
    <w:rPr>
      <w:sz w:val="16"/>
      <w:szCs w:val="16"/>
    </w:rPr>
  </w:style>
  <w:style w:type="paragraph" w:customStyle="1" w:styleId="26">
    <w:name w:val="Список литературы1"/>
    <w:basedOn w:val="1"/>
    <w:qFormat/>
    <w:uiPriority w:val="0"/>
  </w:style>
  <w:style w:type="paragraph" w:customStyle="1" w:styleId="27">
    <w:name w:val="Definition Term"/>
    <w:basedOn w:val="1"/>
    <w:next w:val="28"/>
    <w:qFormat/>
    <w:uiPriority w:val="0"/>
    <w:pPr>
      <w:keepNext/>
      <w:keepLines/>
      <w:spacing w:after="0"/>
    </w:pPr>
    <w:rPr>
      <w:b/>
    </w:rPr>
  </w:style>
  <w:style w:type="paragraph" w:customStyle="1" w:styleId="28">
    <w:name w:val="Definition"/>
    <w:basedOn w:val="1"/>
    <w:qFormat/>
    <w:uiPriority w:val="0"/>
  </w:style>
  <w:style w:type="paragraph" w:customStyle="1" w:styleId="29">
    <w:name w:val="Table Caption"/>
    <w:basedOn w:val="13"/>
    <w:autoRedefine/>
    <w:qFormat/>
    <w:uiPriority w:val="0"/>
    <w:pPr>
      <w:keepNext/>
      <w:jc w:val="center"/>
    </w:pPr>
    <w:rPr>
      <w:rFonts w:ascii="Times New Roman" w:hAnsi="Times New Roman"/>
      <w:sz w:val="20"/>
    </w:rPr>
  </w:style>
  <w:style w:type="paragraph" w:customStyle="1" w:styleId="30">
    <w:name w:val="Figure"/>
    <w:basedOn w:val="1"/>
    <w:qFormat/>
    <w:uiPriority w:val="0"/>
  </w:style>
  <w:style w:type="paragraph" w:customStyle="1" w:styleId="31">
    <w:name w:val="Figure with Caption"/>
    <w:basedOn w:val="30"/>
    <w:qFormat/>
    <w:uiPriority w:val="0"/>
    <w:pPr>
      <w:keepNext/>
    </w:pPr>
  </w:style>
  <w:style w:type="character" w:customStyle="1" w:styleId="32">
    <w:name w:val="Verbatim Char"/>
    <w:basedOn w:val="12"/>
    <w:link w:val="33"/>
    <w:qFormat/>
    <w:uiPriority w:val="0"/>
    <w:rPr>
      <w:rFonts w:ascii="Consolas" w:hAnsi="Consolas"/>
      <w:sz w:val="22"/>
    </w:rPr>
  </w:style>
  <w:style w:type="paragraph" w:customStyle="1" w:styleId="33">
    <w:name w:val="Source Code"/>
    <w:basedOn w:val="1"/>
    <w:link w:val="32"/>
    <w:qFormat/>
    <w:uiPriority w:val="0"/>
    <w:pPr>
      <w:shd w:val="clear" w:color="auto" w:fill="F8F8F8"/>
      <w:wordWrap w:val="0"/>
    </w:pPr>
  </w:style>
  <w:style w:type="paragraph" w:customStyle="1" w:styleId="34">
    <w:name w:val="Заголовок оглавления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35">
    <w:name w:val="Keyword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36">
    <w:name w:val="DataTypeTok"/>
    <w:basedOn w:val="32"/>
    <w:qFormat/>
    <w:uiPriority w:val="0"/>
    <w:rPr>
      <w:rFonts w:ascii="Consolas" w:hAnsi="Consolas"/>
      <w:color w:val="204A87"/>
      <w:sz w:val="22"/>
      <w:shd w:val="clear" w:color="auto" w:fill="F8F8F8"/>
    </w:rPr>
  </w:style>
  <w:style w:type="character" w:customStyle="1" w:styleId="37">
    <w:name w:val="DecVal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8">
    <w:name w:val="BaseN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9">
    <w:name w:val="Float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40">
    <w:name w:val="Constant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1">
    <w:name w:val="Char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2">
    <w:name w:val="SpecialChar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3">
    <w:name w:val="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4">
    <w:name w:val="Verbatim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5">
    <w:name w:val="Special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6">
    <w:name w:val="Import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47">
    <w:name w:val="Comment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48">
    <w:name w:val="Documen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49">
    <w:name w:val="Anno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0">
    <w:name w:val="CommentVar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1">
    <w:name w:val="OtherTok"/>
    <w:basedOn w:val="32"/>
    <w:qFormat/>
    <w:uiPriority w:val="0"/>
    <w:rPr>
      <w:rFonts w:ascii="Consolas" w:hAnsi="Consolas"/>
      <w:color w:val="8F5902"/>
      <w:sz w:val="22"/>
      <w:shd w:val="clear" w:color="auto" w:fill="F8F8F8"/>
    </w:rPr>
  </w:style>
  <w:style w:type="character" w:customStyle="1" w:styleId="52">
    <w:name w:val="Function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3">
    <w:name w:val="Variable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4">
    <w:name w:val="ControlFlow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55">
    <w:name w:val="OperatorTok"/>
    <w:basedOn w:val="32"/>
    <w:qFormat/>
    <w:uiPriority w:val="0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56">
    <w:name w:val="BuiltI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7">
    <w:name w:val="Extensio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8">
    <w:name w:val="Preprocessor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59">
    <w:name w:val="AttributeTok"/>
    <w:basedOn w:val="32"/>
    <w:qFormat/>
    <w:uiPriority w:val="0"/>
    <w:rPr>
      <w:rFonts w:ascii="Consolas" w:hAnsi="Consolas"/>
      <w:color w:val="C4A000"/>
      <w:sz w:val="22"/>
      <w:shd w:val="clear" w:color="auto" w:fill="F8F8F8"/>
    </w:rPr>
  </w:style>
  <w:style w:type="character" w:customStyle="1" w:styleId="60">
    <w:name w:val="RegionMarker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1">
    <w:name w:val="Inform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2">
    <w:name w:val="Warning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3">
    <w:name w:val="AlertTok"/>
    <w:basedOn w:val="32"/>
    <w:qFormat/>
    <w:uiPriority w:val="0"/>
    <w:rPr>
      <w:rFonts w:ascii="Consolas" w:hAnsi="Consolas"/>
      <w:color w:val="EF2929"/>
      <w:sz w:val="22"/>
      <w:shd w:val="clear" w:color="auto" w:fill="F8F8F8"/>
    </w:rPr>
  </w:style>
  <w:style w:type="character" w:customStyle="1" w:styleId="64">
    <w:name w:val="ErrorTok"/>
    <w:basedOn w:val="32"/>
    <w:qFormat/>
    <w:uiPriority w:val="0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65">
    <w:name w:val="Normal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6">
    <w:name w:val="Основной текст Знак"/>
    <w:basedOn w:val="9"/>
    <w:link w:val="3"/>
    <w:qFormat/>
    <w:uiPriority w:val="0"/>
    <w:rPr>
      <w:rFonts w:ascii="Times New Roman" w:hAnsi="Times New Roman" w:cs="Times New Roman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422</Words>
  <Characters>2406</Characters>
  <Lines>20</Lines>
  <Paragraphs>5</Paragraphs>
  <TotalTime>2</TotalTime>
  <ScaleCrop>false</ScaleCrop>
  <LinksUpToDate>false</LinksUpToDate>
  <CharactersWithSpaces>2823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2026-03-01T14:13:00Z</dcterms:created>
  <dc:creator>В. М. Хайтов</dc:creator>
  <cp:lastModifiedBy>google1599737165</cp:lastModifiedBy>
  <dcterms:modified xsi:type="dcterms:W3CDTF">2026-03-01T14:15:43Z</dcterms:modified>
  <dc:title>Фенология формирования водных масс в Южной губе о. Ряжкова в летние месяцы: смена многолетней тенденции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KSOProductBuildVer">
    <vt:lpwstr>1049-12.2.0.23196</vt:lpwstr>
  </property>
  <property fmtid="{D5CDD505-2E9C-101B-9397-08002B2CF9AE}" pid="4" name="ICV">
    <vt:lpwstr>86832B0A67A4400C948119DA8F492ADB_12</vt:lpwstr>
  </property>
</Properties>
</file>