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LATERAL POLYMORPHISM OF PLATICHTHYS FLESUS (Linnaeus, 1758) HAS BEEN CHANGED (LINKED) WITH BODY SIZE OF FISH </w:t>
      </w:r>
    </w:p>
    <w:p>
      <w:pPr>
        <w:autoSpaceDE w:val="0"/>
        <w:autoSpaceDN w:val="0"/>
        <w:adjustRightInd w:val="0"/>
        <w:jc w:val="both"/>
        <w:rPr>
          <w:lang w:val="en-US"/>
        </w:rPr>
      </w:pPr>
    </w:p>
    <w:p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>
      <w:pPr>
        <w:autoSpaceDE w:val="0"/>
        <w:autoSpaceDN w:val="0"/>
        <w:adjustRightInd w:val="0"/>
        <w:spacing w:line="276" w:lineRule="auto"/>
        <w:jc w:val="both"/>
      </w:pPr>
      <w:r>
        <w:t xml:space="preserve"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(трофической экологии) лево- и правосторонних экземпляров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встречи левосторонних особей в 4 популяциях речной камбалы бассейна Белого моря. Полученные результаты показали, что доля реверсивных рыб возрастает у более крупных камбал во всех исследованных популяциях. На примере популяции камбалы из Онежского залива показано увеличение частоты встречаемости левосторонних особей в старших возрастных группах. Соотношение лево- и правосторонних особей в разных размерно-возрастных группах не зависело от пола рыб. Выявленные внутрипопуляционные особенности динамики фенотипического состава рыб свидетельствуют о наличии </w:t>
      </w:r>
      <w:r>
        <w:rPr>
          <w:highlight w:val="yellow"/>
        </w:rPr>
        <w:t>каких-то</w:t>
      </w:r>
      <w:r>
        <w:t xml:space="preserve"> экологических или поведенческих механизмов (</w:t>
      </w:r>
      <w:r>
        <w:rPr>
          <w:lang w:val="en-US"/>
        </w:rPr>
        <w:t>factors</w:t>
      </w:r>
      <w:r>
        <w:t>), снижающего смертность особей нетипичной морфы среди взрослых половозрелых камбал.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r>
        <w:rPr>
          <w:lang w:val="en-US"/>
        </w:rPr>
        <w:t xml:space="preserve">Pleuronectidae </w:t>
      </w:r>
      <w:r>
        <w:t>речная</w:t>
      </w:r>
      <w:r>
        <w:rPr>
          <w:lang w:val="en-US"/>
        </w:rPr>
        <w:t xml:space="preserve"> </w:t>
      </w:r>
      <w:r>
        <w:t>камбала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is unusual species, </w:t>
      </w:r>
      <w:r>
        <w:t>который</w:t>
      </w:r>
      <w:r>
        <w:rPr>
          <w:lang w:val="en-US"/>
        </w:rPr>
        <w:t xml:space="preserve"> </w:t>
      </w:r>
      <w:r>
        <w:t>демонстрирует</w:t>
      </w:r>
      <w:r>
        <w:rPr>
          <w:lang w:val="en-US"/>
        </w:rPr>
        <w:t xml:space="preserve"> lateral polymorphism at the population level. </w:t>
      </w:r>
      <w:r>
        <w:t>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относится к бассейнам Балтийского и Северного морей. Судя по опубликованным сведениям, у речной камбалы, в отличие от другого полиморфного близкородственного вида – звездчатой камбалы,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r>
        <w:rPr>
          <w:lang w:val="en-US"/>
        </w:rPr>
        <w:t>Yershov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press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r>
        <w:rPr>
          <w:lang w:val="en-US"/>
        </w:rPr>
        <w:t>Duncker</w:t>
      </w:r>
      <w:r>
        <w:t xml:space="preserve"> (</w:t>
      </w:r>
      <w:r>
        <w:rPr>
          <w:lang w:val="en-US"/>
        </w:rPr>
        <w:t>Duncker</w:t>
      </w:r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r>
        <w:rPr>
          <w:lang w:val="en-US"/>
        </w:rPr>
        <w:t>Duncker</w:t>
      </w:r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Форнбек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 xml:space="preserve"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из уловов речной камбалы в Белом море по доле левосторонних особей не различались (Семушин и др., 2015).  При этом размер рыб разного пола при сравнении не учитывался. Задачей настоящего исследования являлось изучение пропорций лево- и правосторонних морф у камбал обоих полов из разных размерно-возрастных групп.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Сбор и первичная обработка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=4787, Двинском (</w:t>
      </w:r>
      <w:r>
        <w:rPr>
          <w:lang w:val="en-US"/>
        </w:rPr>
        <w:t>n</w:t>
      </w:r>
      <w:r>
        <w:t>=4760) и Мезенском (</w:t>
      </w:r>
      <w:r>
        <w:rPr>
          <w:lang w:val="en-US"/>
        </w:rPr>
        <w:t>n</w:t>
      </w:r>
      <w:r>
        <w:t>=2272) заливах Белого моря сотрудниками СевПИНРО (май-август 2001-2019 гг.). В Кандалакшском заливе лов рыбы осуществляли в губе Чупа в весенне-летний период 2015-2019 гг. силами сотрудников ЗИН РАН и СевПИНРО (</w:t>
      </w:r>
      <w:r>
        <w:rPr>
          <w:lang w:val="en-US"/>
        </w:rPr>
        <w:t>n</w:t>
      </w:r>
      <w:r>
        <w:t>=484).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с точностью до 0.1 см. Возраст рыб определяли по отолитам (</w:t>
      </w:r>
      <w:r>
        <w:rPr>
          <w:color w:val="FF0000"/>
          <w:lang w:val="en-US"/>
        </w:rPr>
        <w:t>Christensen</w:t>
      </w:r>
      <w:r>
        <w:rPr>
          <w:color w:val="FF0000"/>
        </w:rPr>
        <w:t xml:space="preserve">, 1964; </w:t>
      </w:r>
      <w:r>
        <w:rPr>
          <w:color w:val="FF0000"/>
          <w:lang w:val="en-US"/>
        </w:rPr>
        <w:t>Chilton</w:t>
      </w:r>
      <w:r>
        <w:rPr>
          <w:color w:val="FF0000"/>
        </w:rPr>
        <w:t>, 1982)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Статистическая</w:t>
      </w:r>
      <w:r>
        <w:rPr>
          <w:rFonts w:hint="default"/>
          <w:b/>
          <w:bCs/>
          <w:lang w:val="ru-RU"/>
        </w:rPr>
        <w:t xml:space="preserve"> обработка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>Для описания роста рыб в длину было использовано уравнение Берталанфи</w:t>
      </w:r>
      <w:r>
        <w:rPr>
          <w:rFonts w:hint="default"/>
          <w:lang w:val="ru-RU"/>
        </w:rPr>
        <w:t xml:space="preserve"> (</w:t>
      </w:r>
      <w:r>
        <w:rPr>
          <w:rFonts w:hint="default"/>
          <w:highlight w:val="green"/>
          <w:lang w:val="ru-RU"/>
        </w:rPr>
        <w:t>ссылка</w:t>
      </w:r>
      <w:r>
        <w:rPr>
          <w:rFonts w:hint="default"/>
          <w:lang w:val="ru-RU"/>
        </w:rPr>
        <w:t>)</w:t>
      </w:r>
      <w:r>
        <w:t xml:space="preserve"> </w:t>
      </w:r>
      <w:r>
        <w:rPr>
          <w:i/>
          <w:strike/>
          <w:dstrike w:val="0"/>
          <w:highlight w:val="green"/>
          <w:lang w:val="en-US"/>
        </w:rPr>
        <w:t>L</w:t>
      </w:r>
      <w:r>
        <w:rPr>
          <w:strike/>
          <w:dstrike w:val="0"/>
          <w:highlight w:val="green"/>
          <w:vertAlign w:val="subscript"/>
          <w:lang w:val="en-US"/>
        </w:rPr>
        <w:t>t</w:t>
      </w:r>
      <w:r>
        <w:rPr>
          <w:strike/>
          <w:dstrike w:val="0"/>
        </w:rPr>
        <w:t xml:space="preserve"> = </w:t>
      </w:r>
      <w:r>
        <w:rPr>
          <w:i/>
          <w:strike/>
          <w:dstrike w:val="0"/>
          <w:lang w:val="en-US"/>
        </w:rPr>
        <w:t>L</w:t>
      </w:r>
      <w:r>
        <w:rPr>
          <w:strike/>
          <w:dstrike w:val="0"/>
          <w:vertAlign w:val="subscript"/>
        </w:rPr>
        <w:t xml:space="preserve">∞ </w:t>
      </w:r>
      <w:r>
        <w:rPr>
          <w:strike/>
          <w:dstrike w:val="0"/>
        </w:rPr>
        <w:t>(1-</w:t>
      </w:r>
      <w:r>
        <w:rPr>
          <w:strike/>
          <w:dstrike w:val="0"/>
          <w:lang w:val="en-US"/>
        </w:rPr>
        <w:t>e</w:t>
      </w:r>
      <w:r>
        <w:rPr>
          <w:strike/>
          <w:dstrike w:val="0"/>
          <w:vertAlign w:val="superscript"/>
        </w:rPr>
        <w:t>(-</w:t>
      </w:r>
      <w:r>
        <w:rPr>
          <w:strike/>
          <w:dstrike w:val="0"/>
          <w:vertAlign w:val="superscript"/>
          <w:lang w:val="en-US"/>
        </w:rPr>
        <w:t>k</w:t>
      </w:r>
      <w:r>
        <w:rPr>
          <w:strike/>
          <w:dstrike w:val="0"/>
          <w:vertAlign w:val="superscript"/>
        </w:rPr>
        <w:t xml:space="preserve"> (</w:t>
      </w:r>
      <w:r>
        <w:rPr>
          <w:strike/>
          <w:dstrike w:val="0"/>
          <w:vertAlign w:val="superscript"/>
          <w:lang w:val="en-US"/>
        </w:rPr>
        <w:t>t</w:t>
      </w:r>
      <w:r>
        <w:rPr>
          <w:strike/>
          <w:dstrike w:val="0"/>
          <w:vertAlign w:val="superscript"/>
        </w:rPr>
        <w:t>-</w:t>
      </w:r>
      <w:r>
        <w:rPr>
          <w:strike/>
          <w:dstrike w:val="0"/>
          <w:vertAlign w:val="superscript"/>
          <w:lang w:val="en-US"/>
        </w:rPr>
        <w:t>to</w:t>
      </w:r>
      <w:r>
        <w:rPr>
          <w:strike/>
          <w:dstrike w:val="0"/>
          <w:vertAlign w:val="superscript"/>
        </w:rPr>
        <w:t>))</w:t>
      </w:r>
      <w:r>
        <w:rPr>
          <w:strike/>
          <w:dstrike w:val="0"/>
        </w:rPr>
        <w:t xml:space="preserve">), </w:t>
      </w:r>
      <w:r>
        <w:rPr>
          <w:rFonts w:eastAsia="Times-Roman"/>
          <w:strike/>
          <w:dstrike w:val="0"/>
        </w:rPr>
        <w:t xml:space="preserve">где </w:t>
      </w:r>
      <w:r>
        <w:rPr>
          <w:rFonts w:eastAsia="Times-Italic"/>
          <w:i/>
          <w:iCs/>
          <w:strike/>
          <w:dstrike w:val="0"/>
        </w:rPr>
        <w:t>L</w:t>
      </w:r>
      <w:r>
        <w:rPr>
          <w:rFonts w:eastAsia="Times-Italic"/>
          <w:iCs/>
          <w:strike/>
          <w:dstrike w:val="0"/>
          <w:vertAlign w:val="subscript"/>
        </w:rPr>
        <w:t>t</w:t>
      </w:r>
      <w:r>
        <w:rPr>
          <w:rFonts w:eastAsia="Times-Italic"/>
          <w:iCs/>
          <w:strike/>
          <w:dstrike w:val="0"/>
        </w:rPr>
        <w:t xml:space="preserve"> </w:t>
      </w:r>
      <w:r>
        <w:rPr>
          <w:rFonts w:eastAsia="Times-Italic"/>
          <w:i/>
          <w:i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>– длина рыбы (</w:t>
      </w:r>
      <w:r>
        <w:rPr>
          <w:rFonts w:eastAsia="Times-Roman"/>
          <w:strike/>
          <w:dstrike w:val="0"/>
          <w:color w:val="000000"/>
        </w:rPr>
        <w:t>см</w:t>
      </w:r>
      <w:r>
        <w:rPr>
          <w:rFonts w:eastAsia="Times-Roman"/>
          <w:strike/>
          <w:dstrike w:val="0"/>
        </w:rPr>
        <w:t xml:space="preserve">) в возрасте </w:t>
      </w:r>
      <w:r>
        <w:rPr>
          <w:rFonts w:eastAsia="Times-Italic"/>
          <w:iCs/>
          <w:strike/>
          <w:dstrike w:val="0"/>
        </w:rPr>
        <w:t>t</w:t>
      </w:r>
      <w:r>
        <w:rPr>
          <w:rFonts w:eastAsia="Times-Italic"/>
          <w:i/>
          <w:iCs/>
          <w:strike/>
          <w:dstrike w:val="0"/>
        </w:rPr>
        <w:t xml:space="preserve"> </w:t>
      </w:r>
      <w:r>
        <w:rPr>
          <w:rFonts w:eastAsia="Times-Italic"/>
          <w:iCs/>
          <w:strike/>
          <w:dstrike w:val="0"/>
        </w:rPr>
        <w:t>(лет)</w:t>
      </w:r>
      <w:r>
        <w:rPr>
          <w:rFonts w:eastAsia="Times-Italic"/>
          <w:i/>
          <w:iCs/>
          <w:strike/>
          <w:dstrike w:val="0"/>
        </w:rPr>
        <w:t>; L</w:t>
      </w:r>
      <w:r>
        <w:rPr>
          <w:strike/>
          <w:dstrike w:val="0"/>
          <w:vertAlign w:val="subscript"/>
        </w:rPr>
        <w:t>∞</w:t>
      </w:r>
      <w:r>
        <w:rPr>
          <w:rFonts w:eastAsia="Times-Bold"/>
          <w:bCs/>
          <w:strike/>
          <w:dstrike w:val="0"/>
        </w:rPr>
        <w:t>,</w:t>
      </w:r>
      <w:r>
        <w:rPr>
          <w:rFonts w:eastAsia="Times-Bold"/>
          <w:b/>
          <w:b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 xml:space="preserve">k и </w:t>
      </w:r>
      <w:r>
        <w:rPr>
          <w:rFonts w:eastAsia="Times-Italic"/>
          <w:iCs/>
          <w:strike/>
          <w:dstrike w:val="0"/>
        </w:rPr>
        <w:t>t</w:t>
      </w:r>
      <w:r>
        <w:rPr>
          <w:rFonts w:eastAsia="Times-Italic"/>
          <w:iCs/>
          <w:strike/>
          <w:dstrike w:val="0"/>
          <w:vertAlign w:val="subscript"/>
        </w:rPr>
        <w:t>0</w:t>
      </w:r>
      <w:r>
        <w:rPr>
          <w:rFonts w:eastAsia="Times-Italic"/>
          <w:i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>– коэффициенты.</w:t>
      </w:r>
      <w:r>
        <w:rPr>
          <w:rFonts w:eastAsia="Times-Roman"/>
        </w:rPr>
        <w:t xml:space="preserve">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r>
        <w:rPr>
          <w:lang w:val="en-US"/>
        </w:rPr>
        <w:t>GraphPad</w:t>
      </w:r>
      <w:r>
        <w:t xml:space="preserve"> </w:t>
      </w:r>
      <w:r>
        <w:rPr>
          <w:lang w:val="en-US"/>
        </w:rPr>
        <w:t>Prism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Статистическая обработка всего массива данных по длине и возрасту рыб обеих морф включала в себя </w:t>
      </w:r>
      <w:r>
        <w:rPr>
          <w:lang w:val="ru-RU"/>
        </w:rPr>
        <w:t>построение</w:t>
      </w:r>
      <w:r>
        <w:rPr>
          <w:rFonts w:hint="default"/>
          <w:lang w:val="ru-RU"/>
        </w:rPr>
        <w:t xml:space="preserve"> двух</w:t>
      </w:r>
      <w:r>
        <w:t xml:space="preserve"> регрессионных моделей</w:t>
      </w:r>
      <w:r>
        <w:rPr>
          <w:rFonts w:hint="default"/>
          <w:lang w:val="ru-RU"/>
        </w:rPr>
        <w:t>.</w:t>
      </w:r>
      <w:r>
        <w:t xml:space="preserve">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Both models were constructed as logistic regression with binomial outcome and logit link function</w:t>
      </w:r>
      <w:r>
        <w:t xml:space="preserve">. </w:t>
      </w:r>
      <w:r>
        <w:rPr>
          <w:strike/>
          <w:dstrike w:val="0"/>
        </w:rPr>
        <w:t xml:space="preserve">Модель М1 использовали для оценки </w:t>
      </w:r>
      <w:r>
        <w:rPr>
          <w:strike/>
          <w:dstrike w:val="0"/>
          <w:highlight w:val="yellow"/>
          <w:lang w:val="ru-RU"/>
        </w:rPr>
        <w:t>связи</w:t>
      </w:r>
      <w:r>
        <w:rPr>
          <w:rFonts w:hint="default"/>
          <w:strike/>
          <w:dstrike w:val="0"/>
          <w:highlight w:val="yellow"/>
          <w:lang w:val="ru-RU"/>
        </w:rPr>
        <w:t xml:space="preserve"> </w:t>
      </w:r>
      <w:r>
        <w:rPr>
          <w:strike/>
          <w:dstrike w:val="0"/>
        </w:rPr>
        <w:t xml:space="preserve">доли реверсивных особей </w:t>
      </w:r>
      <w:r>
        <w:rPr>
          <w:strike/>
          <w:dstrike w:val="0"/>
          <w:lang w:val="ru-RU"/>
        </w:rPr>
        <w:t>с</w:t>
      </w:r>
      <w:r>
        <w:rPr>
          <w:rFonts w:hint="default"/>
          <w:strike/>
          <w:dstrike w:val="0"/>
          <w:lang w:val="ru-RU"/>
        </w:rPr>
        <w:t xml:space="preserve"> </w:t>
      </w:r>
      <w:r>
        <w:rPr>
          <w:rFonts w:hint="default"/>
          <w:strike/>
          <w:dstrike w:val="0"/>
          <w:highlight w:val="yellow"/>
          <w:lang w:val="ru-RU"/>
        </w:rPr>
        <w:t xml:space="preserve">длиной рыб </w:t>
      </w:r>
      <w:r>
        <w:rPr>
          <w:strike/>
          <w:dstrike w:val="0"/>
        </w:rPr>
        <w:t>в разных популяциях беломорской камбалы. Модель М2 использовали для оценки различий доли реверсивных особей среди рыб разного возраста в популяции камбалы Онежского залива.</w:t>
      </w:r>
      <w:r>
        <w:t xml:space="preserve"> 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highlight w:val="yellow"/>
          <w:lang w:val="en-US"/>
        </w:rPr>
      </w:pPr>
      <w:r>
        <w:rPr>
          <w:rFonts w:hint="default"/>
        </w:rPr>
        <w:t>T</w:t>
      </w:r>
      <w:r>
        <w:rPr>
          <w:rFonts w:hint="default"/>
          <w:lang w:val="en-US"/>
        </w:rPr>
        <w:t>wo</w:t>
      </w:r>
      <w:r>
        <w:rPr>
          <w:rFonts w:hint="default"/>
        </w:rPr>
        <w:t xml:space="preserve"> logistic </w:t>
      </w:r>
      <w:r>
        <w:rPr>
          <w:rFonts w:hint="default"/>
          <w:lang w:val="en-US"/>
        </w:rPr>
        <w:t xml:space="preserve">regression </w:t>
      </w:r>
      <w:r>
        <w:rPr>
          <w:rFonts w:hint="default"/>
        </w:rPr>
        <w:t>model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(</w:t>
      </w:r>
      <w:r>
        <w:rPr>
          <w:rFonts w:hint="default"/>
          <w:lang w:val="en-US"/>
        </w:rPr>
        <w:t>M1 and M2</w:t>
      </w:r>
      <w:r>
        <w:rPr>
          <w:rFonts w:hint="default"/>
        </w:rPr>
        <w:t xml:space="preserve">) </w:t>
      </w:r>
      <w:r>
        <w:rPr>
          <w:rFonts w:hint="default"/>
          <w:lang w:val="en-US"/>
        </w:rPr>
        <w:t>were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constructed to predict the probability of a </w:t>
      </w:r>
      <w:r>
        <w:rPr>
          <w:rFonts w:hint="default"/>
          <w:lang w:val="en-US"/>
        </w:rPr>
        <w:t>flunder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being </w:t>
      </w:r>
      <w:r>
        <w:rPr>
          <w:rFonts w:hint="default"/>
          <w:lang w:val="en-US"/>
        </w:rPr>
        <w:t xml:space="preserve">left sided </w:t>
      </w:r>
      <w:r>
        <w:rPr>
          <w:rFonts w:hint="default"/>
        </w:rPr>
        <w:t xml:space="preserve">as a function of a </w:t>
      </w:r>
      <w:r>
        <w:rPr>
          <w:rFonts w:hint="default"/>
          <w:lang w:val="en-US"/>
        </w:rPr>
        <w:t>some predi</w:t>
      </w:r>
      <w:bookmarkStart w:id="3" w:name="_GoBack"/>
      <w:bookmarkEnd w:id="3"/>
      <w:r>
        <w:rPr>
          <w:rFonts w:hint="default"/>
          <w:lang w:val="en-US"/>
        </w:rPr>
        <w:t>ctors</w:t>
      </w:r>
      <w:r>
        <w:rPr>
          <w:rFonts w:hint="default"/>
        </w:rPr>
        <w:t xml:space="preserve">. The dependent variable was coded as 1 for </w:t>
      </w:r>
      <w:r>
        <w:rPr>
          <w:rFonts w:hint="default"/>
          <w:lang w:val="en-US"/>
        </w:rPr>
        <w:t xml:space="preserve">left sided morph </w:t>
      </w:r>
      <w:r>
        <w:rPr>
          <w:rFonts w:hint="default"/>
        </w:rPr>
        <w:t xml:space="preserve"> and 0 for </w:t>
      </w:r>
      <w:r>
        <w:rPr>
          <w:rFonts w:hint="default"/>
          <w:lang w:val="en-US"/>
        </w:rPr>
        <w:t>right sided</w:t>
      </w:r>
      <w:r>
        <w:rPr>
          <w:rFonts w:hint="default"/>
          <w:highlight w:val="yellow"/>
          <w:lang w:val="en-US"/>
        </w:rPr>
        <w:t xml:space="preserve">.  </w:t>
      </w:r>
      <w:r>
        <w:rPr>
          <w:rFonts w:hint="default"/>
          <w:highlight w:val="yellow"/>
          <w:lang w:val="ru-RU"/>
        </w:rPr>
        <w:t>В качестве предикторов в первой модели (</w:t>
      </w:r>
      <w:r>
        <w:rPr>
          <w:highlight w:val="yellow"/>
        </w:rPr>
        <w:t>М1</w:t>
      </w:r>
      <w:r>
        <w:rPr>
          <w:rFonts w:hint="default"/>
          <w:highlight w:val="yellow"/>
          <w:lang w:val="ru-RU"/>
        </w:rPr>
        <w:t>) использовали длину рыбы (</w:t>
      </w:r>
      <w:r>
        <w:rPr>
          <w:rFonts w:hint="default"/>
          <w:highlight w:val="yellow"/>
          <w:lang w:val="en-US"/>
        </w:rPr>
        <w:t xml:space="preserve">Length, </w:t>
      </w:r>
      <w:r>
        <w:rPr>
          <w:rFonts w:hint="default"/>
          <w:highlight w:val="yellow"/>
          <w:lang w:val="ru-RU"/>
        </w:rPr>
        <w:t>непрерывная величина), пол (</w:t>
      </w:r>
      <w:r>
        <w:rPr>
          <w:rFonts w:hint="default"/>
          <w:highlight w:val="yellow"/>
          <w:lang w:val="en-US"/>
        </w:rPr>
        <w:t xml:space="preserve">Sex, </w:t>
      </w:r>
      <w:r>
        <w:rPr>
          <w:rFonts w:hint="default"/>
          <w:highlight w:val="yellow"/>
          <w:lang w:val="ru-RU"/>
        </w:rPr>
        <w:t>дискретный фактор с двумя градациями) и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залив (</w:t>
      </w:r>
      <w:r>
        <w:rPr>
          <w:rFonts w:hint="default"/>
          <w:highlight w:val="yellow"/>
          <w:lang w:val="en-US"/>
        </w:rPr>
        <w:t xml:space="preserve">Bay, </w:t>
      </w:r>
      <w:r>
        <w:rPr>
          <w:rFonts w:hint="default"/>
          <w:highlight w:val="yellow"/>
          <w:lang w:val="ru-RU"/>
        </w:rPr>
        <w:t>дискретный фактор с четырьмя градациями)</w:t>
      </w:r>
      <w:r>
        <w:rPr>
          <w:rFonts w:hint="default"/>
          <w:highlight w:val="yellow"/>
          <w:lang w:val="en-US"/>
        </w:rPr>
        <w:t xml:space="preserve">. </w:t>
      </w:r>
      <w:r>
        <w:rPr>
          <w:rFonts w:hint="default"/>
          <w:highlight w:val="yellow"/>
          <w:lang w:val="ru-RU"/>
        </w:rPr>
        <w:t xml:space="preserve"> На первых этапах анализа в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 xml:space="preserve">М1 были включены все возможные взаимодействия предикторов. После построения полной модели было осуществлено ее упрощение в соответствии с протоколом обратного пошагового отбора </w:t>
      </w:r>
      <w:r>
        <w:rPr>
          <w:rFonts w:hint="default"/>
          <w:highlight w:val="yellow"/>
          <w:lang w:val="en-US"/>
        </w:rPr>
        <w:t>accordingly to the protocol of backward selection (Zuur et al., 2009).</w:t>
      </w:r>
      <w:r>
        <w:rPr>
          <w:rFonts w:hint="default"/>
          <w:highlight w:val="yellow"/>
          <w:lang w:val="ru-RU"/>
        </w:rPr>
        <w:t xml:space="preserve"> В качестве финальной модели рассматривалась модель с минимальным значением </w:t>
      </w:r>
      <w:r>
        <w:rPr>
          <w:rFonts w:hint="default"/>
          <w:highlight w:val="yellow"/>
          <w:lang w:val="en-US"/>
        </w:rPr>
        <w:t>Acaike Information Criterion</w:t>
      </w:r>
      <w:r>
        <w:rPr>
          <w:rFonts w:hint="default"/>
          <w:highlight w:val="yellow"/>
          <w:lang w:val="ru-RU"/>
        </w:rPr>
        <w:t xml:space="preserve"> (</w:t>
      </w:r>
      <w:r>
        <w:rPr>
          <w:rFonts w:hint="default"/>
          <w:highlight w:val="yellow"/>
          <w:lang w:val="en-US"/>
        </w:rPr>
        <w:t xml:space="preserve">AIC).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highlight w:val="yellow"/>
        </w:rPr>
        <w:t xml:space="preserve">Модель М2 </w:t>
      </w:r>
      <w:r>
        <w:rPr>
          <w:rFonts w:hint="default"/>
          <w:highlight w:val="yellow"/>
          <w:lang w:val="ru-RU"/>
        </w:rPr>
        <w:t xml:space="preserve">была построена для отражения связи вероятности присутствия </w:t>
      </w:r>
      <w:r>
        <w:rPr>
          <w:rFonts w:hint="default"/>
          <w:highlight w:val="yellow"/>
        </w:rPr>
        <w:t>реверсивных особей среди рыб разного возраста в популяции камбалы</w:t>
      </w:r>
      <w:r>
        <w:rPr>
          <w:rFonts w:hint="default"/>
          <w:highlight w:val="yellow"/>
          <w:lang w:val="ru-RU"/>
        </w:rPr>
        <w:t xml:space="preserve"> только </w:t>
      </w:r>
      <w:r>
        <w:rPr>
          <w:rFonts w:hint="default"/>
          <w:highlight w:val="yellow"/>
        </w:rPr>
        <w:t>Онежского залива</w:t>
      </w:r>
      <w:r>
        <w:rPr>
          <w:rFonts w:hint="default"/>
          <w:highlight w:val="yellow"/>
          <w:lang w:val="ru-RU"/>
        </w:rPr>
        <w:t xml:space="preserve"> (+++++)</w:t>
      </w:r>
      <w:r>
        <w:rPr>
          <w:rFonts w:hint="default"/>
          <w:highlight w:val="yellow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В качестве предикторов </w:t>
      </w:r>
      <w:r>
        <w:t xml:space="preserve"> использовались </w:t>
      </w:r>
      <w:r>
        <w:rPr>
          <w:lang w:val="ru-RU"/>
        </w:rPr>
        <w:t>возраст</w:t>
      </w:r>
      <w:r>
        <w:rPr>
          <w:rFonts w:hint="default"/>
          <w:lang w:val="ru-RU"/>
        </w:rPr>
        <w:t xml:space="preserve"> (</w:t>
      </w:r>
      <w:r>
        <w:rPr>
          <w:bCs/>
          <w:lang w:val="en-US"/>
        </w:rPr>
        <w:t>Age</w:t>
      </w:r>
      <w:r>
        <w:rPr>
          <w:rFonts w:hint="default"/>
          <w:bCs/>
          <w:lang w:val="en-US"/>
        </w:rPr>
        <w:t>)</w:t>
      </w:r>
      <w:r>
        <w:t xml:space="preserve"> и </w:t>
      </w:r>
      <w:r>
        <w:rPr>
          <w:rFonts w:hint="default"/>
          <w:lang w:val="ru-RU"/>
        </w:rPr>
        <w:t>пол (</w:t>
      </w:r>
      <w:r>
        <w:rPr>
          <w:bCs/>
          <w:lang w:val="en-US"/>
        </w:rPr>
        <w:t>Sex</w:t>
      </w:r>
      <w:r>
        <w:rPr>
          <w:rFonts w:hint="default"/>
          <w:bCs/>
          <w:lang w:val="ru-RU"/>
        </w:rPr>
        <w:t>)</w:t>
      </w:r>
      <w:r>
        <w:t xml:space="preserve">, а также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модель было включено </w:t>
      </w:r>
      <w:r>
        <w:t>взаимодействия между ними</w:t>
      </w:r>
      <w:r>
        <w:rPr>
          <w:rFonts w:hint="default"/>
          <w:lang w:val="ru-RU"/>
        </w:rPr>
        <w:t xml:space="preserve">. 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В анализ были включены только возрастные группы 1+-7+ (</w:t>
      </w:r>
      <w:r>
        <w:rPr>
          <w:rFonts w:hint="default"/>
          <w:lang w:val="en-US"/>
        </w:rPr>
        <w:t xml:space="preserve">97% </w:t>
      </w:r>
      <w:r>
        <w:rPr>
          <w:rFonts w:hint="default"/>
          <w:lang w:val="ru-RU"/>
        </w:rPr>
        <w:t xml:space="preserve">от всей выборки). Более старшие возрастные классы (8+ - </w:t>
      </w:r>
      <w:r>
        <w:rPr>
          <w:rFonts w:hint="default"/>
          <w:lang w:val="en-US"/>
        </w:rPr>
        <w:t xml:space="preserve">13+) </w:t>
      </w:r>
      <w:r>
        <w:rPr>
          <w:rFonts w:hint="default"/>
          <w:lang w:val="ru-RU"/>
        </w:rPr>
        <w:t>были малочисленны и для построения модели не были использованы</w:t>
      </w:r>
      <w:r>
        <w:rPr>
          <w:rFonts w:hint="default"/>
          <w:lang w:val="en-US"/>
        </w:rPr>
        <w:t>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en-US"/>
        </w:rPr>
      </w:pPr>
      <w:r>
        <w:t xml:space="preserve">Все </w:t>
      </w:r>
      <w:r>
        <w:rPr>
          <w:lang w:val="ru-RU"/>
        </w:rPr>
        <w:t>финальные</w:t>
      </w:r>
      <w:r>
        <w:rPr>
          <w:rFonts w:hint="default"/>
          <w:lang w:val="ru-RU"/>
        </w:rPr>
        <w:t xml:space="preserve"> </w:t>
      </w:r>
      <w:r>
        <w:t xml:space="preserve"> модели были проверены на избыточность дисперсии</w:t>
      </w:r>
      <w:r>
        <w:rPr>
          <w:rFonts w:hint="default"/>
          <w:lang w:val="ru-RU"/>
        </w:rPr>
        <w:t xml:space="preserve"> и на отсутствие нелинейных паттернов в остатках</w:t>
      </w:r>
      <w:r>
        <w:t xml:space="preserve">. </w:t>
      </w:r>
      <w:r>
        <w:rPr>
          <w:lang w:val="ru-RU"/>
        </w:rPr>
        <w:t>Обе</w:t>
      </w:r>
      <w:r>
        <w:rPr>
          <w:rFonts w:hint="default"/>
          <w:lang w:val="ru-RU"/>
        </w:rPr>
        <w:t xml:space="preserve"> мо</w:t>
      </w:r>
      <w:r>
        <w:rPr>
          <w:lang w:val="ru-RU"/>
        </w:rPr>
        <w:t>дели</w:t>
      </w:r>
      <w:r>
        <w:rPr>
          <w:rFonts w:hint="default"/>
          <w:lang w:val="ru-RU"/>
        </w:rPr>
        <w:t xml:space="preserve"> были построены с помощью функций языка статистического программирования </w:t>
      </w:r>
      <w:r>
        <w:rPr>
          <w:rFonts w:hint="default"/>
          <w:lang w:val="en-US"/>
        </w:rPr>
        <w:t xml:space="preserve">R </w:t>
      </w:r>
      <w:r>
        <w:rPr>
          <w:strike w:val="0"/>
          <w:dstrike w:val="0"/>
        </w:rPr>
        <w:t>(R Core Team 20</w:t>
      </w:r>
      <w:r>
        <w:rPr>
          <w:rFonts w:hint="default"/>
          <w:strike w:val="0"/>
          <w:dstrike w:val="0"/>
          <w:lang w:val="ru-RU"/>
        </w:rPr>
        <w:t>20</w:t>
      </w:r>
      <w:r>
        <w:rPr>
          <w:strike w:val="0"/>
          <w:dstrike w:val="0"/>
        </w:rPr>
        <w:t>)</w:t>
      </w:r>
      <w:r>
        <w:rPr>
          <w:rFonts w:hint="default"/>
          <w:strike w:val="0"/>
          <w:dstrike w:val="0"/>
          <w:lang w:val="en-US"/>
        </w:rP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trike/>
          <w:dstrike w:val="0"/>
        </w:rPr>
      </w:pPr>
      <w:r>
        <w:rPr>
          <w:strike/>
          <w:dstrike w:val="0"/>
        </w:rPr>
        <w:t xml:space="preserve">Попарное </w:t>
      </w:r>
      <w:r>
        <w:rPr>
          <w:i/>
          <w:iCs/>
          <w:strike/>
          <w:dstrike w:val="0"/>
        </w:rPr>
        <w:t>post-hoc</w:t>
      </w:r>
      <w:r>
        <w:rPr>
          <w:strike/>
          <w:dstrike w:val="0"/>
        </w:rPr>
        <w:t xml:space="preserve"> сравнение групп произведено с помощью теста Тьюки, реализованного в пакете </w:t>
      </w:r>
      <w:r>
        <w:rPr>
          <w:i/>
          <w:iCs/>
          <w:strike/>
          <w:dstrike w:val="0"/>
        </w:rPr>
        <w:t>multcomp</w:t>
      </w:r>
      <w:r>
        <w:rPr>
          <w:strike/>
          <w:dstrike w:val="0"/>
        </w:rPr>
        <w:t xml:space="preserve"> (Hothorn et al. 2008).</w:t>
      </w:r>
      <w:r>
        <w:rPr>
          <w:rFonts w:hint="default"/>
          <w:strike/>
          <w:dstrike w:val="0"/>
          <w:lang w:val="ru-RU"/>
        </w:rPr>
        <w:t xml:space="preserve"> </w:t>
      </w:r>
      <w:r>
        <w:rPr>
          <w:strike/>
          <w:dstrike w:val="0"/>
        </w:rPr>
        <w:t xml:space="preserve">базовых функций языка R (R Core Team 2018), оценка значимости предикторов моделей - с помошью пакета </w:t>
      </w:r>
      <w:r>
        <w:rPr>
          <w:i/>
          <w:iCs/>
          <w:strike/>
          <w:dstrike w:val="0"/>
        </w:rPr>
        <w:t>car</w:t>
      </w:r>
      <w:r>
        <w:rPr>
          <w:strike/>
          <w:dstrike w:val="0"/>
        </w:rPr>
        <w:t xml:space="preserve"> (Fox, Weisberg 2011), визуализация предсказаний моделей - с помощью пакета </w:t>
      </w:r>
      <w:r>
        <w:rPr>
          <w:i/>
          <w:iCs/>
          <w:strike/>
          <w:dstrike w:val="0"/>
        </w:rPr>
        <w:t>ggplot2</w:t>
      </w:r>
      <w:r>
        <w:rPr>
          <w:strike/>
          <w:dstrike w:val="0"/>
        </w:rPr>
        <w:t xml:space="preserve"> (Wickham 2016). Во всех случаях, кроме специально отмеченных, нулевая гипотеза отвергалась при 5% уровне значимости.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pStyle w:val="6"/>
        <w:spacing w:line="240" w:lineRule="auto"/>
        <w:ind w:firstLine="0"/>
      </w:pPr>
      <w:bookmarkStart w:id="0" w:name="результаты-исследования"/>
      <w:r>
        <w:t>РЕЗУЛЬТАТЫ ИССЛЕДОВАНИЯ</w:t>
      </w:r>
      <w:bookmarkEnd w:id="0"/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  <w:r>
        <w:rPr>
          <w:rFonts w:hint="default"/>
          <w:lang w:val="ru-RU"/>
        </w:rPr>
        <w:t xml:space="preserve"> </w:t>
      </w:r>
    </w:p>
    <w:p>
      <w:pPr>
        <w:pStyle w:val="6"/>
        <w:spacing w:line="36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>
      <w:pPr>
        <w:spacing w:line="360" w:lineRule="auto"/>
      </w:pPr>
      <w:r>
        <w:drawing>
          <wp:inline distT="0" distB="0" distL="114300" distR="114300">
            <wp:extent cx="5937250" cy="3707130"/>
            <wp:effectExtent l="0" t="0" r="6350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  <w:r>
        <w:rPr>
          <w:rStyle w:val="5"/>
          <w:lang w:val="en-US"/>
        </w:rPr>
        <w:t>Fig</w:t>
      </w:r>
      <w:r>
        <w:rPr>
          <w:rStyle w:val="5"/>
        </w:rPr>
        <w:t>. 1.</w:t>
      </w:r>
      <w:r>
        <w:t xml:space="preserve"> Характеристика размерного состава </w:t>
      </w:r>
      <w:r>
        <w:rPr>
          <w:lang w:val="ru-RU"/>
        </w:rPr>
        <w:t>лево</w:t>
      </w:r>
      <w:r>
        <w:rPr>
          <w:rFonts w:hint="default"/>
          <w:lang w:val="ru-RU"/>
        </w:rPr>
        <w:t xml:space="preserve"> и право стронних особей речной </w:t>
      </w:r>
      <w:r>
        <w:t>камбал</w:t>
      </w:r>
      <w:r>
        <w:rPr>
          <w:lang w:val="ru-RU"/>
        </w:rPr>
        <w:t>ы</w:t>
      </w:r>
      <w:r>
        <w:t xml:space="preserve"> </w:t>
      </w:r>
      <w:r>
        <w:rPr>
          <w:lang w:val="ru-RU"/>
        </w:rPr>
        <w:t>из</w:t>
      </w:r>
      <w:r>
        <w:t xml:space="preserve"> разных залив</w:t>
      </w:r>
      <w:r>
        <w:rPr>
          <w:lang w:val="ru-RU"/>
        </w:rPr>
        <w:t>ов</w:t>
      </w:r>
      <w:r>
        <w:t xml:space="preserve">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spacing w:line="360" w:lineRule="auto"/>
        <w:rPr>
          <w:lang w:val="en-US"/>
        </w:rPr>
      </w:pPr>
    </w:p>
    <w:p>
      <w:pPr>
        <w:pStyle w:val="6"/>
        <w:spacing w:line="360" w:lineRule="auto"/>
        <w:ind w:firstLine="0"/>
        <w:rPr>
          <w:lang w:val="en-US"/>
        </w:rPr>
      </w:pPr>
    </w:p>
    <w:p>
      <w:pPr>
        <w:pStyle w:val="6"/>
        <w:spacing w:line="360" w:lineRule="auto"/>
        <w:ind w:firstLine="0"/>
      </w:pPr>
      <w:r>
        <w:t xml:space="preserve"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М1. </w:t>
      </w:r>
      <w:r>
        <w:rPr>
          <w:strike w:val="0"/>
          <w:dstrike w:val="0"/>
        </w:rPr>
        <w:t>В качестве предикторов в модели выступали переменные “</w:t>
      </w:r>
      <w:r>
        <w:rPr>
          <w:i/>
          <w:strike w:val="0"/>
          <w:dstrike w:val="0"/>
        </w:rPr>
        <w:t>Bay</w:t>
      </w:r>
      <w:r>
        <w:rPr>
          <w:strike w:val="0"/>
          <w:dstrike w:val="0"/>
        </w:rPr>
        <w:t>”, “</w:t>
      </w:r>
      <w:r>
        <w:rPr>
          <w:i/>
          <w:strike w:val="0"/>
          <w:dstrike w:val="0"/>
        </w:rPr>
        <w:t>Sex</w:t>
      </w:r>
      <w:r>
        <w:rPr>
          <w:strike w:val="0"/>
          <w:dstrike w:val="0"/>
        </w:rPr>
        <w:t>”, “</w:t>
      </w:r>
      <w:r>
        <w:rPr>
          <w:i/>
          <w:strike w:val="0"/>
          <w:dstrike w:val="0"/>
        </w:rPr>
        <w:t>Length</w:t>
      </w:r>
      <w:r>
        <w:rPr>
          <w:strike w:val="0"/>
          <w:dstrike w:val="0"/>
        </w:rPr>
        <w:t xml:space="preserve">” и все возможные взаимодействия предикторов. </w:t>
      </w:r>
      <w:r>
        <w:t>Информационный критерий Акайке (</w:t>
      </w:r>
      <w:r>
        <w:rPr>
          <w:lang w:val="en-US"/>
        </w:rPr>
        <w:t>AIC</w:t>
      </w:r>
      <w:r>
        <w:t>) для данной модели составлял 8444.4. Обратное пошаговое упрощение модели (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>) позволило удалить из нее фактор “</w:t>
      </w:r>
      <w:r>
        <w:rPr>
          <w:i/>
        </w:rPr>
        <w:t>Sex</w:t>
      </w:r>
      <w:r>
        <w:t xml:space="preserve">” и все несущественные взаимодействия предикторов (для финальной модели </w:t>
      </w:r>
      <w:r>
        <w:rPr>
          <w:lang w:val="en-US"/>
        </w:rPr>
        <w:t>AIC</w:t>
      </w:r>
      <w:r>
        <w:t>=8441.4).  Таким образом, статистически значимое воздействие на частоту реверсивных особей оказывают место обитания популяции (фактор “</w:t>
      </w:r>
      <w:r>
        <w:rPr>
          <w:i/>
        </w:rPr>
        <w:t>Bay</w:t>
      </w:r>
      <w:r>
        <w:t>”) и размер особей (фактор “</w:t>
      </w:r>
      <w:r>
        <w:rPr>
          <w:i/>
        </w:rPr>
        <w:t>Length</w:t>
      </w:r>
      <w:r>
        <w:t>”). Параметры полученной финальной модели представлены в табл. 1.</w:t>
      </w:r>
    </w:p>
    <w:p>
      <w:pPr>
        <w:pStyle w:val="6"/>
        <w:spacing w:line="360" w:lineRule="auto"/>
        <w:ind w:firstLine="0"/>
      </w:pP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</w:t>
      </w:r>
      <w:r>
        <w:rPr>
          <w:rFonts w:hint="default"/>
          <w:lang w:val="ru-RU"/>
        </w:rPr>
        <w:t xml:space="preserve">. За базовый уровень дискретного фактора </w:t>
      </w:r>
      <w:r>
        <w:rPr>
          <w:rFonts w:hint="default"/>
          <w:lang w:val="en-US"/>
        </w:rPr>
        <w:t xml:space="preserve">“Bay” </w:t>
      </w:r>
      <w:r>
        <w:rPr>
          <w:rFonts w:hint="default"/>
          <w:lang w:val="ru-RU"/>
        </w:rPr>
        <w:t xml:space="preserve">взят </w:t>
      </w:r>
      <w:r>
        <w:rPr>
          <w:rFonts w:hint="default"/>
          <w:lang w:val="en-US"/>
        </w:rPr>
        <w:t>Onega bay.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tbl>
      <w:tblPr>
        <w:tblStyle w:val="3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p.value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-1.367 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0.092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-14.805 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Dvina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Kandalaksha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Mezen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</w:tbl>
    <w:p>
      <w:pPr>
        <w:pStyle w:val="6"/>
        <w:spacing w:line="360" w:lineRule="auto"/>
        <w:ind w:firstLine="0"/>
      </w:pPr>
    </w:p>
    <w:p>
      <w:pPr>
        <w:pStyle w:val="6"/>
        <w:spacing w:line="360" w:lineRule="auto"/>
        <w:ind w:firstLine="0"/>
      </w:pPr>
    </w:p>
    <w:p>
      <w:pPr>
        <w:spacing w:line="360" w:lineRule="auto"/>
      </w:pPr>
    </w:p>
    <w:p>
      <w:pPr>
        <w:pStyle w:val="6"/>
        <w:spacing w:line="360" w:lineRule="auto"/>
        <w:ind w:firstLine="0"/>
      </w:pPr>
      <w:r>
        <w:t xml:space="preserve">Согласно полученной модели, в разных заливах Белого моря значения частот реверсивных особей существенно различаются (Рис. 2). Максимальные </w:t>
      </w:r>
      <w:r>
        <w:rPr>
          <w:rFonts w:hint="default"/>
          <w:lang w:val="ru-RU"/>
        </w:rPr>
        <w:t xml:space="preserve">частоты </w:t>
      </w:r>
      <w:r>
        <w:t xml:space="preserve">признака наблюдались в Кандалакшском и Онежском заливах, а в Двинском и Мезенском заливах они были в несколько раз меньше. </w:t>
      </w:r>
    </w:p>
    <w:p>
      <w:pPr>
        <w:pStyle w:val="6"/>
        <w:spacing w:line="240" w:lineRule="auto"/>
        <w:ind w:firstLine="0"/>
      </w:pPr>
      <w:r>
        <w:rPr>
          <w:lang w:eastAsia="ru-RU"/>
        </w:rPr>
        <w:drawing>
          <wp:inline distT="0" distB="0" distL="114300" distR="114300">
            <wp:extent cx="5939790" cy="367728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</w:pPr>
      <w:r>
        <w:rPr>
          <w:rStyle w:val="5"/>
          <w:lang w:val="en-US"/>
        </w:rPr>
        <w:t>Fig. 2.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 xml:space="preserve">Вероятность встречи левосторонних особей речной камбалы в разных залива Белого моря, рассчитанная согласно регрессионной модели </w:t>
      </w:r>
      <w:r>
        <w:rPr>
          <w:rFonts w:hint="default"/>
          <w:lang w:val="en-US"/>
        </w:rPr>
        <w:t>M1</w:t>
      </w:r>
      <w:r>
        <w:rPr>
          <w:lang w:val="en-US"/>
        </w:rPr>
        <w:t>. Fish size values were estimated as means for each bay separately and represented as number inside the columns. Wiskers</w:t>
      </w:r>
      <w:r>
        <w:t xml:space="preserve"> </w:t>
      </w:r>
      <w:r>
        <w:rPr>
          <w:lang w:val="en-US"/>
        </w:rPr>
        <w:t>represe</w:t>
      </w:r>
      <w:r>
        <w:t>nt 95% confidential interval.</w:t>
      </w:r>
    </w:p>
    <w:p>
      <w:pPr>
        <w:spacing w:before="100" w:beforeAutospacing="1" w:after="100" w:afterAutospacing="1" w:line="360" w:lineRule="auto"/>
      </w:pPr>
      <w:r>
        <w:rPr>
          <w:rFonts w:hint="default"/>
          <w:lang w:val="ru-RU"/>
        </w:rPr>
        <w:t xml:space="preserve">Между предикторами </w:t>
      </w:r>
      <w:r>
        <w:t>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 xml:space="preserve">” </w:t>
      </w:r>
      <w:r>
        <w:rPr>
          <w:lang w:val="ru-RU"/>
        </w:rPr>
        <w:t>статистически</w:t>
      </w:r>
      <w:r>
        <w:rPr>
          <w:rFonts w:hint="default"/>
          <w:lang w:val="ru-RU"/>
        </w:rPr>
        <w:t xml:space="preserve"> значимого </w:t>
      </w:r>
      <w:r>
        <w:rPr>
          <w:lang w:val="ru-RU"/>
        </w:rPr>
        <w:t>взаимодействия</w:t>
      </w:r>
      <w:r>
        <w:rPr>
          <w:rFonts w:hint="default"/>
          <w:lang w:val="ru-RU"/>
        </w:rPr>
        <w:t xml:space="preserve"> не выявлено. Это свидетельствует </w:t>
      </w:r>
      <w:r>
        <w:t>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размера. Отношение шансов (</w:t>
      </w:r>
      <w:r>
        <w:rPr>
          <w:lang w:val="en-US"/>
        </w:rPr>
        <w:t>odds</w:t>
      </w:r>
      <w:r>
        <w:t xml:space="preserve"> </w:t>
      </w:r>
      <w:r>
        <w:rPr>
          <w:lang w:val="en-US"/>
        </w:rPr>
        <w:t>ratio</w:t>
      </w:r>
      <w:r>
        <w:t xml:space="preserve">) встретить реверсивную особь при увеличении размера на 1 см возрастает в </w:t>
      </w:r>
      <w:r>
        <w:rPr>
          <w:lang w:val="en-US"/>
        </w:rPr>
        <w:t>e</w:t>
      </w:r>
      <w:r>
        <w:rPr>
          <w:vertAlign w:val="superscript"/>
        </w:rPr>
        <w:t xml:space="preserve">0.017 </w:t>
      </w:r>
      <w:r>
        <w:t>= 1.02 раза. Визуализация полученной модели для выборки камбалы из Онежского залива, которая была наибольшей в исследованном материале, приведена на рисунке 3А.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5937250" cy="3707130"/>
            <wp:effectExtent l="0" t="0" r="6350" b="1143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t xml:space="preserve">Рисунок.3. Изменения частот реверсивных особей в популяции речной камбалы Онежского залива среди рыб разного размера (А) и возраста (В). </w:t>
      </w:r>
      <w:r>
        <w:rPr>
          <w:lang w:val="ru-RU"/>
        </w:rPr>
        <w:t>Точки</w:t>
      </w:r>
      <w:r>
        <w:rPr>
          <w:rFonts w:hint="default"/>
          <w:lang w:val="ru-RU"/>
        </w:rPr>
        <w:t xml:space="preserve"> на панели А представляют частоты левосторонних рыб в 25 размерных классах с равным количеством особей в каждом из них. Засечки (</w:t>
      </w:r>
      <w:r>
        <w:rPr>
          <w:rFonts w:hint="default"/>
          <w:lang w:val="en-US"/>
        </w:rPr>
        <w:t xml:space="preserve">ticks) </w:t>
      </w:r>
      <w:r>
        <w:rPr>
          <w:rFonts w:hint="default"/>
          <w:lang w:val="ru-RU"/>
        </w:rPr>
        <w:t xml:space="preserve">на оси ОХ отражают размер каждой изученной особи.   На панели 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точки отражают частоту левосторонних особей в разных возрастных классах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среди самцов (пунктирная линия) и самок (сплошная линия). </w:t>
      </w:r>
    </w:p>
    <w:p>
      <w:pPr>
        <w:spacing w:before="100" w:beforeAutospacing="1" w:after="100" w:afterAutospacing="1" w:line="360" w:lineRule="auto"/>
      </w:pPr>
      <w:r>
        <w:rPr>
          <w:rStyle w:val="5"/>
          <w:lang w:val="en-US"/>
        </w:rPr>
        <w:t>Fig.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. Association between probability of left-sided morph and fish length (A) and age (B). Points represent frequency of reversed fish in 25 length classes of equal sample size. </w:t>
      </w:r>
      <w:r>
        <w:t>Gray area around regression line represent 95% confidential interval.</w:t>
      </w:r>
    </w:p>
    <w:p>
      <w:pPr>
        <w:spacing w:before="100" w:beforeAutospacing="1" w:after="100" w:afterAutospacing="1" w:line="360" w:lineRule="auto"/>
        <w:rPr>
          <w:rFonts w:hint="default"/>
          <w:lang w:val="ru-RU"/>
        </w:rPr>
      </w:pPr>
      <w:r>
        <w:t>Для этой же выборки с помощью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”, “</w:t>
      </w:r>
      <w:r>
        <w:rPr>
          <w:lang w:val="en-US"/>
        </w:rPr>
        <w:t>Sex</w:t>
      </w:r>
      <w:r>
        <w:t xml:space="preserve">”. Параметры полученной модели приведены в таблице </w:t>
      </w:r>
      <w:r>
        <w:rPr>
          <w:rFonts w:hint="default"/>
          <w:lang w:val="ru-RU"/>
        </w:rPr>
        <w:t>2</w:t>
      </w:r>
      <w:r>
        <w:t xml:space="preserve">. Как видно из приведенных данных, значимого взаимодействия предикторов не наблюдается. Не было выявлено и значимого влияния пола. Вместе с тем, </w:t>
      </w:r>
      <w:r>
        <w:rPr>
          <w:lang w:val="ru-RU"/>
        </w:rPr>
        <w:t>вероятность</w:t>
      </w:r>
      <w:r>
        <w:rPr>
          <w:rFonts w:hint="default"/>
          <w:lang w:val="ru-RU"/>
        </w:rPr>
        <w:t xml:space="preserve"> </w:t>
      </w:r>
      <w:r>
        <w:t xml:space="preserve">встретить реверсивную особь </w:t>
      </w:r>
      <w:r>
        <w:rPr>
          <w:lang w:val="ru-RU"/>
        </w:rPr>
        <w:t>находилась</w:t>
      </w:r>
      <w:r>
        <w:rPr>
          <w:rFonts w:hint="default"/>
          <w:lang w:val="ru-RU"/>
        </w:rPr>
        <w:t xml:space="preserve"> в статистически значимой зависимости </w:t>
      </w:r>
      <w:r>
        <w:t>от возраста рыб</w:t>
      </w:r>
      <w:r>
        <w:rPr>
          <w:rFonts w:hint="default"/>
          <w:lang w:val="ru-RU"/>
        </w:rPr>
        <w:t xml:space="preserve"> </w:t>
      </w:r>
      <w:r>
        <w:t>(Табл. 2)</w:t>
      </w:r>
      <w:r>
        <w:rPr>
          <w:rFonts w:hint="default"/>
          <w:lang w:val="ru-RU"/>
        </w:rPr>
        <w:t>.</w:t>
      </w:r>
      <w:r>
        <w:t xml:space="preserve"> </w:t>
      </w:r>
      <w:r>
        <w:rPr>
          <w:lang w:val="ru-RU"/>
        </w:rPr>
        <w:t>Ч</w:t>
      </w:r>
      <w:r>
        <w:t>ем старше рыба, тем выше доля левосторонних особей среди рыб-ровесников (Рис. 3В).</w:t>
      </w:r>
      <w:r>
        <w:rPr>
          <w:rFonts w:hint="default"/>
          <w:lang w:val="ru-RU"/>
        </w:rPr>
        <w:t xml:space="preserve"> При увеличении возраста на 1 год в пределах исследованного возрастного ряда отношение шансов встретить левостороннюю особь возрастает в </w:t>
      </w:r>
      <w:r>
        <w:rPr>
          <w:rFonts w:hint="default"/>
          <w:lang w:val="en-US"/>
        </w:rPr>
        <w:t>e</w:t>
      </w:r>
      <w:r>
        <w:rPr>
          <w:vertAlign w:val="superscript"/>
        </w:rPr>
        <w:t>0.31</w:t>
      </w:r>
      <w:r>
        <w:rPr>
          <w:rFonts w:hint="default"/>
          <w:lang w:val="en-US"/>
        </w:rPr>
        <w:t xml:space="preserve">=1.4 </w:t>
      </w:r>
      <w:r>
        <w:rPr>
          <w:rFonts w:hint="default"/>
          <w:lang w:val="ru-RU"/>
        </w:rPr>
        <w:t>раза.</w:t>
      </w: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2.</w:t>
      </w:r>
      <w:r>
        <w:t xml:space="preserve"> Параметры модели</w:t>
      </w:r>
      <w:r>
        <w:rPr>
          <w:rFonts w:hint="default"/>
          <w:lang w:val="ru-RU"/>
        </w:rPr>
        <w:t>, о</w:t>
      </w:r>
      <w:r>
        <w:t xml:space="preserve">писывающей связь вероятности встречи левосторонних особей с </w:t>
      </w:r>
      <w:r>
        <w:rPr>
          <w:lang w:val="ru-RU"/>
        </w:rPr>
        <w:t>возрастом</w:t>
      </w:r>
      <w:r>
        <w:rPr>
          <w:rFonts w:hint="default"/>
          <w:lang w:val="ru-RU"/>
        </w:rPr>
        <w:t xml:space="preserve"> и полом у речной камбалы из Онежского залива Белого моря. За базовый уровень дискретного фактора </w:t>
      </w:r>
      <w:r>
        <w:rPr>
          <w:rFonts w:hint="default"/>
          <w:lang w:val="en-US"/>
        </w:rPr>
        <w:t xml:space="preserve">“Sex” </w:t>
      </w:r>
      <w:r>
        <w:rPr>
          <w:rFonts w:hint="default"/>
          <w:lang w:val="ru-RU"/>
        </w:rPr>
        <w:t>взята градация (</w:t>
      </w:r>
      <w:r>
        <w:rPr>
          <w:rFonts w:hint="default"/>
          <w:lang w:val="en-US"/>
        </w:rPr>
        <w:t xml:space="preserve">level)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“female”.</w:t>
      </w:r>
    </w:p>
    <w:p>
      <w:pPr>
        <w:spacing w:line="360" w:lineRule="auto"/>
      </w:pPr>
    </w:p>
    <w:tbl>
      <w:tblPr>
        <w:tblStyle w:val="3"/>
        <w:tblW w:w="810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(Intercept)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-2.951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-15.521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&lt;0.001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Age:Sexmale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0.316</w:t>
            </w:r>
          </w:p>
        </w:tc>
      </w:tr>
    </w:tbl>
    <w:p>
      <w:pPr>
        <w:spacing w:line="360" w:lineRule="auto"/>
      </w:pPr>
    </w:p>
    <w:p/>
    <w:p>
      <w:r>
        <w:t>ОБСУЖДЕНИЕ РЕЗУЛЬТАТОВ</w:t>
      </w:r>
    </w:p>
    <w:p/>
    <w:p>
      <w:pPr>
        <w:spacing w:line="360" w:lineRule="auto"/>
        <w:jc w:val="both"/>
      </w:pPr>
      <w:r>
        <w:t>Полученные данные подтверждают опубликованные ранее сведения (Семушин и др, 2015) об отсутствии половых различий по встречаемости левосторонних особей в уловах речной камбалы из Белого моря. Форнбэк с соавторами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r>
        <w:rPr>
          <w:lang w:val="en-US"/>
        </w:rPr>
        <w:t>Orcut</w:t>
      </w:r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>
      <w:pPr>
        <w:spacing w:line="360" w:lineRule="auto"/>
        <w:jc w:val="both"/>
      </w:pPr>
      <w:r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r>
        <w:rPr>
          <w:lang w:val="en-US"/>
        </w:rPr>
        <w:t>Duncker</w:t>
      </w:r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r>
        <w:rPr>
          <w:lang w:val="en-US"/>
        </w:rPr>
        <w:t>Duncker</w:t>
      </w:r>
      <w:r>
        <w:t xml:space="preserve"> (1900) по камбале из прибрежных вод Германии, проведенная </w:t>
      </w:r>
      <w:r>
        <w:rPr>
          <w:lang w:val="en-US"/>
        </w:rPr>
        <w:t>Hubbs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Hubbs</w:t>
      </w:r>
      <w:r>
        <w:t xml:space="preserve"> (1945), показала достоверность полученных различий между мелкими и крупными камбалами (χ2=8.18, </w:t>
      </w:r>
      <w:r>
        <w:rPr>
          <w:lang w:val="en-US"/>
        </w:rPr>
        <w:t>p</w:t>
      </w:r>
      <w:r>
        <w:t xml:space="preserve">&lt;0.05). В этой связи необходимо заметить, что для своих расчетов </w:t>
      </w:r>
      <w:r>
        <w:rPr>
          <w:lang w:val="en-US"/>
        </w:rPr>
        <w:t>Duncker</w:t>
      </w:r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р.Эльбы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Форнбэк с соавторами (Fornbacke et al., 2002) обнаружили, что у речной камбалы, выловленной у побережья Швеции (</w:t>
      </w:r>
      <w:r>
        <w:rPr>
          <w:lang w:val="en-US"/>
        </w:rPr>
        <w:t>Lysekil</w:t>
      </w:r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высокой смертностью </w:t>
      </w:r>
      <w:r>
        <w:rPr>
          <w:lang w:val="en-US"/>
        </w:rPr>
        <w:t>reversed</w:t>
      </w:r>
      <w:r>
        <w:t xml:space="preserve"> </w:t>
      </w:r>
      <w:r>
        <w:rPr>
          <w:lang w:val="en-US"/>
        </w:rPr>
        <w:t>fishes</w:t>
      </w:r>
      <w:r>
        <w:t xml:space="preserve">. Полученные нами результаты впервые продемонстрировали у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иную тенденцию, а именно - увеличение частоты встречаемости левосторонних особей среди более крупных/старших рыб. Выявленная закономерность обнаружена при сравнении рыб размерного ряда 10-40 см и возраста 2-15 лет в локальных популяциях камбалы бассейна Белого моря. Необходимо заметить, что лево- и правосторонние особи как среди самцов, так и среди самок, не различались по скорости линейного роста. В этой связи очевидно, что наблюдаемые размерно-возрастные тенденции в соотношении двух морф обусловлены динамикой их численности в популяции. Молодь камбалы самых младших возрастов (0+-1+) в анализируемом материале практически отсутствовала, поскольку специальный лов в местах ее обитания не проводился. </w:t>
      </w:r>
    </w:p>
    <w:p>
      <w:pPr>
        <w:spacing w:line="360" w:lineRule="auto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, обитающей в прибрежной зоне северной части Тихого океана. </w:t>
      </w:r>
      <w:r>
        <w:rPr>
          <w:lang w:val="en-US"/>
        </w:rPr>
        <w:t>Hubbs</w:t>
      </w:r>
      <w:r>
        <w:t xml:space="preserve"> и </w:t>
      </w:r>
      <w:r>
        <w:rPr>
          <w:lang w:val="en-US"/>
        </w:rPr>
        <w:t>Hubbs</w:t>
      </w:r>
      <w:r>
        <w:t xml:space="preserve"> (1945) приводят свидетельства о пониженной выживаемости реверсивных особей у камбалы из участков, прилегающих к о.Ванкувер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r>
        <w:rPr>
          <w:lang w:val="en-US"/>
        </w:rPr>
        <w:t>Orcut</w:t>
      </w:r>
      <w:r>
        <w:t xml:space="preserve"> (1950) привел данные по доле левосторонних рыб среди камбал 3-х возрастных групп (0+;1+; 2+ и старше) из залива Monterey Bay (</w:t>
      </w:r>
      <w:r>
        <w:rPr>
          <w:lang w:val="en-US"/>
        </w:rPr>
        <w:t>California</w:t>
      </w:r>
      <w:r>
        <w:t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р&lt;0.05),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 xml:space="preserve">=32-68 см; </w:t>
      </w:r>
      <w:r>
        <w:rPr>
          <w:lang w:val="en-US"/>
        </w:rPr>
        <w:t>n</w:t>
      </w:r>
      <w:r>
        <w:t>&gt;20 экз. в каждой группе)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Однако, небольшой объем исследованного материала в обоих работах и отсутствие в нем целого ряда размерных групп, не позволяет рассматривать эти заключения в качестве достоверных выводов.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r>
        <w:rPr>
          <w:lang w:val="en-US"/>
        </w:rPr>
        <w:t>Mandjala</w:t>
      </w:r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(Микельсаар, 1958).</w:t>
      </w:r>
    </w:p>
    <w:p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 может также быть разной. 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особи. </w:t>
      </w:r>
    </w:p>
    <w:p>
      <w:pPr>
        <w:spacing w:line="360" w:lineRule="auto"/>
        <w:jc w:val="both"/>
      </w:pPr>
      <w: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r>
        <w:rPr>
          <w:b/>
        </w:rPr>
        <w:t>половозрелых</w:t>
      </w:r>
      <w:r>
        <w:t xml:space="preserve"> левосторонних особей по сравнению с правосторонними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особями сходных возрастных групп</w:t>
      </w:r>
      <w:r>
        <w:t>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Можно предположить, что у камбалы Белого моря в первый(е) годы жизни наблюдается повышенная смертность особей нетипичной морфы.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  <w:r>
        <w:t>ЛИТЕРАТУРА</w:t>
      </w:r>
    </w:p>
    <w:p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>Christensen, 196</w:t>
      </w:r>
    </w:p>
    <w:p>
      <w:pPr>
        <w:spacing w:line="360" w:lineRule="auto"/>
        <w:jc w:val="both"/>
        <w:rPr>
          <w:lang w:val="en-US"/>
        </w:rPr>
      </w:pPr>
      <w:r>
        <w:rPr>
          <w:color w:val="FF0000"/>
          <w:lang w:val="en-US"/>
        </w:rPr>
        <w:t>Chilton, 1982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Andriashev AP (1954) Fishes of the northern seas of the USSR. Izd </w:t>
      </w:r>
      <w:r>
        <w:rPr>
          <w:highlight w:val="yellow"/>
        </w:rPr>
        <w:t xml:space="preserve">Akad Nauk SSSR, </w:t>
      </w:r>
      <w:r>
        <w:rPr>
          <w:highlight w:val="yellow"/>
          <w:lang w:val="en-US"/>
        </w:rPr>
        <w:t xml:space="preserve">Moscow, </w:t>
      </w:r>
    </w:p>
    <w:p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</w:t>
      </w:r>
      <w:r>
        <w:rPr>
          <w:highlight w:val="yellow"/>
        </w:rPr>
        <w:t xml:space="preserve"> [In Russian]</w:t>
      </w:r>
    </w:p>
    <w:p>
      <w:pPr>
        <w:rPr>
          <w:highlight w:val="yellow"/>
        </w:rPr>
      </w:pPr>
      <w:r>
        <w:rPr>
          <w:highlight w:val="yellow"/>
        </w:rPr>
        <w:t xml:space="preserve">Altukhov К А, Мikhailovskaya А А, Mukhomediyarov FB, Nadezhin VM, Novikov PI, 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Palenichko ZG (1958) Fishes of the White Sea. Gos izd Karel ASSR, Petrozavodsk, </w:t>
      </w:r>
    </w:p>
    <w:p>
      <w:pPr>
        <w:rPr>
          <w:lang w:val="en-US"/>
        </w:rPr>
      </w:pPr>
      <w:r>
        <w:rPr>
          <w:highlight w:val="yellow"/>
        </w:rPr>
        <w:tab/>
      </w:r>
      <w:r>
        <w:rPr>
          <w:highlight w:val="yellow"/>
        </w:rPr>
        <w:t xml:space="preserve">USSR </w:t>
      </w:r>
      <w:r>
        <w:rPr>
          <w:highlight w:val="yellow"/>
          <w:lang w:val="en-US"/>
        </w:rPr>
        <w:t>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Berg LS (1949) Freshwater fishes of the U.S.S.R. and adjacent countries. Nauka, Moscow-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Dietrich R (2009) Populationsökologie der Plattfische (Familie Pleuronectidae) im Küsten- und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Ästuarbereich des Weißen Meeres. Dissertation, University of Rostock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Duncker G (1900) Variation und Asymmetrie bei Pleuronectes flesus L. Wiss Meereunters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333-406</w:t>
      </w:r>
    </w:p>
    <w:p>
      <w:pPr>
        <w:rPr>
          <w:i/>
          <w:highlight w:val="yellow"/>
          <w:lang w:val="en-US"/>
        </w:rPr>
      </w:pPr>
      <w:r>
        <w:rPr>
          <w:highlight w:val="yellow"/>
          <w:lang w:val="en-US"/>
        </w:rPr>
        <w:t xml:space="preserve">Fornbacke M, Gombrii M, Lundberg A (2002) Sidedness frequencies in the flounder </w:t>
      </w:r>
      <w:r>
        <w:rPr>
          <w:i/>
          <w:highlight w:val="yellow"/>
          <w:lang w:val="en-US"/>
        </w:rPr>
        <w:t xml:space="preserve">Platichthys </w:t>
      </w:r>
    </w:p>
    <w:p>
      <w:pPr>
        <w:rPr>
          <w:lang w:val="en-US"/>
        </w:rPr>
      </w:pPr>
      <w:r>
        <w:rPr>
          <w:i/>
          <w:highlight w:val="yellow"/>
          <w:lang w:val="en-US"/>
        </w:rPr>
        <w:tab/>
      </w:r>
      <w:r>
        <w:rPr>
          <w:i/>
          <w:highlight w:val="yellow"/>
          <w:lang w:val="en-US"/>
        </w:rPr>
        <w:t xml:space="preserve">flesus </w:t>
      </w:r>
      <w:r>
        <w:rPr>
          <w:highlight w:val="yellow"/>
          <w:lang w:val="en-US"/>
        </w:rPr>
        <w:t>(Pleuronectiformes) along a biogeographical cline. Sarsia 87: 392–395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Forrester C R 1969 Sinistrality in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off British Columbia. J Fish Res Bd Can 26: 191–196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Hubbs C L &amp; Hubbs L C (1945). Bilateral asymmetry and bilateral variation in fishes.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Papers of the Michigan Academy of Science, Arts and Letters 30, 229–310</w:t>
      </w:r>
      <w:r>
        <w:rPr>
          <w:highlight w:val="yellow"/>
          <w:lang w:val="en-US" w:eastAsia="en-US"/>
        </w:rPr>
        <w:tab/>
      </w:r>
      <w:r>
        <w:rPr>
          <w:highlight w:val="yellow"/>
          <w:lang w:val="en-US" w:eastAsia="en-US"/>
        </w:rPr>
        <w:tab/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Mikelsaar N (1958) Method of equalized scales. In: Hydrobiological investigations. Izd Akad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Nauk ESSR, Tartu, USSR, Issue 1, pp 286-312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Orcutt H G (1950) The life history of the starry flounder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(Pallаs). Calif. Fish Game Fish Bull. 78: 1–64</w:t>
      </w:r>
    </w:p>
    <w:p>
      <w:pPr>
        <w:rPr>
          <w:highlight w:val="red"/>
          <w:lang w:val="en-US"/>
        </w:rPr>
      </w:pPr>
    </w:p>
    <w:p>
      <w:pPr>
        <w:rPr>
          <w:lang w:val="en-US"/>
        </w:rPr>
      </w:pPr>
      <w:r>
        <w:rPr>
          <w:highlight w:val="red"/>
          <w:lang w:val="en-US"/>
        </w:rPr>
        <w:t>Quinn &amp; Keough, 2002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Russo T, Pulcini D, Costantini D et al (2012) “Right” or “wrong”? Insights into the ecology of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sidedness in European flounder, </w:t>
      </w:r>
      <w:r>
        <w:rPr>
          <w:i/>
          <w:highlight w:val="yellow"/>
          <w:lang w:val="en-US"/>
        </w:rPr>
        <w:t>Platichthys flesus</w:t>
      </w:r>
      <w:r>
        <w:rPr>
          <w:highlight w:val="yellow"/>
          <w:lang w:val="en-US"/>
        </w:rPr>
        <w:t xml:space="preserve">. J Morphol 273: 337–346 </w:t>
      </w:r>
    </w:p>
    <w:p>
      <w:pPr>
        <w:rPr>
          <w:rStyle w:val="4"/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HYPERLINK "https://doi.org/10.1002/jmor.11027" </w:instrText>
      </w:r>
      <w:r>
        <w:fldChar w:fldCharType="separate"/>
      </w:r>
      <w:r>
        <w:rPr>
          <w:rStyle w:val="4"/>
          <w:highlight w:val="yellow"/>
          <w:lang w:val="en-US"/>
        </w:rPr>
        <w:t>https://doi.org/10</w:t>
      </w:r>
      <w:bookmarkStart w:id="1" w:name="_Hlt51229350"/>
      <w:bookmarkStart w:id="2" w:name="_Hlt51229351"/>
      <w:r>
        <w:rPr>
          <w:rStyle w:val="4"/>
          <w:highlight w:val="yellow"/>
          <w:lang w:val="en-US"/>
        </w:rPr>
        <w:t>.</w:t>
      </w:r>
      <w:bookmarkEnd w:id="1"/>
      <w:bookmarkEnd w:id="2"/>
      <w:r>
        <w:rPr>
          <w:rStyle w:val="4"/>
          <w:highlight w:val="yellow"/>
          <w:lang w:val="en-US"/>
        </w:rPr>
        <w:t>1002/jmor.11027</w:t>
      </w:r>
      <w:r>
        <w:rPr>
          <w:rStyle w:val="4"/>
          <w:highlight w:val="yellow"/>
          <w:lang w:val="en-US"/>
        </w:rPr>
        <w:fldChar w:fldCharType="end"/>
      </w:r>
    </w:p>
    <w:p>
      <w:pPr>
        <w:pStyle w:val="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highlight w:val="yellow"/>
          <w:lang w:val="en-US"/>
        </w:rPr>
        <w:t xml:space="preserve">Semushin A V and Sherstkov A S (2012) Pleuronectid flatfishes </w:t>
      </w:r>
      <w:r>
        <w:rPr>
          <w:color w:val="FF0000"/>
          <w:highlight w:val="yellow"/>
        </w:rPr>
        <w:t>Камбаловые</w:t>
      </w:r>
      <w:r>
        <w:rPr>
          <w:color w:val="000000"/>
          <w:highlight w:val="yellow"/>
          <w:lang w:val="en-US"/>
        </w:rPr>
        <w:t>. In: Biological resources of the White Sea: investigations and exploitation (ed. Pugachev O N). Explorations of fauna of the  seas 69 (77). ZIN RAN, Saint-Petersburg, pp.205-221</w:t>
      </w:r>
    </w:p>
    <w:p>
      <w:pPr>
        <w:rPr>
          <w:highlight w:val="yellow"/>
          <w:lang w:val="en"/>
        </w:rPr>
      </w:pPr>
      <w:r>
        <w:rPr>
          <w:highlight w:val="yellow"/>
          <w:lang w:val="en-US"/>
        </w:rPr>
        <w:t xml:space="preserve">Semushin AV, Fuks GV, Shilova NA (2015) </w:t>
      </w:r>
      <w:r>
        <w:rPr>
          <w:highlight w:val="yellow"/>
          <w:lang w:val="en"/>
        </w:rPr>
        <w:t>Flatfishes of the White Sea: New data on the</w:t>
      </w:r>
    </w:p>
    <w:p>
      <w:pPr>
        <w:rPr>
          <w:highlight w:val="yellow"/>
          <w:lang w:val="en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biology of the Arctic flounder </w:t>
      </w:r>
      <w:r>
        <w:rPr>
          <w:i/>
          <w:highlight w:val="yellow"/>
          <w:lang w:val="en"/>
        </w:rPr>
        <w:t>Liopsetta glacialis</w:t>
      </w:r>
      <w:r>
        <w:rPr>
          <w:highlight w:val="yellow"/>
          <w:lang w:val="en"/>
        </w:rPr>
        <w:t xml:space="preserve">, European flounder </w:t>
      </w:r>
      <w:r>
        <w:rPr>
          <w:i/>
          <w:highlight w:val="yellow"/>
          <w:lang w:val="en"/>
        </w:rPr>
        <w:t>Platichthys flesus</w:t>
      </w:r>
      <w:r>
        <w:rPr>
          <w:highlight w:val="yellow"/>
          <w:lang w:val="en"/>
        </w:rPr>
        <w:t xml:space="preserve">, </w:t>
      </w:r>
    </w:p>
    <w:p>
      <w:pPr>
        <w:rPr>
          <w:highlight w:val="yellow"/>
          <w:lang w:val="en-US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and common dab </w:t>
      </w:r>
      <w:r>
        <w:rPr>
          <w:i/>
          <w:highlight w:val="yellow"/>
          <w:lang w:val="en"/>
        </w:rPr>
        <w:t>Limanda limanda</w:t>
      </w:r>
      <w:r>
        <w:rPr>
          <w:highlight w:val="yellow"/>
          <w:lang w:val="en"/>
        </w:rPr>
        <w:t xml:space="preserve">. J Ichthyol 55: 527-539. </w:t>
      </w:r>
      <w:r>
        <w:rPr>
          <w:highlight w:val="yellow"/>
          <w:lang w:val="en-US"/>
        </w:rPr>
        <w:t xml:space="preserve">doi: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10.7868/S0042875215030157.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Shatunovsky MI and Chestnova LG (1970) Some biological characteristics of the flounder from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the Kandalaksha Bay in the White Sea. Rep White Sea biol station State Univ Moscow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166-188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Sych NS (1930) </w:t>
      </w:r>
      <w:r>
        <w:rPr>
          <w:i/>
          <w:highlight w:val="yellow"/>
          <w:lang w:val="en"/>
        </w:rPr>
        <w:t>Pleuronectes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"/>
        </w:rPr>
        <w:t>flesus</w:t>
      </w:r>
      <w:r>
        <w:rPr>
          <w:highlight w:val="yellow"/>
          <w:lang w:val="en-US"/>
        </w:rPr>
        <w:t xml:space="preserve"> of the Barents and White Seas. Trudy Gos Nauch Issl Inst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Rybn Khoz 5: 89-116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>Townsend L D 1937 Geographical variation and correlation in Pacific flounders. Copeia 2: 92–103</w:t>
      </w:r>
    </w:p>
    <w:p>
      <w:pPr>
        <w:rPr>
          <w:lang w:val="en-US"/>
        </w:rPr>
      </w:pPr>
    </w:p>
    <w:p>
      <w:pPr>
        <w:rPr>
          <w:lang w:val="en-US" w:eastAsia="en-US"/>
        </w:rPr>
      </w:pPr>
      <w:r>
        <w:rPr>
          <w:highlight w:val="yellow"/>
          <w:lang w:val="en-US"/>
        </w:rPr>
        <w:t>Yershov et al., in press</w:t>
      </w:r>
      <w:r>
        <w:rPr>
          <w:lang w:val="en-US" w:eastAsia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1"/>
    <w:rsid w:val="00010FF6"/>
    <w:rsid w:val="00021F49"/>
    <w:rsid w:val="000237DF"/>
    <w:rsid w:val="000317B3"/>
    <w:rsid w:val="000317CA"/>
    <w:rsid w:val="000415A2"/>
    <w:rsid w:val="0005339A"/>
    <w:rsid w:val="00066B0F"/>
    <w:rsid w:val="0007019C"/>
    <w:rsid w:val="000753E5"/>
    <w:rsid w:val="00084B1F"/>
    <w:rsid w:val="000B792E"/>
    <w:rsid w:val="000C38BC"/>
    <w:rsid w:val="000C6F3F"/>
    <w:rsid w:val="000D1A47"/>
    <w:rsid w:val="000D4442"/>
    <w:rsid w:val="000E5A04"/>
    <w:rsid w:val="000E6DEF"/>
    <w:rsid w:val="00120069"/>
    <w:rsid w:val="00122A89"/>
    <w:rsid w:val="001252D8"/>
    <w:rsid w:val="001336FF"/>
    <w:rsid w:val="0014045D"/>
    <w:rsid w:val="001716D2"/>
    <w:rsid w:val="00172ACC"/>
    <w:rsid w:val="001825E7"/>
    <w:rsid w:val="001A12C0"/>
    <w:rsid w:val="001B22FD"/>
    <w:rsid w:val="001B2649"/>
    <w:rsid w:val="001E62B1"/>
    <w:rsid w:val="001E7B6A"/>
    <w:rsid w:val="001F5E7E"/>
    <w:rsid w:val="001F66B9"/>
    <w:rsid w:val="00214287"/>
    <w:rsid w:val="00221F25"/>
    <w:rsid w:val="00262409"/>
    <w:rsid w:val="00263B49"/>
    <w:rsid w:val="002643D1"/>
    <w:rsid w:val="002675E8"/>
    <w:rsid w:val="00292D95"/>
    <w:rsid w:val="002D3314"/>
    <w:rsid w:val="002D3837"/>
    <w:rsid w:val="002F2181"/>
    <w:rsid w:val="002F6DE6"/>
    <w:rsid w:val="00311861"/>
    <w:rsid w:val="003151CF"/>
    <w:rsid w:val="00325620"/>
    <w:rsid w:val="00325659"/>
    <w:rsid w:val="003333B8"/>
    <w:rsid w:val="00344364"/>
    <w:rsid w:val="0035767F"/>
    <w:rsid w:val="003737F1"/>
    <w:rsid w:val="00376866"/>
    <w:rsid w:val="0039498F"/>
    <w:rsid w:val="003A05A3"/>
    <w:rsid w:val="003A1BAF"/>
    <w:rsid w:val="003B49E4"/>
    <w:rsid w:val="003C68EF"/>
    <w:rsid w:val="003C7DDF"/>
    <w:rsid w:val="003E0074"/>
    <w:rsid w:val="003E2E08"/>
    <w:rsid w:val="003E6004"/>
    <w:rsid w:val="00401549"/>
    <w:rsid w:val="00411F9D"/>
    <w:rsid w:val="00450E81"/>
    <w:rsid w:val="00454BE4"/>
    <w:rsid w:val="00475E11"/>
    <w:rsid w:val="0047762B"/>
    <w:rsid w:val="00485271"/>
    <w:rsid w:val="004B32EE"/>
    <w:rsid w:val="004B605C"/>
    <w:rsid w:val="004D54C6"/>
    <w:rsid w:val="004D70A4"/>
    <w:rsid w:val="004E07C1"/>
    <w:rsid w:val="004E74AE"/>
    <w:rsid w:val="004F5731"/>
    <w:rsid w:val="00513CE2"/>
    <w:rsid w:val="00520A9C"/>
    <w:rsid w:val="0052254D"/>
    <w:rsid w:val="00541D46"/>
    <w:rsid w:val="00542904"/>
    <w:rsid w:val="00544859"/>
    <w:rsid w:val="00561EA6"/>
    <w:rsid w:val="0058041E"/>
    <w:rsid w:val="0058641B"/>
    <w:rsid w:val="00587B08"/>
    <w:rsid w:val="0059726F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50834"/>
    <w:rsid w:val="00650D8D"/>
    <w:rsid w:val="00656920"/>
    <w:rsid w:val="00656E51"/>
    <w:rsid w:val="0066464E"/>
    <w:rsid w:val="00680BA1"/>
    <w:rsid w:val="00680CB6"/>
    <w:rsid w:val="00690DDB"/>
    <w:rsid w:val="0069391B"/>
    <w:rsid w:val="006A737F"/>
    <w:rsid w:val="006B242F"/>
    <w:rsid w:val="006B7640"/>
    <w:rsid w:val="006C3330"/>
    <w:rsid w:val="006D4397"/>
    <w:rsid w:val="006E0A02"/>
    <w:rsid w:val="006F180D"/>
    <w:rsid w:val="006F3BD8"/>
    <w:rsid w:val="00703662"/>
    <w:rsid w:val="007036F6"/>
    <w:rsid w:val="00735AD3"/>
    <w:rsid w:val="0074469B"/>
    <w:rsid w:val="00751574"/>
    <w:rsid w:val="00761350"/>
    <w:rsid w:val="007616BE"/>
    <w:rsid w:val="007657A3"/>
    <w:rsid w:val="0077751D"/>
    <w:rsid w:val="007920EE"/>
    <w:rsid w:val="007A2133"/>
    <w:rsid w:val="007A4BB2"/>
    <w:rsid w:val="007B25C6"/>
    <w:rsid w:val="007C48C5"/>
    <w:rsid w:val="007D169B"/>
    <w:rsid w:val="007D2310"/>
    <w:rsid w:val="008305F3"/>
    <w:rsid w:val="008453ED"/>
    <w:rsid w:val="00853557"/>
    <w:rsid w:val="00874B87"/>
    <w:rsid w:val="00875110"/>
    <w:rsid w:val="0088044C"/>
    <w:rsid w:val="008925E1"/>
    <w:rsid w:val="008C11D7"/>
    <w:rsid w:val="008C4D00"/>
    <w:rsid w:val="008C6942"/>
    <w:rsid w:val="008C6B0D"/>
    <w:rsid w:val="008D0F7B"/>
    <w:rsid w:val="008E3EAA"/>
    <w:rsid w:val="008F6C5E"/>
    <w:rsid w:val="00900DC5"/>
    <w:rsid w:val="00924AA5"/>
    <w:rsid w:val="0093154B"/>
    <w:rsid w:val="00940367"/>
    <w:rsid w:val="0094661B"/>
    <w:rsid w:val="0094747C"/>
    <w:rsid w:val="009538D5"/>
    <w:rsid w:val="00972B4A"/>
    <w:rsid w:val="00983E11"/>
    <w:rsid w:val="00987CEE"/>
    <w:rsid w:val="0099276D"/>
    <w:rsid w:val="009A4246"/>
    <w:rsid w:val="009A6799"/>
    <w:rsid w:val="009B7A9E"/>
    <w:rsid w:val="009D41DF"/>
    <w:rsid w:val="009F5236"/>
    <w:rsid w:val="009F750E"/>
    <w:rsid w:val="00A1112D"/>
    <w:rsid w:val="00A21531"/>
    <w:rsid w:val="00A4600C"/>
    <w:rsid w:val="00A509D0"/>
    <w:rsid w:val="00A7250F"/>
    <w:rsid w:val="00A950BF"/>
    <w:rsid w:val="00A95DED"/>
    <w:rsid w:val="00AA3FF6"/>
    <w:rsid w:val="00AB09A0"/>
    <w:rsid w:val="00AB0E51"/>
    <w:rsid w:val="00AB23EC"/>
    <w:rsid w:val="00AC50A6"/>
    <w:rsid w:val="00AF0133"/>
    <w:rsid w:val="00AF54A3"/>
    <w:rsid w:val="00AF653D"/>
    <w:rsid w:val="00B3062F"/>
    <w:rsid w:val="00B41EF0"/>
    <w:rsid w:val="00B438F7"/>
    <w:rsid w:val="00B548B3"/>
    <w:rsid w:val="00B55C0B"/>
    <w:rsid w:val="00B631F2"/>
    <w:rsid w:val="00B6541A"/>
    <w:rsid w:val="00B66C10"/>
    <w:rsid w:val="00B80F32"/>
    <w:rsid w:val="00B83301"/>
    <w:rsid w:val="00B91286"/>
    <w:rsid w:val="00B94B1C"/>
    <w:rsid w:val="00BA430F"/>
    <w:rsid w:val="00BA7B21"/>
    <w:rsid w:val="00BC5F24"/>
    <w:rsid w:val="00BC72C5"/>
    <w:rsid w:val="00BD71AE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A05B0"/>
    <w:rsid w:val="00CB508F"/>
    <w:rsid w:val="00CC54C6"/>
    <w:rsid w:val="00CD2305"/>
    <w:rsid w:val="00CE24AA"/>
    <w:rsid w:val="00D02A12"/>
    <w:rsid w:val="00D036BB"/>
    <w:rsid w:val="00D41EB0"/>
    <w:rsid w:val="00D56438"/>
    <w:rsid w:val="00D75236"/>
    <w:rsid w:val="00D7734C"/>
    <w:rsid w:val="00D85344"/>
    <w:rsid w:val="00D87BD7"/>
    <w:rsid w:val="00DA5B5A"/>
    <w:rsid w:val="00DB4A97"/>
    <w:rsid w:val="00DE176A"/>
    <w:rsid w:val="00DE7F57"/>
    <w:rsid w:val="00DF34D0"/>
    <w:rsid w:val="00E05DA3"/>
    <w:rsid w:val="00E10DFA"/>
    <w:rsid w:val="00E34886"/>
    <w:rsid w:val="00E3752C"/>
    <w:rsid w:val="00E37E2B"/>
    <w:rsid w:val="00E47062"/>
    <w:rsid w:val="00E50790"/>
    <w:rsid w:val="00E527F1"/>
    <w:rsid w:val="00E56741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172C8"/>
    <w:rsid w:val="00F34FAF"/>
    <w:rsid w:val="00F44F94"/>
    <w:rsid w:val="00F85773"/>
    <w:rsid w:val="00F86D97"/>
    <w:rsid w:val="00FA500F"/>
    <w:rsid w:val="00FC1997"/>
    <w:rsid w:val="00FC53A9"/>
    <w:rsid w:val="00FE41DA"/>
    <w:rsid w:val="00FE4B80"/>
    <w:rsid w:val="00FF26A1"/>
    <w:rsid w:val="00FF2EA0"/>
    <w:rsid w:val="00FF37A3"/>
    <w:rsid w:val="08FF2930"/>
    <w:rsid w:val="12BF300B"/>
    <w:rsid w:val="49052C7E"/>
    <w:rsid w:val="4B892274"/>
    <w:rsid w:val="756827B9"/>
    <w:rsid w:val="79E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563C1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ody Text"/>
    <w:basedOn w:val="1"/>
    <w:link w:val="12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моё Знак"/>
    <w:link w:val="10"/>
    <w:qFormat/>
    <w:uiPriority w:val="0"/>
    <w:rPr>
      <w:rFonts w:eastAsia="Calibri"/>
      <w:sz w:val="24"/>
    </w:rPr>
  </w:style>
  <w:style w:type="paragraph" w:customStyle="1" w:styleId="10">
    <w:name w:val="моё"/>
    <w:basedOn w:val="11"/>
    <w:link w:val="9"/>
    <w:qFormat/>
    <w:uiPriority w:val="0"/>
    <w:rPr>
      <w:rFonts w:asciiTheme="minorHAnsi" w:hAnsiTheme="minorHAnsi" w:cstheme="minorBidi"/>
      <w:sz w:val="24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2">
    <w:name w:val="Основной текст Знак"/>
    <w:basedOn w:val="2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3451</Words>
  <Characters>19673</Characters>
  <Lines>163</Lines>
  <Paragraphs>46</Paragraphs>
  <TotalTime>46</TotalTime>
  <ScaleCrop>false</ScaleCrop>
  <LinksUpToDate>false</LinksUpToDate>
  <CharactersWithSpaces>23078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2021-03-04T10:00:00Z</dcterms:created>
  <dc:creator>Петр Ершов</dc:creator>
  <cp:lastModifiedBy>polyd</cp:lastModifiedBy>
  <dcterms:modified xsi:type="dcterms:W3CDTF">2021-03-17T10:05:06Z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