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результаты-исследования"/>
      <w:r>
        <w:t>РЕЗУЛЬТАТЫ ИССЛЕДОВАНИЯ</w:t>
      </w:r>
      <w:bookmarkEnd w:id="0"/>
    </w:p>
    <w:p>
      <w:r>
        <w:t>Доля левосторонних особей в уловах речной камбалы из Кандалакшского, Онежского, Двинского и Мезенского заливов варьировала от 3,3% до 28,3% (Рисунок 1). Для Онежского залива выборки из разных его участков были объединены вследствие отсутствия достоверных отличий между ними по анализируемому признаку (χ2 &lt;0.82, р&gt;0.05). Наиболее высокие и сходные значения долей левосторонних рыб отмечены в популяциях камбалы из Кандалакшского (губа Чупа) и Онежского заливов (χ2=1.26, р&gt;0.05). Частоты встречаемости реверсивных особей у камбал Двинского и Мезенского заливов оказались в несколько раз ниже. Следует заметить, что камбалы из этих двух популяций достоверно отличались между собой по сравниваемому признаку (χ2=11.70, р&lt;0.05). По имеющимся данным, левосторонние особи реже всего встречались в популяции камбалы из Мезенского залива.</w:t>
      </w:r>
    </w:p>
    <w:p>
      <w:r>
        <w:drawing>
          <wp:inline distT="0" distB="0" distL="114300" distR="114300">
            <wp:extent cx="6324600" cy="6324600"/>
            <wp:effectExtent l="0" t="0" r="0" b="0"/>
            <wp:docPr id="1" name="Picture" descr="Рисунок 1. Соотношение левосторонних (красный сектор) и правосторонних (синий сектор)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Соотношение левосторонних (красный сектор) и правосторонних (синий сектор)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Рисунок 1.</w:t>
      </w:r>
      <w:r>
        <w:t xml:space="preserve"> Соотношение левосторонних (красный сектор) и правосторонних (синий сектор) камбал в разных заливах Белого моря.</w:t>
      </w:r>
    </w:p>
    <w:p>
      <w:pPr>
        <w:pStyle w:val="11"/>
      </w:pPr>
      <w:r>
        <w:t>Соотношение самцов и самок в популяциях Мезенского, Кандалакшского и Онежского заливов было одинаковым, либо очень близким к равновесному. В Двинском заливе в уловах камбалы отмечено некоторое преобладание самок (64,4%). Во всех исследованных выборках соотношение полов среди левосторонних особей не отличалось достоверно от аналогичного показателя для правосторонних рыб. Межгодовая изменчивость доли левосторонних рыб в популяциях Онежского (2002-2019 гг.), Мезенского (2010-2016 гг.) и Двинского (2005-2019 гг.) заливов в целом была незначительной, статистически достоверных долговременных изменений признака не обнаружено.</w:t>
      </w:r>
    </w:p>
    <w:p>
      <w:pPr>
        <w:pStyle w:val="11"/>
      </w:pPr>
      <w:r>
        <w:t>Размерно-частотные распределения лево- и правосторонних камбал в уловах из четырех заливов Белого моря приведены на Рисунок 2. В каждой из исследованных популяций рыбы с разным расположением глаз на теле не различались по диапазону изменчивости длины и набору модальных размерных классов. Среди более крупных рыб относительная численность левосторонних особей была несколько выше, чем правосторонних. Вместе с тем, в разных заливах распределение камбал по длине характеризовалось отличительными особенностями Рисунок 3. В северо-западной части Белого моря (Кандалакшский залив) в уловах преобладали более крупные рыбы по сравнению с остальными районами лова. Интересно, что размерный состав камбал, выловленных в юго-западной (Онежский залив) и северо-восточной (Мезенский залив) частях Белого моря, оказался очень сходен. Из Рисунок 3 также видно, что самки в целом крупнее самцов во всех выборках, однако степень внутрипопуляционных различий между ними варьирует. Для оценки связи длины рыб с факторами “Bay”, “Sex” и “Sidedness” был проведен диспервионный анализ (табл. 1).</w:t>
      </w:r>
    </w:p>
    <w:p>
      <w:r>
        <w:rPr>
          <w:b/>
        </w:rPr>
        <w:t>Таблица 1.</w:t>
      </w:r>
      <w:r>
        <w:t xml:space="preserve"> Результаты дисперсионного анализа зависимости размера от факторов Bay, Orient и Sex</w:t>
      </w:r>
    </w:p>
    <w:tbl>
      <w:tblPr>
        <w:tblStyle w:val="2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816"/>
        <w:gridCol w:w="1356"/>
        <w:gridCol w:w="1236"/>
        <w:gridCol w:w="111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term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df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sumsq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meansq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statistic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23507.449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7835.816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281.484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Sidedness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494.577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494.577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17.767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Sex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27861.058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27861.058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1000.845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Bay:Sidedness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265.917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88.639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3.184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Bay:Sex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1473.072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491.024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17.639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Sidedness:Sex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0.665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0.665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0.024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0.877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Bay:Sidedness:Sex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115.522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38.507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1.383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0.246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Residuals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12089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336528.069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27.838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</w:tr>
    </w:tbl>
    <w:p>
      <w:pPr>
        <w:pStyle w:val="11"/>
      </w:pPr>
    </w:p>
    <w:p>
      <w:pPr>
        <w:pStyle w:val="11"/>
      </w:pPr>
    </w:p>
    <w:p>
      <w:pPr>
        <w:pStyle w:val="11"/>
      </w:pPr>
      <w:r>
        <w:t>Попарное сравнение средних размеров лево- и правосторонних особей во всех исследованных популяциях не выявило достоверных различий как среди самцов, так и самок (табл. 2; критерий Тьюки p&gt;0.05). Более того, лево- и правосторонние особи среди рыб обоих полов не различались по скорости линейного роста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r>
        <w:drawing>
          <wp:inline distT="0" distB="0" distL="114300" distR="114300">
            <wp:extent cx="6324600" cy="6324600"/>
            <wp:effectExtent l="0" t="0" r="0" b="0"/>
            <wp:docPr id="2" name="Picture" descr="Рисунок 2. Размерно-частотное распределение лево- и правосторонних камбал в уловах в разных заливах Белого мор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Рисунок 2. Размерно-частотное распределение лево- и правосторонних камбал в уловах в разных заливах Белого мор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Рисунок 2.</w:t>
      </w:r>
      <w:r>
        <w:t xml:space="preserve"> Размерно-частотное распределение лево- и правосторонних камбал в уловах в разных заливах Белого моря</w:t>
      </w:r>
    </w:p>
    <w:p>
      <w:pPr>
        <w:pStyle w:val="11"/>
      </w:pPr>
    </w:p>
    <w:p>
      <w:pPr>
        <w:pStyle w:val="11"/>
      </w:pPr>
      <w:r>
        <w:t>Соотношение самцов и самок в популяциях Мезенского, Кандалакшского и Онежского заливов было одинаковым, либо очень близким к равновесному. В Двинском заливе в уловах камбалы отмечено некоторое преобладание самок (64,4%). Во всех исследованных выборках соотношение полов среди левосторонних особей не отличалось достоверно от аналогичного показателя для правосторонних рыб. Межгодовая изменчивость доли левосторонних рыб в популяциях Онежского (2002-2019 гг.), Мезенского (2010-2016 гг.) и Двинского (2005-2019 гг.) заливов в целом была незначительной, статистически достоверных долговременных изменений признака не обнаружено.</w:t>
      </w:r>
    </w:p>
    <w:p>
      <w:pPr>
        <w:pStyle w:val="11"/>
      </w:pPr>
      <w:r>
        <w:t>Размерно-частотные распределения лево- и правосторонних камбал в уловах из четырех заливов Белого моря приведены на Рисунок 2. В каждой из исследованных популяций рыбы с разным расположением глаз на теле не различались по диапазону изменчивости длины и набору модальных размерных классов. Среди более крупных рыб относительная численность левосторонних особей была несколько выше, чем правосторонних. Вместе с тем, в разных заливах распределение камбал по длине характеризовалось отличительными особенностями Рисунок 3. В северо-западной части Белого моря (Кандалакшский залив) в уловах преобладали более крупные рыбы по сравнению с остальными районами лова. Интересно, что размерный состав камбал, выловленных в юго-западной (Онежский залив) и северо-восточной (Мезенский залив) частях Белого моря, оказался очень сходен. Из Рисунок 3 также видно, что самки в целом крупнее самцов во всех выборках, однако степень внутрипопуляционных различий между ними варьирует. Попарное сравнение средних размеров лево- и правосторонних особей во всех исследованных популяциях не выявило достоверных различий как среди самцов, так и самок (табл. 1; критерий Тьюки, p&gt;0.05.). Более того, лево- и правосторонние особи среди рыб обоих полов не различались по скорости линейного роста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r>
        <w:drawing>
          <wp:inline distT="0" distB="0" distL="114300" distR="114300">
            <wp:extent cx="6324600" cy="6324600"/>
            <wp:effectExtent l="0" t="0" r="0" b="0"/>
            <wp:docPr id="3" name="Picture" descr="Рисунок 3. Характеристика размерного состава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Рисунок 3. Характеристика размерного состава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Рисунок 3.</w:t>
      </w:r>
      <w:r>
        <w:t xml:space="preserve"> Характеристика размерного состава камбал в разных заливах Белого моря.</w:t>
      </w:r>
    </w:p>
    <w:p>
      <w:r>
        <w:t>Таблица 2. Средние размеры (± Стандартная ошибка) камбал разной ориентации и разного пола.</w:t>
      </w:r>
    </w:p>
    <w:tbl>
      <w:tblPr>
        <w:tblStyle w:val="2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734"/>
        <w:gridCol w:w="402"/>
        <w:gridCol w:w="734"/>
        <w:gridCol w:w="734"/>
        <w:gridCol w:w="402"/>
        <w:gridCol w:w="734"/>
        <w:gridCol w:w="256"/>
        <w:gridCol w:w="734"/>
        <w:gridCol w:w="402"/>
        <w:gridCol w:w="734"/>
        <w:gridCol w:w="734"/>
        <w:gridCol w:w="402"/>
        <w:gridCol w:w="734"/>
        <w:gridCol w:w="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</w:t>
            </w: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  <w:r>
              <w:t>Female Left</w:t>
            </w: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  <w:r>
              <w:t>Female Right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  <w:r>
              <w:t>Male Left</w:t>
            </w: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  <w:r>
              <w:t>Male Right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Kandalaksha 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27.6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1.03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26.3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0.60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23.0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0.44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22.5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0.37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Onega 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20.4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0.26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19.5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0.15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17.3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0.23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16.4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0.13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Dvina 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21.3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0.37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21.9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0.10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18.5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0.39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18.1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0.07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Mezen 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20.2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0.97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18.7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0.17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16.7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0.52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16.9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0.11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textAlignment w:val="auto"/>
            </w:pPr>
          </w:p>
        </w:tc>
      </w:tr>
    </w:tbl>
    <w:p>
      <w:pPr>
        <w:pStyle w:val="11"/>
      </w:pPr>
    </w:p>
    <w:p>
      <w:pPr>
        <w:pStyle w:val="11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модель, основанная на биномиальном распределении отклика. Для подбора параметров данной модели рыб с левосторонней ориентацией кодировали, как 1, в рыб с правосторонне – как 0. В качестве пердикторов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>” (непрерывная ковариата) и все возможные взаимодействия предикторов. Поскольку статистически значимого взаимодействия предикторов в полной модели выявлено не было, модель была упрощена в соответствии с протоколом обратного пошагового отбора. Параметры финальной модели представлены в табл. 3. Анализ девиансы финальной модели (табл. 4) показал что все предикторы, включенные в модель, оказывают значимое влияние на вероятность встречи реверсивных особей.</w:t>
      </w:r>
    </w:p>
    <w:p>
      <w:pPr>
        <w:pStyle w:val="11"/>
      </w:pPr>
      <w:r>
        <w:t>Для визуализации полученной модели был построен Рисунок 4. Во всех размерных группах доля реверсивных рыб была несколько выше у самцов. Довольно неожиданным оказался результат о различиях доли левосторонних рыб среди камбал разного размера (Рисунок 4). Анализ модели (табл. 4) показал достоверное влияние предиктора “Длина” на вероятность встречи реверсивных особей в размерных классах самцов и самок. Частота встречаемости левосторонних особей достоверно возрастала у более крупных камбал, причем эта закономерность была характерна для всех сравниваемых популяций (Рисунок 4).</w:t>
      </w:r>
    </w:p>
    <w:p>
      <w:pPr>
        <w:rPr>
          <w:b/>
        </w:rPr>
      </w:pPr>
    </w:p>
    <w:p>
      <w:r>
        <w:rPr>
          <w:b/>
        </w:rPr>
        <w:t>Таблица 3.</w:t>
      </w:r>
      <w:r>
        <w:t xml:space="preserve"> Параметры финальной модели, описывающей связь веротяности встречи реверсивных камбал с размером, полом и точкой отлова</w:t>
      </w:r>
    </w:p>
    <w:tbl>
      <w:tblPr>
        <w:tblStyle w:val="2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016"/>
        <w:gridCol w:w="1023"/>
        <w:gridCol w:w="95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term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estimate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std.error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statistic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(Intercept)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-1.322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0.179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-7.402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L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4.144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SexMale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0.123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0.059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2.081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BayOnega 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-0.147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0.129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-1.139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BayDvina 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-2.042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0.140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-14.591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BayMezen 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-2.461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0.171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-14.378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</w:tbl>
    <w:p>
      <w:pPr>
        <w:rPr>
          <w:b/>
        </w:rPr>
      </w:pPr>
      <w:bookmarkStart w:id="1" w:name="_GoBack"/>
      <w:bookmarkEnd w:id="1"/>
    </w:p>
    <w:p>
      <w:r>
        <w:rPr>
          <w:b/>
        </w:rPr>
        <w:t>Таблица 4.</w:t>
      </w:r>
      <w:r>
        <w:t>Анализ девиансы финальной модели</w:t>
      </w:r>
    </w:p>
    <w:tbl>
      <w:tblPr>
        <w:tblStyle w:val="2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116"/>
        <w:gridCol w:w="41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term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statistic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df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L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17.041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Sex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4.325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left"/>
              <w:textAlignment w:val="auto"/>
            </w:pPr>
            <w:r>
              <w:t>Bay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1227.736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</w:tbl>
    <w:p/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0EB74D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qFormat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23</TotalTime>
  <ScaleCrop>false</ScaleCrop>
  <LinksUpToDate>false</LinksUpToDate>
  <CharactersWithSpaces>3680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2020-04-20T16:21:00Z</dcterms:created>
  <dc:creator>Vadim Khaitov</dc:creator>
  <cp:lastModifiedBy>Vadim Khaitov</cp:lastModifiedBy>
  <dcterms:modified xsi:type="dcterms:W3CDTF">2020-04-20T16:26:13Z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KSOProductBuildVer">
    <vt:lpwstr>1049-11.2.0.9281</vt:lpwstr>
  </property>
</Properties>
</file>