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14:paraId="319C2BB3">
      <w:pPr>
        <w:spacing w:beforeLines="0" w:afterLines="0"/>
        <w:jc w:val="left"/>
        <w:rPr>
          <w:rFonts w:hint="default" w:ascii="Times New Roman" w:hAnsi="Times New Roman" w:eastAsia="Times New Roman" w:cs="Times New Roman"/>
          <w:b/>
          <w:color w:val="000000"/>
          <w:sz w:val="24"/>
          <w:szCs w:val="24"/>
        </w:rPr>
      </w:pPr>
      <w:r>
        <w:rPr>
          <w:rFonts w:hint="default" w:ascii="Times New Roman" w:hAnsi="Times New Roman" w:cs="Times New Roman"/>
          <w:b/>
          <w:bCs/>
          <w:sz w:val="24"/>
          <w:szCs w:val="24"/>
        </w:rPr>
        <w:t>Рыбохозяйственная характеристика акватории Кандалакшского залива Белого моря, попадающей в границы хозяйственной деятельности по объекту: «Ремонтное черпание подходного фарватера к морскому нефтеналивному специализированному порту Витино»</w:t>
      </w:r>
    </w:p>
    <w:p w14:paraId="2292D725">
      <w:pPr>
        <w:spacing w:beforeLines="0" w:afterLines="0"/>
        <w:jc w:val="left"/>
        <w:rPr>
          <w:rFonts w:hint="default" w:ascii="Times New Roman" w:hAnsi="Times New Roman" w:eastAsia="Times New Roman" w:cs="Times New Roman"/>
          <w:b/>
          <w:color w:val="000000"/>
          <w:sz w:val="24"/>
          <w:szCs w:val="24"/>
        </w:rPr>
      </w:pPr>
    </w:p>
    <w:p w14:paraId="04334FA7">
      <w:pPr>
        <w:spacing w:beforeLines="0" w:afterLines="0"/>
        <w:jc w:val="left"/>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b/>
          <w:color w:val="000000"/>
          <w:sz w:val="24"/>
          <w:szCs w:val="24"/>
        </w:rPr>
        <w:t xml:space="preserve">Введение </w:t>
      </w:r>
    </w:p>
    <w:p w14:paraId="1D36177D">
      <w:pPr>
        <w:spacing w:beforeLines="0" w:afterLines="0"/>
        <w:jc w:val="left"/>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Подходной фарватер к морскому нефтеналивному специализированному порту «Витино» начал функционировать в ++++ г. Важной особенностью фарватера является то, что он практически на всем своем протяжении проходит близко к островам, входящим в состав Кандалакшского Государственного Природного Заповедника. На одном из участков (++++) фарватер заходит в границы ООПТ. Вторая особенность объекта заключается в том, что он, даже будучи проложенным по самым глубоководным участкам подходной акватории, тем не менее, захватывает некоторое количество отмелей, препятствующих безопасному прохождению судов. В связи с этим встает насущная необходимость проведения дноуглубительных работ, которые в свою очередь могут стать источником антропогенных воздействий на природные объекты в том числе представленные на территории Заповедника. Кроме того, очевидным объектом техногенного воздействия станет та часть ихтиоценоза вершины Кандалакшского залива Белого моря, которая связана непосредственно с районом предполагаемых работ. В связи с этим необходимо обобщить имеющиеся материалы, которые позволят оценить факторы </w:t>
      </w:r>
      <w:r>
        <w:rPr>
          <w:rFonts w:hint="default" w:ascii="Times New Roman" w:hAnsi="Times New Roman" w:eastAsia="Times New Roman" w:cs="Times New Roman"/>
          <w:color w:val="000000"/>
          <w:sz w:val="24"/>
          <w:szCs w:val="24"/>
        </w:rPr>
        <w:t xml:space="preserve">среды </w:t>
      </w:r>
      <w:r>
        <w:rPr>
          <w:rFonts w:hint="default" w:ascii="Times New Roman" w:hAnsi="Times New Roman" w:eastAsia="Times New Roman" w:cs="Times New Roman"/>
          <w:color w:val="000000"/>
          <w:sz w:val="24"/>
          <w:szCs w:val="24"/>
          <w:lang w:val="ru-RU"/>
        </w:rPr>
        <w:t xml:space="preserve">воздействующие на </w:t>
      </w:r>
      <w:r>
        <w:rPr>
          <w:rFonts w:hint="default" w:ascii="Times New Roman" w:hAnsi="Times New Roman" w:eastAsia="Times New Roman" w:cs="Times New Roman"/>
          <w:color w:val="000000"/>
          <w:sz w:val="24"/>
          <w:szCs w:val="24"/>
        </w:rPr>
        <w:t>рыб</w:t>
      </w:r>
      <w:r>
        <w:rPr>
          <w:rFonts w:hint="default" w:ascii="Times New Roman" w:hAnsi="Times New Roman" w:eastAsia="Times New Roman" w:cs="Times New Roman"/>
          <w:color w:val="000000"/>
          <w:sz w:val="24"/>
          <w:szCs w:val="24"/>
          <w:lang w:val="ru-RU"/>
        </w:rPr>
        <w:t xml:space="preserve">, обитающих на участках связанных с ремонтным черпанием дна в районе прохождения фарватера. К числу факторов, рассморенных в данной работе, относятся как </w:t>
      </w:r>
      <w:r>
        <w:rPr>
          <w:rFonts w:hint="default" w:ascii="Times New Roman" w:hAnsi="Times New Roman" w:eastAsia="Times New Roman" w:cs="Times New Roman"/>
          <w:color w:val="000000"/>
          <w:sz w:val="24"/>
          <w:szCs w:val="24"/>
        </w:rPr>
        <w:t>физико-географические характеристики</w:t>
      </w:r>
      <w:r>
        <w:rPr>
          <w:rFonts w:hint="default" w:ascii="Times New Roman" w:hAnsi="Times New Roman" w:eastAsia="Times New Roman" w:cs="Times New Roman"/>
          <w:color w:val="000000"/>
          <w:sz w:val="24"/>
          <w:szCs w:val="24"/>
          <w:lang w:val="ru-RU"/>
        </w:rPr>
        <w:t xml:space="preserve"> акватории и ключевые гидрологические факторы, так </w:t>
      </w:r>
      <w:r>
        <w:rPr>
          <w:rFonts w:hint="default" w:ascii="Times New Roman" w:hAnsi="Times New Roman" w:eastAsia="Times New Roman" w:cs="Times New Roman"/>
          <w:color w:val="000000"/>
          <w:sz w:val="24"/>
          <w:szCs w:val="24"/>
        </w:rPr>
        <w:t>компонент</w:t>
      </w:r>
      <w:r>
        <w:rPr>
          <w:rFonts w:hint="default" w:ascii="Times New Roman" w:hAnsi="Times New Roman" w:eastAsia="Times New Roman" w:cs="Times New Roman"/>
          <w:color w:val="000000"/>
          <w:sz w:val="24"/>
          <w:szCs w:val="24"/>
          <w:lang w:val="ru-RU"/>
        </w:rPr>
        <w:t>ы</w:t>
      </w:r>
      <w:r>
        <w:rPr>
          <w:rFonts w:hint="default" w:ascii="Times New Roman" w:hAnsi="Times New Roman" w:eastAsia="Times New Roman" w:cs="Times New Roman"/>
          <w:color w:val="000000"/>
          <w:sz w:val="24"/>
          <w:szCs w:val="24"/>
        </w:rPr>
        <w:t xml:space="preserve"> биоты (фитопланктон, зоопланктон, зообентос)</w:t>
      </w:r>
      <w:r>
        <w:rPr>
          <w:rFonts w:hint="default" w:ascii="Times New Roman" w:hAnsi="Times New Roman" w:eastAsia="Times New Roman" w:cs="Times New Roman"/>
          <w:color w:val="000000"/>
          <w:sz w:val="24"/>
          <w:szCs w:val="24"/>
          <w:lang w:val="ru-RU"/>
        </w:rPr>
        <w:t>, с которыми потенциально связаны члены ихтиоценоза</w:t>
      </w:r>
      <w:r>
        <w:rPr>
          <w:rFonts w:hint="default" w:ascii="Times New Roman" w:hAnsi="Times New Roman" w:eastAsia="Times New Roman" w:cs="Times New Roman"/>
          <w:color w:val="000000"/>
          <w:sz w:val="24"/>
          <w:szCs w:val="24"/>
        </w:rPr>
        <w:t xml:space="preserve">. </w:t>
      </w:r>
    </w:p>
    <w:p w14:paraId="18183904">
      <w:pPr>
        <w:spacing w:beforeLines="0" w:afterLines="0"/>
        <w:jc w:val="left"/>
        <w:rPr>
          <w:rFonts w:hint="default" w:ascii="Times New Roman" w:hAnsi="Times New Roman" w:eastAsia="Times New Roman" w:cs="Times New Roman"/>
          <w:color w:val="000000"/>
          <w:sz w:val="24"/>
          <w:szCs w:val="24"/>
        </w:rPr>
      </w:pPr>
    </w:p>
    <w:p w14:paraId="43924CC7">
      <w:pPr>
        <w:spacing w:beforeLines="0" w:afterLines="0"/>
        <w:jc w:val="left"/>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b/>
          <w:color w:val="000000"/>
          <w:sz w:val="24"/>
          <w:szCs w:val="24"/>
        </w:rPr>
        <w:t xml:space="preserve">Краткая физико-географическая характеристика района работ </w:t>
      </w:r>
    </w:p>
    <w:p w14:paraId="7EFF339A">
      <w:pPr>
        <w:rPr>
          <w:rFonts w:hint="default" w:ascii="Times New Roman" w:hAnsi="Times New Roman" w:eastAsia="Times New Roman" w:cs="Times New Roman"/>
          <w:color w:val="000000"/>
          <w:sz w:val="24"/>
          <w:szCs w:val="24"/>
          <w:lang w:val="ru-RU"/>
        </w:rPr>
      </w:pPr>
    </w:p>
    <w:p w14:paraId="63CFB89C">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Краткое хараткристика к</w:t>
      </w:r>
      <w:r>
        <w:rPr>
          <w:rFonts w:hint="default" w:ascii="Times New Roman" w:hAnsi="Times New Roman" w:eastAsia="Times New Roman" w:cs="Times New Roman"/>
          <w:color w:val="000000"/>
          <w:sz w:val="24"/>
          <w:szCs w:val="24"/>
        </w:rPr>
        <w:t>лиматически</w:t>
      </w:r>
      <w:r>
        <w:rPr>
          <w:rFonts w:hint="default" w:ascii="Times New Roman" w:hAnsi="Times New Roman" w:eastAsia="Times New Roman" w:cs="Times New Roman"/>
          <w:color w:val="000000"/>
          <w:sz w:val="24"/>
          <w:szCs w:val="24"/>
          <w:lang w:val="ru-RU"/>
        </w:rPr>
        <w:t>х</w:t>
      </w:r>
      <w:r>
        <w:rPr>
          <w:rFonts w:hint="default" w:ascii="Times New Roman" w:hAnsi="Times New Roman" w:eastAsia="Times New Roman" w:cs="Times New Roman"/>
          <w:color w:val="000000"/>
          <w:sz w:val="24"/>
          <w:szCs w:val="24"/>
        </w:rPr>
        <w:t xml:space="preserve"> услови</w:t>
      </w:r>
      <w:r>
        <w:rPr>
          <w:rFonts w:hint="default" w:ascii="Times New Roman" w:hAnsi="Times New Roman" w:eastAsia="Times New Roman" w:cs="Times New Roman"/>
          <w:color w:val="000000"/>
          <w:sz w:val="24"/>
          <w:szCs w:val="24"/>
          <w:lang w:val="ru-RU"/>
        </w:rPr>
        <w:t>й</w:t>
      </w:r>
    </w:p>
    <w:p w14:paraId="4807D874">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Климатические условия района проведения дноуглубительных работ определяются климатическими параметрами всего региона Белого моря. Они характеризуются относительно теплым летом и длительной суровой зимой (</w:t>
      </w:r>
      <w:r>
        <w:rPr>
          <w:rFonts w:hint="default" w:ascii="Times New Roman" w:hAnsi="Times New Roman" w:eastAsia="Times New Roman" w:cs="Times New Roman"/>
          <w:color w:val="000000"/>
          <w:sz w:val="24"/>
          <w:szCs w:val="24"/>
          <w:lang w:val="en-US"/>
        </w:rPr>
        <w:t>Berger, Naumov, 2001</w:t>
      </w:r>
      <w:r>
        <w:rPr>
          <w:rFonts w:hint="default" w:ascii="Times New Roman" w:hAnsi="Times New Roman" w:eastAsia="Times New Roman" w:cs="Times New Roman"/>
          <w:color w:val="000000"/>
          <w:sz w:val="24"/>
          <w:szCs w:val="24"/>
          <w:lang w:val="ru-RU"/>
        </w:rPr>
        <w:t xml:space="preserve">). В течение всего года в регионе происходят частые смены воздушных масс, при этом большую часть года над регионом присуствуют циклоны, которые приводят к высокой вариабельности (иногда в течение одного дня) метеорологических </w:t>
      </w:r>
      <w:r>
        <w:rPr>
          <w:rFonts w:hint="default" w:ascii="Times New Roman" w:hAnsi="Times New Roman" w:eastAsia="Times New Roman" w:cs="Times New Roman"/>
          <w:color w:val="000000"/>
          <w:sz w:val="24"/>
          <w:szCs w:val="24"/>
          <w:lang w:val="en-US"/>
        </w:rPr>
        <w:t>параметров</w:t>
      </w:r>
      <w:r>
        <w:rPr>
          <w:rFonts w:hint="default" w:ascii="Times New Roman" w:hAnsi="Times New Roman" w:eastAsia="Times New Roman" w:cs="Times New Roman"/>
          <w:color w:val="000000"/>
          <w:sz w:val="24"/>
          <w:szCs w:val="24"/>
          <w:lang w:val="ru-RU"/>
        </w:rPr>
        <w:t xml:space="preserve"> (</w:t>
      </w:r>
      <w:r>
        <w:rPr>
          <w:rFonts w:hint="default" w:ascii="Times New Roman" w:hAnsi="Times New Roman" w:eastAsia="Times New Roman" w:cs="Times New Roman"/>
          <w:color w:val="000000"/>
          <w:sz w:val="24"/>
          <w:szCs w:val="24"/>
          <w:lang w:val="en-US"/>
        </w:rPr>
        <w:t>Filatov et al., +++).</w:t>
      </w:r>
      <w:r>
        <w:rPr>
          <w:rFonts w:hint="default" w:ascii="Times New Roman" w:hAnsi="Times New Roman" w:eastAsia="Times New Roman" w:cs="Times New Roman"/>
          <w:color w:val="000000"/>
          <w:sz w:val="24"/>
          <w:szCs w:val="24"/>
          <w:lang w:val="ru-RU"/>
        </w:rPr>
        <w:t xml:space="preserve"> </w:t>
      </w:r>
    </w:p>
    <w:p w14:paraId="63038577">
      <w:pPr>
        <w:rPr>
          <w:rFonts w:hint="default" w:ascii="Times New Roman" w:hAnsi="Times New Roman" w:eastAsia="Times New Roman" w:cs="Times New Roman"/>
          <w:color w:val="000000"/>
          <w:sz w:val="24"/>
          <w:szCs w:val="24"/>
          <w:lang w:val="ru-RU"/>
        </w:rPr>
      </w:pPr>
    </w:p>
    <w:p w14:paraId="37786112">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Наиболее холодное время в регионе наблюдается зимой, когда его захатывают антициклоны, приходящие из Карского моря и северо-запада Сибири. Температура воздуха в этот период может падать до -30 С, иногда даже даже ниже (</w:t>
      </w:r>
      <w:r>
        <w:rPr>
          <w:rFonts w:hint="default" w:ascii="Times New Roman" w:hAnsi="Times New Roman" w:eastAsia="Times New Roman" w:cs="Times New Roman"/>
          <w:color w:val="000000"/>
          <w:sz w:val="24"/>
          <w:szCs w:val="24"/>
          <w:lang w:val="en-US"/>
        </w:rPr>
        <w:t>Berger, Naumov, 2001</w:t>
      </w:r>
      <w:r>
        <w:rPr>
          <w:rFonts w:hint="default" w:ascii="Times New Roman" w:hAnsi="Times New Roman" w:eastAsia="Times New Roman" w:cs="Times New Roman"/>
          <w:color w:val="000000"/>
          <w:sz w:val="24"/>
          <w:szCs w:val="24"/>
          <w:lang w:val="ru-RU"/>
        </w:rPr>
        <w:t>). Наиболее низкая температура, зарегистрованная на территоррии Кандалакшского заповедника, составила +++ С (+++).  Летняя температура может достигать +30 С, однако в норме она не превышает 15-20 С (</w:t>
      </w:r>
      <w:r>
        <w:rPr>
          <w:rFonts w:hint="default" w:ascii="Times New Roman" w:hAnsi="Times New Roman" w:eastAsia="Times New Roman" w:cs="Times New Roman"/>
          <w:color w:val="000000"/>
          <w:sz w:val="24"/>
          <w:szCs w:val="24"/>
          <w:lang w:val="en-US"/>
        </w:rPr>
        <w:t>Berger, Naumov, 2001</w:t>
      </w:r>
      <w:r>
        <w:rPr>
          <w:rFonts w:hint="default" w:ascii="Times New Roman" w:hAnsi="Times New Roman" w:eastAsia="Times New Roman" w:cs="Times New Roman"/>
          <w:color w:val="000000"/>
          <w:sz w:val="24"/>
          <w:szCs w:val="24"/>
          <w:lang w:val="ru-RU"/>
        </w:rPr>
        <w:t xml:space="preserve">). Самая высокая темпреатура зарегистрированная на территории Кандалакшского заповедника составила +++ С (++++). Более подробная хараткеристика климатических условий приводится в специализированных работах (++++). </w:t>
      </w:r>
    </w:p>
    <w:p w14:paraId="5FE47CE6">
      <w:pPr>
        <w:rPr>
          <w:rFonts w:hint="default" w:ascii="Times New Roman" w:hAnsi="Times New Roman" w:eastAsia="Times New Roman" w:cs="Times New Roman"/>
          <w:color w:val="000000"/>
          <w:sz w:val="24"/>
          <w:szCs w:val="24"/>
          <w:lang w:val="ru-RU"/>
        </w:rPr>
      </w:pPr>
    </w:p>
    <w:p w14:paraId="1126080E">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Важной особенностью климатических условий вершины Кандалакшского залива Белого моря является образование ледового покрова. Лед держится в акватории с ++ по +++ (Летопись+++). Однако, начиная с 2008 года регулярно наблюдаются события, когда в конце декабря - начале января не происходило формирования ледяного покрова (Рис. ++). Тренд глобального потепления в вершине Кандалакшского залива отчетливо прослеживается по результатам мониторинга температуры воздуха на о. Ряшкове, находящемся в непосредственной близости от района фарватера. За период наблюдений (с 2007 года) средняя температура воздуха в летний период существенно возросла (Рис. ++) и в последние 5 лет превышает срднее значение полученное за период наблюдений.</w:t>
      </w:r>
    </w:p>
    <w:p w14:paraId="3A2129E9">
      <w:pPr>
        <w:rPr>
          <w:rFonts w:hint="default" w:ascii="Times New Roman" w:hAnsi="Times New Roman" w:eastAsia="Times New Roman" w:cs="Times New Roman"/>
          <w:color w:val="000000"/>
          <w:sz w:val="24"/>
          <w:szCs w:val="24"/>
          <w:lang w:val="ru-RU"/>
        </w:rPr>
      </w:pPr>
    </w:p>
    <w:p w14:paraId="6B85CAB8">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 </w:t>
      </w:r>
    </w:p>
    <w:p w14:paraId="43429080">
      <w:pPr>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drawing>
          <wp:inline distT="0" distB="0" distL="114300" distR="114300">
            <wp:extent cx="5273675" cy="3646170"/>
            <wp:effectExtent l="0" t="0" r="14605" b="11430"/>
            <wp:docPr id="12" name="Изображение 12" descr="Air_temperature_2007_2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Air_temperature_2007_20024"/>
                    <pic:cNvPicPr>
                      <a:picLocks noChangeAspect="1"/>
                    </pic:cNvPicPr>
                  </pic:nvPicPr>
                  <pic:blipFill>
                    <a:blip r:embed="rId4"/>
                    <a:stretch>
                      <a:fillRect/>
                    </a:stretch>
                  </pic:blipFill>
                  <pic:spPr>
                    <a:xfrm>
                      <a:off x="0" y="0"/>
                      <a:ext cx="5273675" cy="3646170"/>
                    </a:xfrm>
                    <a:prstGeom prst="rect">
                      <a:avLst/>
                    </a:prstGeom>
                  </pic:spPr>
                </pic:pic>
              </a:graphicData>
            </a:graphic>
          </wp:inline>
        </w:drawing>
      </w:r>
    </w:p>
    <w:p w14:paraId="13686666">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Рисунок ++. Многолетняя динамика температуры воздуха в летние месяцы по результатам мониторинга на о. Ряшкове. Среднее значение за период мониторинга отражено горизонтальной пунктирной линией. </w:t>
      </w:r>
    </w:p>
    <w:p w14:paraId="5047ED1A">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 </w:t>
      </w:r>
    </w:p>
    <w:p w14:paraId="7C7C4083">
      <w:pPr>
        <w:rPr>
          <w:rFonts w:hint="default" w:ascii="Times New Roman" w:hAnsi="Times New Roman" w:eastAsia="Times New Roman" w:cs="Times New Roman"/>
          <w:color w:val="000000"/>
          <w:sz w:val="24"/>
          <w:szCs w:val="24"/>
          <w:lang w:val="ru-RU"/>
        </w:rPr>
      </w:pPr>
    </w:p>
    <w:p w14:paraId="7DCF4867">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Тренд к потеплению климата выражается и в снижении толщины ледового покрова, которое было прослежено на протяжении многих лет на акватории Кандалашского залива (Хайтов, 2015, Рис. ++). </w:t>
      </w:r>
    </w:p>
    <w:p w14:paraId="65CCA47C">
      <w:pPr>
        <w:rPr>
          <w:rFonts w:hint="default" w:ascii="Times New Roman" w:hAnsi="Times New Roman" w:eastAsia="Times New Roman" w:cs="Times New Roman"/>
          <w:color w:val="000000"/>
          <w:sz w:val="24"/>
          <w:szCs w:val="24"/>
          <w:lang w:val="ru-RU"/>
        </w:rPr>
      </w:pPr>
    </w:p>
    <w:p w14:paraId="5E2B5A44">
      <w:pPr>
        <w:rPr>
          <w:rFonts w:hint="default" w:ascii="Times New Roman" w:hAnsi="Times New Roman" w:eastAsia="Times New Roman" w:cs="Times New Roman"/>
          <w:color w:val="000000"/>
          <w:sz w:val="24"/>
          <w:szCs w:val="24"/>
          <w:lang w:val="ru-RU"/>
        </w:rPr>
      </w:pPr>
    </w:p>
    <w:p w14:paraId="388B8857">
      <w:pPr>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INCLUDEPICTURE "R%20calculations%20for%20Letopis%202015/Khaitov_2015_chapter_ice_cover_files/figure-html/unnamed-chunk-3-1.png" \* MERGEFORMATINET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drawing>
          <wp:inline distT="0" distB="0" distL="114300" distR="114300">
            <wp:extent cx="4062730" cy="2901950"/>
            <wp:effectExtent l="0" t="0" r="6350" b="8890"/>
            <wp:docPr id="1" name="Изображение 1" descr="unnamed-chunk-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unnamed-chunk-3-1"/>
                    <pic:cNvPicPr>
                      <a:picLocks noChangeAspect="1"/>
                    </pic:cNvPicPr>
                  </pic:nvPicPr>
                  <pic:blipFill>
                    <a:blip r:embed="rId5"/>
                    <a:stretch>
                      <a:fillRect/>
                    </a:stretch>
                  </pic:blipFill>
                  <pic:spPr>
                    <a:xfrm>
                      <a:off x="0" y="0"/>
                      <a:ext cx="4062730" cy="2901950"/>
                    </a:xfrm>
                    <a:prstGeom prst="rect">
                      <a:avLst/>
                    </a:prstGeom>
                    <a:noFill/>
                    <a:ln>
                      <a:noFill/>
                    </a:ln>
                  </pic:spPr>
                </pic:pic>
              </a:graphicData>
            </a:graphic>
          </wp:inline>
        </w:drawing>
      </w:r>
      <w:r>
        <w:rPr>
          <w:rFonts w:hint="default" w:ascii="Times New Roman" w:hAnsi="Times New Roman" w:cs="Times New Roman"/>
          <w:sz w:val="24"/>
          <w:szCs w:val="24"/>
        </w:rPr>
        <w:fldChar w:fldCharType="end"/>
      </w:r>
    </w:p>
    <w:p w14:paraId="1E20D1A4">
      <w:pPr>
        <w:rPr>
          <w:rFonts w:hint="default" w:ascii="Times New Roman" w:hAnsi="Times New Roman" w:cs="Times New Roman"/>
          <w:sz w:val="24"/>
          <w:szCs w:val="24"/>
        </w:rPr>
      </w:pPr>
    </w:p>
    <w:p w14:paraId="4508543E">
      <w:pPr>
        <w:rPr>
          <w:rFonts w:hint="default" w:ascii="Times New Roman" w:hAnsi="Times New Roman" w:eastAsia="Times New Roman" w:cs="Times New Roman"/>
          <w:color w:val="000000"/>
          <w:sz w:val="24"/>
          <w:szCs w:val="24"/>
          <w:lang w:val="en-US"/>
        </w:rPr>
      </w:pPr>
      <w:r>
        <w:rPr>
          <w:rFonts w:hint="default" w:ascii="Times New Roman" w:hAnsi="Times New Roman" w:cs="Times New Roman"/>
          <w:sz w:val="24"/>
          <w:szCs w:val="24"/>
          <w:lang w:val="ru-RU"/>
        </w:rPr>
        <w:t xml:space="preserve">Рисунок ++. Многолетние изменения толщины льда в конце декабря - начале января по данным наблюдений за 1988 - 2016 гг.  </w:t>
      </w:r>
      <w:r>
        <w:rPr>
          <w:rFonts w:hint="default" w:ascii="Times New Roman" w:hAnsi="Times New Roman" w:eastAsia="Times New Roman" w:cs="Times New Roman"/>
          <w:color w:val="000000"/>
          <w:sz w:val="24"/>
          <w:szCs w:val="24"/>
          <w:lang w:val="ru-RU"/>
        </w:rPr>
        <w:t xml:space="preserve"> </w:t>
      </w:r>
      <w:r>
        <w:rPr>
          <w:rFonts w:hint="default" w:ascii="Times New Roman" w:hAnsi="Times New Roman" w:eastAsia="Times New Roman" w:cs="Times New Roman"/>
          <w:color w:val="000000"/>
          <w:sz w:val="24"/>
          <w:szCs w:val="24"/>
          <w:lang w:val="ru-RU"/>
        </w:rPr>
        <w:tab/>
      </w:r>
    </w:p>
    <w:p w14:paraId="2393CF22">
      <w:pPr>
        <w:rPr>
          <w:rFonts w:hint="default" w:ascii="Times New Roman" w:hAnsi="Times New Roman" w:eastAsia="Times New Roman" w:cs="Times New Roman"/>
          <w:color w:val="000000"/>
          <w:sz w:val="24"/>
          <w:szCs w:val="24"/>
          <w:lang w:val="ru-RU"/>
        </w:rPr>
      </w:pPr>
    </w:p>
    <w:p w14:paraId="04C21E88">
      <w:pPr>
        <w:rPr>
          <w:rFonts w:hint="default" w:ascii="Times New Roman" w:hAnsi="Times New Roman" w:eastAsia="Times New Roman" w:cs="Times New Roman"/>
          <w:color w:val="000000"/>
          <w:sz w:val="24"/>
          <w:szCs w:val="24"/>
          <w:lang w:val="ru-RU"/>
        </w:rPr>
      </w:pPr>
    </w:p>
    <w:p w14:paraId="6ADADE3A">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Ветровая нагрузка в летний период характеризуется преобладанием ветров северных, северо-восточных, южных и юго-восточных  румбов (Хайтов, 2011; 2013; 2014, рис. ++). При этом самыми слабыми являются ветры северных румбов, что связано с формой рельефа в регионе. Ветры идущие с южного направления не встречают преград и достигают наибольших скоростей (Хайтов, 2011, рис. ++). </w:t>
      </w:r>
    </w:p>
    <w:p w14:paraId="782DC52C">
      <w:pPr>
        <w:rPr>
          <w:rFonts w:hint="default" w:ascii="Times New Roman" w:hAnsi="Times New Roman" w:eastAsia="Times New Roman" w:cs="Times New Roman"/>
          <w:color w:val="000000"/>
          <w:sz w:val="24"/>
          <w:szCs w:val="24"/>
          <w:lang w:val="ru-RU"/>
        </w:rPr>
      </w:pPr>
    </w:p>
    <w:p w14:paraId="62B46E8C">
      <w:pPr>
        <w:rPr>
          <w:rFonts w:hint="default" w:ascii="Times New Roman" w:hAnsi="Times New Roman" w:eastAsia="Times New Roman" w:cs="Times New Roman"/>
          <w:color w:val="000000"/>
          <w:sz w:val="24"/>
          <w:szCs w:val="24"/>
          <w:lang w:val="ru-RU"/>
        </w:rPr>
      </w:pPr>
    </w:p>
    <w:p w14:paraId="55DFF17C">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0500" cy="1971675"/>
            <wp:effectExtent l="0" t="0" r="2540" b="0"/>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6"/>
                    <a:stretch>
                      <a:fillRect/>
                    </a:stretch>
                  </pic:blipFill>
                  <pic:spPr>
                    <a:xfrm>
                      <a:off x="0" y="0"/>
                      <a:ext cx="5270500" cy="1971675"/>
                    </a:xfrm>
                    <a:prstGeom prst="rect">
                      <a:avLst/>
                    </a:prstGeom>
                    <a:noFill/>
                    <a:ln>
                      <a:noFill/>
                    </a:ln>
                  </pic:spPr>
                </pic:pic>
              </a:graphicData>
            </a:graphic>
          </wp:inline>
        </w:drawing>
      </w:r>
    </w:p>
    <w:p w14:paraId="78DE67F6">
      <w:pPr>
        <w:rPr>
          <w:rFonts w:hint="default" w:ascii="Times New Roman" w:hAnsi="Times New Roman" w:cs="Times New Roman"/>
          <w:sz w:val="24"/>
          <w:szCs w:val="24"/>
        </w:rPr>
      </w:pPr>
    </w:p>
    <w:p w14:paraId="71AE5107">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Рисунок ++. Частота наблюдения ветров с разным направлением в районе Кандалакши.</w:t>
      </w:r>
    </w:p>
    <w:p w14:paraId="4E179F08">
      <w:pPr>
        <w:rPr>
          <w:rFonts w:hint="default" w:ascii="Times New Roman" w:hAnsi="Times New Roman" w:cs="Times New Roman"/>
          <w:sz w:val="24"/>
          <w:szCs w:val="24"/>
          <w:lang w:val="ru-RU"/>
        </w:rPr>
      </w:pPr>
    </w:p>
    <w:p w14:paraId="6E28E0DE">
      <w:pPr>
        <w:rPr>
          <w:rFonts w:hint="default" w:ascii="Times New Roman" w:hAnsi="Times New Roman" w:cs="Times New Roman"/>
          <w:sz w:val="24"/>
          <w:szCs w:val="24"/>
          <w:lang w:val="ru-RU"/>
        </w:rPr>
      </w:pPr>
      <w:r>
        <w:rPr>
          <w:rFonts w:hint="default" w:ascii="Times New Roman" w:hAnsi="Times New Roman" w:cs="Times New Roman"/>
          <w:sz w:val="24"/>
          <w:szCs w:val="24"/>
        </w:rPr>
        <w:drawing>
          <wp:inline distT="0" distB="0" distL="114300" distR="114300">
            <wp:extent cx="2588260" cy="1939290"/>
            <wp:effectExtent l="0" t="0" r="2540" b="11430"/>
            <wp:docPr id="10"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5"/>
                    <pic:cNvPicPr>
                      <a:picLocks noChangeAspect="1"/>
                    </pic:cNvPicPr>
                  </pic:nvPicPr>
                  <pic:blipFill>
                    <a:blip r:embed="rId7"/>
                    <a:stretch>
                      <a:fillRect/>
                    </a:stretch>
                  </pic:blipFill>
                  <pic:spPr>
                    <a:xfrm>
                      <a:off x="0" y="0"/>
                      <a:ext cx="2588260" cy="1939290"/>
                    </a:xfrm>
                    <a:prstGeom prst="rect">
                      <a:avLst/>
                    </a:prstGeom>
                    <a:noFill/>
                    <a:ln>
                      <a:noFill/>
                    </a:ln>
                  </pic:spPr>
                </pic:pic>
              </a:graphicData>
            </a:graphic>
          </wp:inline>
        </w:drawing>
      </w:r>
    </w:p>
    <w:p w14:paraId="53E473B4">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 </w:t>
      </w:r>
    </w:p>
    <w:p w14:paraId="1D869818">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Рисунок ++. Средняя скорость ветров (±95% доверительный интервал) разных направлений в районе Кандалакши (наблюдения 2011 г.)</w:t>
      </w:r>
    </w:p>
    <w:p w14:paraId="4051DFEA">
      <w:pPr>
        <w:rPr>
          <w:rFonts w:hint="default" w:ascii="Times New Roman" w:hAnsi="Times New Roman" w:eastAsia="Times New Roman" w:cs="Times New Roman"/>
          <w:color w:val="000000"/>
          <w:sz w:val="24"/>
          <w:szCs w:val="24"/>
          <w:lang w:val="ru-RU"/>
        </w:rPr>
      </w:pPr>
    </w:p>
    <w:p w14:paraId="2FB3E497">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 </w:t>
      </w:r>
    </w:p>
    <w:p w14:paraId="79E7D404">
      <w:pPr>
        <w:rPr>
          <w:rFonts w:hint="default" w:ascii="Times New Roman" w:hAnsi="Times New Roman" w:eastAsia="Times New Roman" w:cs="Times New Roman"/>
          <w:color w:val="000000"/>
          <w:sz w:val="24"/>
          <w:szCs w:val="24"/>
          <w:lang w:val="en-US"/>
        </w:rPr>
      </w:pPr>
    </w:p>
    <w:p w14:paraId="7548B14A">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Географическое описание района проведения работ</w:t>
      </w:r>
    </w:p>
    <w:p w14:paraId="2D546646">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Подходной фарватер к нефтеналивному специализированному порту «Витино» начинается на траверзе островов Ломтишных (о. Большой и Малый Ломтишные) на востоке и траверзе пролива между островом Капша и материком (Карельский берег), ведущим в губу Капша</w:t>
      </w:r>
      <w:r>
        <w:rPr>
          <w:rFonts w:hint="default" w:ascii="Times New Roman" w:hAnsi="Times New Roman" w:eastAsia="Times New Roman" w:cs="Times New Roman"/>
          <w:color w:val="000000"/>
          <w:sz w:val="24"/>
          <w:szCs w:val="24"/>
          <w:lang w:val="en-US"/>
        </w:rPr>
        <w:t xml:space="preserve"> (</w:t>
      </w:r>
      <w:r>
        <w:rPr>
          <w:rFonts w:hint="default" w:ascii="Times New Roman" w:hAnsi="Times New Roman" w:eastAsia="Times New Roman" w:cs="Times New Roman"/>
          <w:color w:val="000000"/>
          <w:sz w:val="24"/>
          <w:szCs w:val="24"/>
          <w:lang w:val="ru-RU"/>
        </w:rPr>
        <w:t xml:space="preserve">Рис. ++). Далее фарватер следует по узкому проливу, Западной Ряжковой салме, проходящему между материком на западе и цепью островов и луд на востоке (самые крупные острова, прилегающие к фарватеру: Куричек, Ряшков, Криньин и Ламбин). Далее фарватер сворачивает на северо-восток, уходя в пролив Оленья салма (между материком и островом Олений) и заканчивается, непосредственно в порту «Витино». </w:t>
      </w:r>
    </w:p>
    <w:p w14:paraId="2DD5A7DA">
      <w:pPr>
        <w:rPr>
          <w:rFonts w:hint="default" w:ascii="Times New Roman" w:hAnsi="Times New Roman" w:eastAsia="Times New Roman" w:cs="Times New Roman"/>
          <w:color w:val="000000"/>
          <w:sz w:val="24"/>
          <w:szCs w:val="24"/>
          <w:lang w:val="ru-RU"/>
        </w:rPr>
      </w:pPr>
    </w:p>
    <w:p w14:paraId="7E20AA64">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Помимо акватории, непосредственно связанной с фарватером, в проекте будет задействован участок, предназначенный для отвала и захоронения донных грунтов. Этот участок располагается между материком и островами Олений и Телячий, напротив пролива Телячья салма. В этом районе находится участок со значительными глубинами (до 30 м). </w:t>
      </w:r>
    </w:p>
    <w:p w14:paraId="7537E3F6">
      <w:pPr>
        <w:rPr>
          <w:rFonts w:hint="default" w:ascii="Times New Roman" w:hAnsi="Times New Roman" w:eastAsia="Times New Roman" w:cs="Times New Roman"/>
          <w:color w:val="000000"/>
          <w:sz w:val="24"/>
          <w:szCs w:val="24"/>
          <w:lang w:val="ru-RU"/>
        </w:rPr>
      </w:pPr>
    </w:p>
    <w:p w14:paraId="21E94CBB">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Гидрологические условия </w:t>
      </w:r>
    </w:p>
    <w:p w14:paraId="4FA84983">
      <w:pPr>
        <w:rPr>
          <w:rFonts w:hint="default" w:ascii="Times New Roman" w:hAnsi="Times New Roman" w:eastAsia="Times New Roman" w:cs="Times New Roman"/>
          <w:color w:val="000000"/>
          <w:sz w:val="24"/>
          <w:szCs w:val="24"/>
          <w:lang w:val="ru-RU"/>
        </w:rPr>
      </w:pPr>
    </w:p>
    <w:p w14:paraId="11207BE2">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Характер стационарных течений в вершине Кандалакшского залива сложен и изучен недостаточно. Средняя скорость стабильных течений во всем Белом море относительно слаба и составляет не более 10-20 см/сек (</w:t>
      </w:r>
      <w:r>
        <w:rPr>
          <w:rFonts w:hint="default" w:ascii="Times New Roman" w:hAnsi="Times New Roman" w:eastAsia="Times New Roman" w:cs="Times New Roman"/>
          <w:color w:val="000000"/>
          <w:sz w:val="24"/>
          <w:szCs w:val="24"/>
          <w:lang w:val="en-US"/>
        </w:rPr>
        <w:t>Berger, Naumov, 2001).</w:t>
      </w:r>
      <w:r>
        <w:rPr>
          <w:rFonts w:hint="default" w:ascii="Times New Roman" w:hAnsi="Times New Roman" w:eastAsia="Times New Roman" w:cs="Times New Roman"/>
          <w:color w:val="000000"/>
          <w:sz w:val="24"/>
          <w:szCs w:val="24"/>
          <w:lang w:val="ru-RU"/>
        </w:rPr>
        <w:t xml:space="preserve"> Наиболее выраженное стационарное течение в Кандалакшском заливе несет воды вдоль Карельского берега к выходу из залива со скоростью не превышающей 0.1 узла, или около 5 см/сек (Атлас..., 1991). Более подробные сведения о течениях отсуствуют, но могут быть оценены по косвенным данным (см. ниже)</w:t>
      </w:r>
    </w:p>
    <w:p w14:paraId="401010F0">
      <w:pPr>
        <w:rPr>
          <w:rFonts w:hint="default" w:ascii="Times New Roman" w:hAnsi="Times New Roman" w:eastAsia="Times New Roman" w:cs="Times New Roman"/>
          <w:color w:val="000000"/>
          <w:sz w:val="24"/>
          <w:szCs w:val="24"/>
          <w:lang w:val="en-US"/>
        </w:rPr>
      </w:pPr>
    </w:p>
    <w:p w14:paraId="1566819D">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На фоне слабо выраженных стационарных течений, движение воды, вызванное полусуточными приливно-отливными колебаниями может быть весьма мощным</w:t>
      </w:r>
      <w:r>
        <w:rPr>
          <w:rFonts w:hint="default" w:ascii="Times New Roman" w:hAnsi="Times New Roman" w:eastAsia="Times New Roman" w:cs="Times New Roman"/>
          <w:color w:val="000000"/>
          <w:sz w:val="24"/>
          <w:szCs w:val="24"/>
          <w:lang w:val="en-US"/>
        </w:rPr>
        <w:t>.</w:t>
      </w:r>
      <w:r>
        <w:rPr>
          <w:rFonts w:hint="default" w:ascii="Times New Roman" w:hAnsi="Times New Roman" w:eastAsia="Times New Roman" w:cs="Times New Roman"/>
          <w:color w:val="000000"/>
          <w:sz w:val="24"/>
          <w:szCs w:val="24"/>
          <w:lang w:val="ru-RU"/>
        </w:rPr>
        <w:t xml:space="preserve">  Наиболее сильные течения наблюдаются в узких проливах, в том числе в Западной Ряжковой салме, по которой проходит фарватер.</w:t>
      </w:r>
    </w:p>
    <w:p w14:paraId="486452F6">
      <w:pPr>
        <w:rPr>
          <w:rFonts w:hint="default" w:ascii="Times New Roman" w:hAnsi="Times New Roman" w:eastAsia="Times New Roman" w:cs="Times New Roman"/>
          <w:color w:val="000000"/>
          <w:sz w:val="24"/>
          <w:szCs w:val="24"/>
          <w:lang w:val="ru-RU"/>
        </w:rPr>
      </w:pPr>
    </w:p>
    <w:p w14:paraId="19489745">
      <w:pPr>
        <w:rPr>
          <w:rFonts w:hint="default" w:ascii="Times New Roman" w:hAnsi="Times New Roman" w:eastAsia="Times New Roman" w:cs="Times New Roman"/>
          <w:color w:val="000000"/>
          <w:sz w:val="24"/>
          <w:szCs w:val="24"/>
          <w:lang w:val="ru-RU"/>
        </w:rPr>
      </w:pPr>
    </w:p>
    <w:p w14:paraId="5A620622">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Характеристика водной массы</w:t>
      </w:r>
    </w:p>
    <w:p w14:paraId="78EB257E">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Вершина Кандалакшского залива Белого моря характеризуется выраженными градиентами многих экологических факторов, которые изменяются как в горизонтальном, так и в вертикальном (по глубине) направлении. В первую очередь такие градиенты демонстрируют соленость и температура воды. Во многом, пространственная изменчивость этих двух показателей связана с влиянием крупных</w:t>
      </w:r>
      <w:r>
        <w:rPr>
          <w:rFonts w:hint="default" w:ascii="Times New Roman" w:hAnsi="Times New Roman" w:eastAsia="Times New Roman" w:cs="Times New Roman"/>
          <w:color w:val="000000"/>
          <w:sz w:val="24"/>
          <w:szCs w:val="24"/>
          <w:lang w:val="en-US"/>
        </w:rPr>
        <w:t xml:space="preserve"> </w:t>
      </w:r>
      <w:r>
        <w:rPr>
          <w:rFonts w:hint="default" w:ascii="Times New Roman" w:hAnsi="Times New Roman" w:eastAsia="Times New Roman" w:cs="Times New Roman"/>
          <w:color w:val="000000"/>
          <w:sz w:val="24"/>
          <w:szCs w:val="24"/>
          <w:lang w:val="ru-RU"/>
        </w:rPr>
        <w:t xml:space="preserve">рек, впадающих в Кандалакшский залив. Самыми крупными водотоками в районе, прилегающем к подходному фарватеру к порту «Витино», являются реки Нива, Колвица сток из губы Канда, а также охладительный канал Нивской ГЭС. Помимо этих водотоков, играющих ведущую роль в формировании паттерна распределения солености, в акваторию впадают и малые реки (Капша, Лувеньга, Лупче-Савино), а также многочисленные ручьи. </w:t>
      </w:r>
    </w:p>
    <w:p w14:paraId="7EA5C8C7">
      <w:pPr>
        <w:rPr>
          <w:rFonts w:hint="default" w:ascii="Times New Roman" w:hAnsi="Times New Roman" w:eastAsia="Times New Roman" w:cs="Times New Roman"/>
          <w:color w:val="000000"/>
          <w:sz w:val="24"/>
          <w:szCs w:val="24"/>
          <w:lang w:val="ru-RU"/>
        </w:rPr>
      </w:pPr>
    </w:p>
    <w:p w14:paraId="1CFF792B">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Соленостный режим акватории, в том числе, зависит и от сезонных явлений. Наиболее сильное опреснение, затрагивающее верхние 2-3 м наблюдается в перид таяния льда, приходящийся на апрель-май (Атлас +++).  </w:t>
      </w:r>
    </w:p>
    <w:p w14:paraId="17D9DBE6">
      <w:pPr>
        <w:rPr>
          <w:rFonts w:hint="default" w:ascii="Times New Roman" w:hAnsi="Times New Roman" w:eastAsia="Times New Roman" w:cs="Times New Roman"/>
          <w:color w:val="000000"/>
          <w:sz w:val="24"/>
          <w:szCs w:val="24"/>
          <w:lang w:val="ru-RU"/>
        </w:rPr>
      </w:pPr>
    </w:p>
    <w:p w14:paraId="4B0DAB93">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Результаты картирования поверхностной солености в вершине Кандалакшского залива (Хайтов, 2015</w:t>
      </w:r>
      <w:r>
        <w:rPr>
          <w:rFonts w:hint="default" w:ascii="Times New Roman" w:hAnsi="Times New Roman" w:eastAsia="Times New Roman" w:cs="Times New Roman"/>
          <w:color w:val="000000"/>
          <w:sz w:val="24"/>
          <w:szCs w:val="24"/>
          <w:lang w:val="en-US"/>
        </w:rPr>
        <w:t xml:space="preserve">; </w:t>
      </w:r>
      <w:r>
        <w:rPr>
          <w:rFonts w:hint="default" w:ascii="Times New Roman" w:hAnsi="Times New Roman" w:eastAsia="Times New Roman" w:cs="Times New Roman"/>
          <w:color w:val="000000"/>
          <w:sz w:val="24"/>
          <w:szCs w:val="24"/>
          <w:lang w:val="ru-RU"/>
        </w:rPr>
        <w:t>оригинальные данные, собранные в 2024 г., рис. ++) позволили выявить несколько закономерностей. Во-первых, в акватории наблюдается отчетливый пространственный градиент, характеризующийся минимальной соленостью в куту залива и постепенным ее повышением по мере движения от кута к открытой части акватории. Во-вторых, общая форма этого градиента воспроизводится в разные годы. И, в третьих, зона распространения языка пресной воды, связанного в первую очередь с влиянием сброса из реки Нивы и охладительного канала «Нивской» ГЭС, вытянута вдоль Карельского берега. Участки акватории, расположенные вдоль Кандалакшского берега не подвергаются значительному опреснению. Это хорошо согласуется с общим паттерном течений, описанным выше и может рассматриваться в качестве косвенного доказательства наличия стационарного течения в том числе и в кутовой части Кандалашского залива. Таким образом, влияние сброса пресной воды в вершине Кандалакшского залива будет оказывать наиболее сильное влияние на участки акватории, прилегающие к Карельскому берегу. Именно в этой зоне представлены биосистемы, находящиеся в зоне потенциального влияния дноуглубительных работ.</w:t>
      </w:r>
    </w:p>
    <w:p w14:paraId="5334B205">
      <w:pPr>
        <w:rPr>
          <w:rFonts w:hint="default" w:ascii="Times New Roman" w:hAnsi="Times New Roman" w:eastAsia="Times New Roman" w:cs="Times New Roman"/>
          <w:color w:val="000000"/>
          <w:sz w:val="24"/>
          <w:szCs w:val="24"/>
          <w:lang w:val="ru-RU"/>
        </w:rPr>
      </w:pPr>
    </w:p>
    <w:p w14:paraId="2C90768E">
      <w:pPr>
        <w:rPr>
          <w:rFonts w:hint="default" w:ascii="Times New Roman" w:hAnsi="Times New Roman" w:eastAsia="Times New Roman" w:cs="Times New Roman"/>
          <w:color w:val="000000"/>
          <w:sz w:val="24"/>
          <w:szCs w:val="24"/>
          <w:lang w:val="ru-RU"/>
        </w:rPr>
      </w:pPr>
    </w:p>
    <w:p w14:paraId="2D88BB69">
      <w:pPr>
        <w:rPr>
          <w:rFonts w:hint="default" w:ascii="Times New Roman" w:hAnsi="Times New Roman" w:eastAsia="Times New Roman" w:cs="Times New Roman"/>
          <w:color w:val="000000"/>
          <w:sz w:val="24"/>
          <w:szCs w:val="24"/>
          <w:lang w:val="ru-RU"/>
        </w:rPr>
      </w:pPr>
      <w:r>
        <w:rPr>
          <w:rFonts w:hint="default" w:ascii="Times New Roman" w:hAnsi="Times New Roman" w:cs="Times New Roman"/>
          <w:sz w:val="24"/>
          <w:szCs w:val="24"/>
        </w:rPr>
        <w:drawing>
          <wp:inline distT="0" distB="0" distL="114300" distR="114300">
            <wp:extent cx="5268595" cy="5504815"/>
            <wp:effectExtent l="0" t="0" r="4445" b="12065"/>
            <wp:docPr id="3"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1"/>
                    <pic:cNvPicPr>
                      <a:picLocks noChangeAspect="1"/>
                    </pic:cNvPicPr>
                  </pic:nvPicPr>
                  <pic:blipFill>
                    <a:blip r:embed="rId8"/>
                    <a:stretch>
                      <a:fillRect/>
                    </a:stretch>
                  </pic:blipFill>
                  <pic:spPr>
                    <a:xfrm>
                      <a:off x="0" y="0"/>
                      <a:ext cx="5268595" cy="5504815"/>
                    </a:xfrm>
                    <a:prstGeom prst="rect">
                      <a:avLst/>
                    </a:prstGeom>
                    <a:noFill/>
                    <a:ln>
                      <a:noFill/>
                    </a:ln>
                  </pic:spPr>
                </pic:pic>
              </a:graphicData>
            </a:graphic>
          </wp:inline>
        </w:drawing>
      </w:r>
    </w:p>
    <w:p w14:paraId="58CE4965">
      <w:pPr>
        <w:rPr>
          <w:rFonts w:hint="default" w:ascii="Times New Roman" w:hAnsi="Times New Roman" w:eastAsia="Times New Roman" w:cs="Times New Roman"/>
          <w:color w:val="000000"/>
          <w:sz w:val="24"/>
          <w:szCs w:val="24"/>
          <w:lang w:val="ru-RU"/>
        </w:rPr>
      </w:pPr>
    </w:p>
    <w:p w14:paraId="5297C41A">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  Рисунок ++. Точки отбора проб и карты пространственного распределения значений поверхностной солености в 2015 и 2024 гг. Карта составлена с помощью построенной аддитивной обобщенной модели, связывающей соленость с географическими координатами и годом сбора материала.</w:t>
      </w:r>
    </w:p>
    <w:p w14:paraId="7153D83F">
      <w:pPr>
        <w:rPr>
          <w:rFonts w:hint="default" w:ascii="Times New Roman" w:hAnsi="Times New Roman" w:eastAsia="Times New Roman" w:cs="Times New Roman"/>
          <w:color w:val="000000"/>
          <w:sz w:val="24"/>
          <w:szCs w:val="24"/>
          <w:lang w:val="ru-RU"/>
        </w:rPr>
      </w:pPr>
    </w:p>
    <w:p w14:paraId="0E85CD0D">
      <w:pPr>
        <w:rPr>
          <w:rFonts w:hint="default" w:ascii="Times New Roman" w:hAnsi="Times New Roman" w:eastAsia="Times New Roman" w:cs="Times New Roman"/>
          <w:color w:val="000000"/>
          <w:sz w:val="24"/>
          <w:szCs w:val="24"/>
          <w:lang w:val="ru-RU"/>
        </w:rPr>
      </w:pPr>
    </w:p>
    <w:p w14:paraId="347B5813">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Поскольку для морских биосистем важны не только характеристики поверхностных вод, важно рассмотреть также и то, как устроена вертикальная структура водной массы. Фоновая соленость в Кандалакшском заливе составляет 20-21%</w:t>
      </w:r>
      <w:r>
        <w:rPr>
          <w:rFonts w:hint="default" w:ascii="Times New Roman" w:hAnsi="Times New Roman" w:eastAsia="Times New Roman" w:cs="Times New Roman"/>
          <w:color w:val="000000"/>
          <w:sz w:val="24"/>
          <w:szCs w:val="24"/>
          <w:vertAlign w:val="subscript"/>
          <w:lang w:val="ru-RU"/>
        </w:rPr>
        <w:t>о</w:t>
      </w:r>
      <w:r>
        <w:rPr>
          <w:rFonts w:hint="default" w:ascii="Times New Roman" w:hAnsi="Times New Roman" w:eastAsia="Times New Roman" w:cs="Times New Roman"/>
          <w:color w:val="000000"/>
          <w:sz w:val="24"/>
          <w:szCs w:val="24"/>
          <w:lang w:val="ru-RU"/>
        </w:rPr>
        <w:t xml:space="preserve"> на поверхности и около 25-26%</w:t>
      </w:r>
      <w:r>
        <w:rPr>
          <w:rFonts w:hint="default" w:ascii="Times New Roman" w:hAnsi="Times New Roman" w:eastAsia="Times New Roman" w:cs="Times New Roman"/>
          <w:color w:val="000000"/>
          <w:sz w:val="24"/>
          <w:szCs w:val="24"/>
          <w:vertAlign w:val="subscript"/>
          <w:lang w:val="ru-RU"/>
        </w:rPr>
        <w:t>о</w:t>
      </w:r>
      <w:r>
        <w:rPr>
          <w:rFonts w:hint="default" w:ascii="Times New Roman" w:hAnsi="Times New Roman" w:eastAsia="Times New Roman" w:cs="Times New Roman"/>
          <w:color w:val="000000"/>
          <w:sz w:val="24"/>
          <w:szCs w:val="24"/>
          <w:lang w:val="ru-RU"/>
        </w:rPr>
        <w:t xml:space="preserve"> в придонном слое со средним вертикальным градиентом 0.25%</w:t>
      </w:r>
      <w:r>
        <w:rPr>
          <w:rFonts w:hint="default" w:ascii="Times New Roman" w:hAnsi="Times New Roman" w:eastAsia="Times New Roman" w:cs="Times New Roman"/>
          <w:color w:val="000000"/>
          <w:sz w:val="24"/>
          <w:szCs w:val="24"/>
          <w:vertAlign w:val="subscript"/>
          <w:lang w:val="ru-RU"/>
        </w:rPr>
        <w:t>о</w:t>
      </w:r>
      <w:r>
        <w:rPr>
          <w:rFonts w:hint="default" w:ascii="Times New Roman" w:hAnsi="Times New Roman" w:eastAsia="Times New Roman" w:cs="Times New Roman"/>
          <w:color w:val="000000"/>
          <w:sz w:val="24"/>
          <w:szCs w:val="24"/>
          <w:lang w:val="ru-RU"/>
        </w:rPr>
        <w:t xml:space="preserve"> на 1м (Пантюлин и др., 1994). Индекс стратификации водных масс (параметр стратификации, </w:t>
      </w:r>
      <w:r>
        <w:rPr>
          <w:rFonts w:hint="default" w:ascii="Times New Roman" w:hAnsi="Times New Roman" w:eastAsia="Times New Roman" w:cs="Times New Roman"/>
          <w:color w:val="000000"/>
          <w:sz w:val="24"/>
          <w:szCs w:val="24"/>
          <w:lang w:val="en-US"/>
        </w:rPr>
        <w:t>n=0.22)</w:t>
      </w:r>
      <w:r>
        <w:rPr>
          <w:rFonts w:hint="default" w:ascii="Times New Roman" w:hAnsi="Times New Roman" w:eastAsia="Times New Roman" w:cs="Times New Roman"/>
          <w:color w:val="000000"/>
          <w:sz w:val="24"/>
          <w:szCs w:val="24"/>
          <w:lang w:val="ru-RU"/>
        </w:rPr>
        <w:t xml:space="preserve"> соответствует условиям частичного перемешивания вод (Пантюлин и др., 1994). Однако в кутовой части акватории Кандалакшского залива появляется сщественно более сильная стратификация вод. По данным съемки в 1991 г на станции расположенной в районе о. Б. Лупчострова, вертикальный градиент солености составил 2.26 %</w:t>
      </w:r>
      <w:r>
        <w:rPr>
          <w:rFonts w:hint="default" w:ascii="Times New Roman" w:hAnsi="Times New Roman" w:eastAsia="Times New Roman" w:cs="Times New Roman"/>
          <w:color w:val="000000"/>
          <w:sz w:val="24"/>
          <w:szCs w:val="24"/>
          <w:vertAlign w:val="subscript"/>
          <w:lang w:val="ru-RU"/>
        </w:rPr>
        <w:t>о</w:t>
      </w:r>
      <w:r>
        <w:rPr>
          <w:rFonts w:hint="default" w:ascii="Times New Roman" w:hAnsi="Times New Roman" w:eastAsia="Times New Roman" w:cs="Times New Roman"/>
          <w:color w:val="000000"/>
          <w:sz w:val="24"/>
          <w:szCs w:val="24"/>
          <w:lang w:val="ru-RU"/>
        </w:rPr>
        <w:t xml:space="preserve"> на 1 м, параметр стратификации вод был значительно выше, чем в целом по акватории залива, </w:t>
      </w:r>
      <w:r>
        <w:rPr>
          <w:rFonts w:hint="default" w:ascii="Times New Roman" w:hAnsi="Times New Roman" w:eastAsia="Times New Roman" w:cs="Times New Roman"/>
          <w:color w:val="000000"/>
          <w:sz w:val="24"/>
          <w:szCs w:val="24"/>
          <w:lang w:val="en-US"/>
        </w:rPr>
        <w:t>n = 0.72</w:t>
      </w:r>
      <w:r>
        <w:rPr>
          <w:rFonts w:hint="default" w:ascii="Times New Roman" w:hAnsi="Times New Roman" w:eastAsia="Times New Roman" w:cs="Times New Roman"/>
          <w:color w:val="000000"/>
          <w:sz w:val="24"/>
          <w:szCs w:val="24"/>
          <w:lang w:val="ru-RU"/>
        </w:rPr>
        <w:t xml:space="preserve"> . Резкий скачек солености был отмечен на глубине около 5 м (Пантюлин и др., 1994). Эти данные хорошо согласуются с результатами обследования акватории в 2007 г., проведенном на большем количестве гидрологических станций (Хайтов, 2007, рис. ++). Эти результаты оказались аналогичны полученным ранее: скачек солености происходит на глубине около 5 м. На глубине более 10 м соленость остается неизменной и составляет около 25 %</w:t>
      </w:r>
      <w:r>
        <w:rPr>
          <w:rFonts w:hint="default" w:ascii="Times New Roman" w:hAnsi="Times New Roman" w:eastAsia="Times New Roman" w:cs="Times New Roman"/>
          <w:color w:val="000000"/>
          <w:sz w:val="24"/>
          <w:szCs w:val="24"/>
          <w:vertAlign w:val="subscript"/>
          <w:lang w:val="ru-RU"/>
        </w:rPr>
        <w:t>о</w:t>
      </w:r>
      <w:r>
        <w:rPr>
          <w:rFonts w:hint="default" w:ascii="Times New Roman" w:hAnsi="Times New Roman" w:eastAsia="Times New Roman" w:cs="Times New Roman"/>
          <w:color w:val="000000"/>
          <w:sz w:val="24"/>
          <w:szCs w:val="24"/>
          <w:lang w:val="ru-RU"/>
        </w:rPr>
        <w:t>.</w:t>
      </w:r>
    </w:p>
    <w:p w14:paraId="665A2988">
      <w:pPr>
        <w:rPr>
          <w:rFonts w:hint="default" w:ascii="Times New Roman" w:hAnsi="Times New Roman" w:eastAsia="Times New Roman" w:cs="Times New Roman"/>
          <w:color w:val="000000"/>
          <w:sz w:val="24"/>
          <w:szCs w:val="24"/>
          <w:lang w:val="ru-RU"/>
        </w:rPr>
      </w:pPr>
    </w:p>
    <w:p w14:paraId="723BF9DD">
      <w:pPr>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drawing>
          <wp:inline distT="0" distB="0" distL="114300" distR="114300">
            <wp:extent cx="5273675" cy="3651250"/>
            <wp:effectExtent l="0" t="0" r="14605" b="6350"/>
            <wp:docPr id="9" name="Изображение 9" descr="Salinity_Depth_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Salinity_Depth_2007"/>
                    <pic:cNvPicPr>
                      <a:picLocks noChangeAspect="1"/>
                    </pic:cNvPicPr>
                  </pic:nvPicPr>
                  <pic:blipFill>
                    <a:blip r:embed="rId9"/>
                    <a:stretch>
                      <a:fillRect/>
                    </a:stretch>
                  </pic:blipFill>
                  <pic:spPr>
                    <a:xfrm>
                      <a:off x="0" y="0"/>
                      <a:ext cx="5273675" cy="3651250"/>
                    </a:xfrm>
                    <a:prstGeom prst="rect">
                      <a:avLst/>
                    </a:prstGeom>
                  </pic:spPr>
                </pic:pic>
              </a:graphicData>
            </a:graphic>
          </wp:inline>
        </w:drawing>
      </w:r>
    </w:p>
    <w:p w14:paraId="4B1D6CFF">
      <w:pPr>
        <w:rPr>
          <w:rFonts w:hint="default" w:ascii="Times New Roman" w:hAnsi="Times New Roman" w:eastAsia="Times New Roman" w:cs="Times New Roman"/>
          <w:color w:val="000000"/>
          <w:sz w:val="24"/>
          <w:szCs w:val="24"/>
          <w:lang w:val="ru-RU"/>
        </w:rPr>
      </w:pPr>
    </w:p>
    <w:p w14:paraId="06562A51">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Рисунок +. Соленость воды на разных горизонтах глубины</w:t>
      </w:r>
      <w:r>
        <w:rPr>
          <w:rFonts w:hint="default" w:ascii="Times New Roman" w:hAnsi="Times New Roman" w:eastAsia="Times New Roman" w:cs="Times New Roman"/>
          <w:color w:val="000000"/>
          <w:sz w:val="24"/>
          <w:szCs w:val="24"/>
          <w:lang w:val="en-US"/>
        </w:rPr>
        <w:t xml:space="preserve"> (</w:t>
      </w:r>
      <w:r>
        <w:rPr>
          <w:rFonts w:hint="default" w:ascii="Times New Roman" w:hAnsi="Times New Roman" w:eastAsia="Times New Roman" w:cs="Times New Roman"/>
          <w:color w:val="000000"/>
          <w:sz w:val="24"/>
          <w:szCs w:val="24"/>
          <w:lang w:val="ru-RU"/>
        </w:rPr>
        <w:t>бокс-плоты и синие точки</w:t>
      </w:r>
      <w:r>
        <w:rPr>
          <w:rFonts w:hint="default" w:ascii="Times New Roman" w:hAnsi="Times New Roman" w:eastAsia="Times New Roman" w:cs="Times New Roman"/>
          <w:color w:val="000000"/>
          <w:sz w:val="24"/>
          <w:szCs w:val="24"/>
          <w:lang w:val="en-US"/>
        </w:rPr>
        <w:t>)</w:t>
      </w:r>
      <w:r>
        <w:rPr>
          <w:rFonts w:hint="default" w:ascii="Times New Roman" w:hAnsi="Times New Roman" w:eastAsia="Times New Roman" w:cs="Times New Roman"/>
          <w:color w:val="000000"/>
          <w:sz w:val="24"/>
          <w:szCs w:val="24"/>
          <w:lang w:val="ru-RU"/>
        </w:rPr>
        <w:t xml:space="preserve"> по данным гидрологической съемки в вершине Кандалакшского залива в  2007 г. и распределение солености по горизонтам глубины в границах подходного фарватера на трааверзе о. Ряшкова (район буя № 19) по данным съемки 2024 г (красные точки). </w:t>
      </w:r>
    </w:p>
    <w:p w14:paraId="42839988">
      <w:pPr>
        <w:rPr>
          <w:rFonts w:hint="default" w:ascii="Times New Roman" w:hAnsi="Times New Roman" w:eastAsia="Times New Roman" w:cs="Times New Roman"/>
          <w:color w:val="000000"/>
          <w:sz w:val="24"/>
          <w:szCs w:val="24"/>
          <w:lang w:val="ru-RU"/>
        </w:rPr>
      </w:pPr>
    </w:p>
    <w:p w14:paraId="0FD049F4">
      <w:pPr>
        <w:rPr>
          <w:rFonts w:hint="default" w:ascii="Times New Roman" w:hAnsi="Times New Roman" w:eastAsia="Times New Roman" w:cs="Times New Roman"/>
          <w:color w:val="000000"/>
          <w:sz w:val="24"/>
          <w:szCs w:val="24"/>
          <w:lang w:val="ru-RU"/>
        </w:rPr>
      </w:pPr>
    </w:p>
    <w:p w14:paraId="266748D2">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Стратификация воды в районе фарватера (точка с координатами ++ ++), оцененная во время малой воды, выражена значительно слабее (Рис. ++).  Это, вероятно, связано с сильными течениями, пермешивающими опресненную воду, идущую из кута залива и придонную воду с нормальной морской водой. </w:t>
      </w:r>
    </w:p>
    <w:p w14:paraId="70989C17">
      <w:pPr>
        <w:rPr>
          <w:rFonts w:hint="default" w:ascii="Times New Roman" w:hAnsi="Times New Roman" w:eastAsia="Times New Roman" w:cs="Times New Roman"/>
          <w:color w:val="000000"/>
          <w:sz w:val="24"/>
          <w:szCs w:val="24"/>
          <w:lang w:val="ru-RU"/>
        </w:rPr>
      </w:pPr>
    </w:p>
    <w:p w14:paraId="19B7AAA2">
      <w:pPr>
        <w:rPr>
          <w:rFonts w:hint="default" w:ascii="Times New Roman" w:hAnsi="Times New Roman" w:cs="Times New Roman"/>
          <w:sz w:val="24"/>
          <w:szCs w:val="24"/>
          <w:lang w:val="ru-RU"/>
        </w:rPr>
      </w:pPr>
      <w:r>
        <w:rPr>
          <w:rFonts w:hint="default" w:ascii="Times New Roman" w:hAnsi="Times New Roman" w:eastAsia="Times New Roman" w:cs="Times New Roman"/>
          <w:color w:val="000000"/>
          <w:sz w:val="24"/>
          <w:szCs w:val="24"/>
          <w:lang w:val="ru-RU"/>
        </w:rPr>
        <w:t>Для более надежной оценки структры водных масс необходимо учитывать значения не только солености, но и температуры воды. Картину циркуляции водных масс в районе, непосредственно прилегающем к фарватеру, отчасти позволяю реконструировать ежесуточные наблюдения, которые осуществляются в течение всего летнего периода в точке, расположенной в Южной губе о. Ряшкова, в 900 м от восточной границы фарватера (</w:t>
      </w:r>
      <w:r>
        <w:rPr>
          <w:rFonts w:hint="default" w:ascii="Times New Roman" w:hAnsi="Times New Roman" w:eastAsia="Times New Roman" w:cs="Times New Roman"/>
          <w:color w:val="000000"/>
          <w:sz w:val="24"/>
          <w:szCs w:val="24"/>
          <w:lang w:val="en-US"/>
        </w:rPr>
        <w:t>N = ++, E = ++</w:t>
      </w:r>
      <w:r>
        <w:rPr>
          <w:rFonts w:hint="default" w:ascii="Times New Roman" w:hAnsi="Times New Roman" w:eastAsia="Times New Roman" w:cs="Times New Roman"/>
          <w:color w:val="000000"/>
          <w:sz w:val="24"/>
          <w:szCs w:val="24"/>
          <w:lang w:val="ru-RU"/>
        </w:rPr>
        <w:t xml:space="preserve">). Моголетние наблюдения в этой точке показывают, что </w:t>
      </w:r>
      <w:r>
        <w:rPr>
          <w:rFonts w:hint="default" w:ascii="Times New Roman" w:hAnsi="Times New Roman" w:cs="Times New Roman"/>
          <w:sz w:val="24"/>
          <w:szCs w:val="24"/>
          <w:lang w:val="ru-RU"/>
        </w:rPr>
        <w:t>между соленостью и температурой воды во все годы наблюдений наблюдалась отчетливая, статистически значимая отрицательная корреляция (Рис. ++)</w:t>
      </w:r>
    </w:p>
    <w:p w14:paraId="0D732C68">
      <w:pPr>
        <w:pStyle w:val="3"/>
        <w:rPr>
          <w:rFonts w:hint="default" w:ascii="Times New Roman" w:hAnsi="Times New Roman" w:cs="Times New Roman"/>
          <w:sz w:val="24"/>
          <w:szCs w:val="24"/>
          <w:lang w:val="ru-RU"/>
        </w:rPr>
      </w:pPr>
    </w:p>
    <w:p w14:paraId="791D4C24">
      <w:pPr>
        <w:pStyle w:val="3"/>
        <w:rPr>
          <w:rFonts w:hint="default" w:ascii="Times New Roman" w:hAnsi="Times New Roman" w:cs="Times New Roman"/>
          <w:sz w:val="24"/>
          <w:szCs w:val="24"/>
        </w:rPr>
      </w:pPr>
      <w:r>
        <w:rPr>
          <w:rFonts w:hint="default" w:ascii="Times New Roman" w:hAnsi="Times New Roman" w:cs="Times New Roman"/>
        </w:rPr>
        <w:drawing>
          <wp:inline distT="0" distB="0" distL="114300" distR="114300">
            <wp:extent cx="3312160" cy="3312160"/>
            <wp:effectExtent l="0" t="0" r="10160" b="10160"/>
            <wp:docPr id="27" name="Picture" descr="Рисунок 3. Связь солености и температуры воды в Южной губе o. Ряжкова летом 2023 г. Relationship of salinity and water temperature in the Youzhnaya Bay in the summer of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Рисунок 3. Связь солености и температуры воды в Южной губе o. Ряжкова летом 2023 г. Relationship of salinity and water temperature in the Youzhnaya Bay in the summer of 2023."/>
                    <pic:cNvPicPr>
                      <a:picLocks noChangeAspect="1" noChangeArrowheads="1"/>
                    </pic:cNvPicPr>
                  </pic:nvPicPr>
                  <pic:blipFill>
                    <a:blip r:embed="rId10"/>
                    <a:stretch>
                      <a:fillRect/>
                    </a:stretch>
                  </pic:blipFill>
                  <pic:spPr>
                    <a:xfrm>
                      <a:off x="0" y="0"/>
                      <a:ext cx="3312160" cy="3312160"/>
                    </a:xfrm>
                    <a:prstGeom prst="rect">
                      <a:avLst/>
                    </a:prstGeom>
                    <a:noFill/>
                    <a:ln w="9525">
                      <a:noFill/>
                    </a:ln>
                  </pic:spPr>
                </pic:pic>
              </a:graphicData>
            </a:graphic>
          </wp:inline>
        </w:drawing>
      </w:r>
    </w:p>
    <w:p w14:paraId="3D273DC1">
      <w:pPr>
        <w:pStyle w:val="3"/>
        <w:rPr>
          <w:rFonts w:hint="default" w:ascii="Times New Roman" w:hAnsi="Times New Roman" w:cs="Times New Roman"/>
          <w:sz w:val="24"/>
          <w:szCs w:val="24"/>
          <w:lang w:val="ru-RU"/>
        </w:rPr>
      </w:pPr>
      <w:r>
        <w:rPr>
          <w:rFonts w:hint="default" w:ascii="Times New Roman" w:hAnsi="Times New Roman" w:cs="Times New Roman"/>
          <w:sz w:val="24"/>
          <w:szCs w:val="24"/>
        </w:rPr>
        <w:t xml:space="preserve">Рисунок </w:t>
      </w:r>
      <w:r>
        <w:rPr>
          <w:rFonts w:hint="default" w:ascii="Times New Roman" w:hAnsi="Times New Roman" w:cs="Times New Roman"/>
          <w:sz w:val="24"/>
          <w:szCs w:val="24"/>
          <w:lang w:val="ru-RU"/>
        </w:rPr>
        <w:t>++</w:t>
      </w:r>
      <w:r>
        <w:rPr>
          <w:rFonts w:hint="default" w:ascii="Times New Roman" w:hAnsi="Times New Roman" w:cs="Times New Roman"/>
          <w:sz w:val="24"/>
          <w:szCs w:val="24"/>
        </w:rPr>
        <w:t xml:space="preserve">. Связь солености и температуры воды в Южной губе o. Ряжкова </w:t>
      </w:r>
      <w:r>
        <w:rPr>
          <w:rFonts w:hint="default" w:ascii="Times New Roman" w:hAnsi="Times New Roman" w:cs="Times New Roman"/>
          <w:sz w:val="24"/>
          <w:szCs w:val="24"/>
          <w:lang w:val="ru-RU"/>
        </w:rPr>
        <w:t>в летний период (Хайтов, 2023)</w:t>
      </w:r>
    </w:p>
    <w:p w14:paraId="2EF6AFAB">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 </w:t>
      </w:r>
    </w:p>
    <w:p w14:paraId="08A5F20E">
      <w:pPr>
        <w:rPr>
          <w:rFonts w:hint="default" w:ascii="Times New Roman" w:hAnsi="Times New Roman" w:eastAsia="Times New Roman" w:cs="Times New Roman"/>
          <w:color w:val="000000"/>
          <w:sz w:val="24"/>
          <w:szCs w:val="24"/>
          <w:lang w:val="ru-RU"/>
        </w:rPr>
      </w:pPr>
      <w:r>
        <w:rPr>
          <w:rFonts w:hint="default" w:ascii="Times New Roman" w:hAnsi="Times New Roman" w:cs="Times New Roman"/>
          <w:sz w:val="24"/>
          <w:szCs w:val="24"/>
        </w:rPr>
        <w:drawing>
          <wp:inline distT="0" distB="0" distL="114300" distR="114300">
            <wp:extent cx="5170805" cy="3582035"/>
            <wp:effectExtent l="0" t="0" r="10795" b="14605"/>
            <wp:docPr id="6" name="Замещающее содержимо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Замещающее содержимое 5"/>
                    <pic:cNvPicPr>
                      <a:picLocks noChangeAspect="1"/>
                    </pic:cNvPicPr>
                  </pic:nvPicPr>
                  <pic:blipFill>
                    <a:blip r:embed="rId11"/>
                    <a:stretch>
                      <a:fillRect/>
                    </a:stretch>
                  </pic:blipFill>
                  <pic:spPr>
                    <a:xfrm>
                      <a:off x="0" y="0"/>
                      <a:ext cx="5170805" cy="3582035"/>
                    </a:xfrm>
                    <a:prstGeom prst="rect">
                      <a:avLst/>
                    </a:prstGeom>
                  </pic:spPr>
                </pic:pic>
              </a:graphicData>
            </a:graphic>
          </wp:inline>
        </w:drawing>
      </w:r>
    </w:p>
    <w:p w14:paraId="79F85C53">
      <w:pPr>
        <w:rPr>
          <w:rFonts w:hint="default" w:ascii="Times New Roman" w:hAnsi="Times New Roman" w:eastAsia="Times New Roman" w:cs="Times New Roman"/>
          <w:color w:val="000000"/>
          <w:sz w:val="24"/>
          <w:szCs w:val="24"/>
          <w:lang w:val="ru-RU"/>
        </w:rPr>
      </w:pPr>
    </w:p>
    <w:p w14:paraId="656ADB42">
      <w:pPr>
        <w:rPr>
          <w:rFonts w:hint="default" w:ascii="Times New Roman" w:hAnsi="Times New Roman" w:eastAsia="Times New Roman" w:cs="Times New Roman"/>
          <w:color w:val="000000"/>
          <w:sz w:val="24"/>
          <w:szCs w:val="24"/>
          <w:lang w:val="ru-RU"/>
        </w:rPr>
      </w:pPr>
      <w:r>
        <w:rPr>
          <w:rFonts w:hint="default" w:ascii="Times New Roman" w:hAnsi="Times New Roman" w:cs="Times New Roman"/>
          <w:b/>
          <w:i w:val="0"/>
          <w:iCs/>
          <w:sz w:val="24"/>
          <w:szCs w:val="24"/>
        </w:rPr>
        <w:t xml:space="preserve">Рисунок </w:t>
      </w:r>
      <w:r>
        <w:rPr>
          <w:rFonts w:hint="default" w:ascii="Times New Roman" w:hAnsi="Times New Roman" w:cs="Times New Roman"/>
          <w:b/>
          <w:i w:val="0"/>
          <w:iCs/>
          <w:sz w:val="24"/>
          <w:szCs w:val="24"/>
          <w:lang w:val="en-US"/>
        </w:rPr>
        <w:t>+.</w:t>
      </w:r>
      <w:r>
        <w:rPr>
          <w:rFonts w:hint="default" w:ascii="Times New Roman" w:hAnsi="Times New Roman" w:cs="Times New Roman"/>
          <w:b/>
          <w:i w:val="0"/>
          <w:iCs/>
          <w:sz w:val="24"/>
          <w:szCs w:val="24"/>
        </w:rPr>
        <w:t>1.</w:t>
      </w:r>
      <w:r>
        <w:rPr>
          <w:rFonts w:hint="default" w:ascii="Times New Roman" w:hAnsi="Times New Roman" w:cs="Times New Roman"/>
          <w:b/>
          <w:i w:val="0"/>
          <w:iCs/>
          <w:sz w:val="24"/>
          <w:szCs w:val="24"/>
          <w:lang w:val="en-US"/>
        </w:rPr>
        <w:t xml:space="preserve"> </w:t>
      </w:r>
      <w:r>
        <w:rPr>
          <w:rFonts w:hint="default" w:ascii="Times New Roman" w:hAnsi="Times New Roman" w:cs="Times New Roman"/>
          <w:i w:val="0"/>
          <w:iCs/>
          <w:sz w:val="24"/>
          <w:szCs w:val="24"/>
        </w:rPr>
        <w:t xml:space="preserve"> T-S диаграмма для летних водных масс Южной губы о. Ряжкова</w:t>
      </w:r>
      <w:r>
        <w:rPr>
          <w:rFonts w:hint="default" w:ascii="Times New Roman" w:hAnsi="Times New Roman" w:cs="Times New Roman"/>
          <w:i w:val="0"/>
          <w:iCs/>
          <w:sz w:val="24"/>
          <w:szCs w:val="24"/>
          <w:lang w:val="ru-RU"/>
        </w:rPr>
        <w:t>.</w:t>
      </w:r>
      <w:r>
        <w:rPr>
          <w:rFonts w:hint="default" w:ascii="Times New Roman" w:hAnsi="Times New Roman" w:cs="Times New Roman"/>
          <w:i w:val="0"/>
          <w:iCs/>
          <w:sz w:val="24"/>
          <w:szCs w:val="24"/>
        </w:rPr>
        <w:t xml:space="preserve"> Контуры</w:t>
      </w:r>
      <w:r>
        <w:rPr>
          <w:rFonts w:hint="default" w:ascii="Times New Roman" w:hAnsi="Times New Roman" w:cs="Times New Roman"/>
          <w:i w:val="0"/>
          <w:iCs/>
          <w:sz w:val="24"/>
          <w:szCs w:val="24"/>
          <w:lang w:val="ru-RU"/>
        </w:rPr>
        <w:t xml:space="preserve"> соответствуют </w:t>
      </w:r>
      <w:r>
        <w:rPr>
          <w:rFonts w:hint="default" w:ascii="Times New Roman" w:hAnsi="Times New Roman" w:cs="Times New Roman"/>
          <w:i w:val="0"/>
          <w:iCs/>
          <w:sz w:val="24"/>
          <w:szCs w:val="24"/>
        </w:rPr>
        <w:t>оценке ядерной плотности распределения точек.</w:t>
      </w:r>
    </w:p>
    <w:p w14:paraId="1D77373E">
      <w:pPr>
        <w:rPr>
          <w:rFonts w:hint="default" w:ascii="Times New Roman" w:hAnsi="Times New Roman" w:eastAsia="Times New Roman" w:cs="Times New Roman"/>
          <w:color w:val="000000"/>
          <w:sz w:val="24"/>
          <w:szCs w:val="24"/>
          <w:lang w:val="ru-RU"/>
        </w:rPr>
      </w:pPr>
    </w:p>
    <w:p w14:paraId="0C64740D">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Обобщеине всех данных, полученных за весь период наблюдений (ежегодно, начиная 2007 г (Рис. ++),  позволяет выделить некоторую гетерогенность в поверхностной водной массе. </w:t>
      </w:r>
      <w:r>
        <w:rPr>
          <w:rFonts w:hint="default" w:ascii="Times New Roman" w:hAnsi="Times New Roman" w:cs="Times New Roman"/>
          <w:sz w:val="24"/>
          <w:szCs w:val="24"/>
        </w:rPr>
        <w:t xml:space="preserve">На рисунке </w:t>
      </w:r>
      <w:r>
        <w:rPr>
          <w:rFonts w:hint="default" w:ascii="Times New Roman" w:hAnsi="Times New Roman" w:cs="Times New Roman"/>
          <w:sz w:val="24"/>
          <w:szCs w:val="24"/>
          <w:lang w:val="ru-RU"/>
        </w:rPr>
        <w:t xml:space="preserve">++ </w:t>
      </w:r>
      <w:r>
        <w:rPr>
          <w:rFonts w:hint="default" w:ascii="Times New Roman" w:hAnsi="Times New Roman" w:cs="Times New Roman"/>
          <w:sz w:val="24"/>
          <w:szCs w:val="24"/>
        </w:rPr>
        <w:t>отчетливо выделяются два скопления точек</w:t>
      </w:r>
      <w:r>
        <w:rPr>
          <w:rFonts w:hint="default" w:ascii="Times New Roman" w:hAnsi="Times New Roman" w:cs="Times New Roman"/>
          <w:sz w:val="24"/>
          <w:szCs w:val="24"/>
          <w:lang w:val="ru-RU"/>
        </w:rPr>
        <w:t xml:space="preserve">, что свидетельствует </w:t>
      </w:r>
      <w:r>
        <w:rPr>
          <w:rFonts w:hint="default" w:ascii="Times New Roman" w:hAnsi="Times New Roman" w:cs="Times New Roman"/>
          <w:sz w:val="24"/>
          <w:szCs w:val="24"/>
        </w:rPr>
        <w:t>о прохождении через акваторию Южной губы двух водных масс. Первая масса - имеет более высокую соленость (более 19 промилле), вероятно, соответствует обычной поверхностной летней водной массе, характерной для Белого моря. Эта водная масса демонстрирует широкие колебания температуры. Видимо, это связано с постепенным прогревом этих вод в течение лета. Вторая водная масса имеет соленость ниже 19 промилле и характеризуется более высокой температурой, варьирующей в узких пределах. Более «компактный» характер второй водной массы позволяет предположить, что она присутствует в акватории очень короткое время, довольно быстро ассимилируясь с господствующей здесь основной, первой водной массой.</w:t>
      </w:r>
      <w:r>
        <w:rPr>
          <w:rFonts w:hint="default" w:ascii="Times New Roman" w:hAnsi="Times New Roman" w:cs="Times New Roman"/>
          <w:sz w:val="24"/>
          <w:szCs w:val="24"/>
          <w:lang w:val="ru-RU"/>
        </w:rPr>
        <w:t xml:space="preserve"> Происхождение этой водной массы можно связать с антропогенным влиянием, связанным с регулярными сбросами пресной воды из водохранилища «Нивской» ГЭС (см. ниже)</w:t>
      </w:r>
    </w:p>
    <w:p w14:paraId="1B3B5B64">
      <w:pPr>
        <w:pStyle w:val="3"/>
        <w:rPr>
          <w:rFonts w:hint="default" w:ascii="Times New Roman" w:hAnsi="Times New Roman" w:cs="Times New Roman"/>
          <w:sz w:val="24"/>
          <w:szCs w:val="24"/>
          <w:lang w:val="ru-RU"/>
        </w:rPr>
      </w:pPr>
    </w:p>
    <w:p w14:paraId="0CEC126B">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 </w:t>
      </w:r>
      <w:r>
        <w:rPr>
          <w:rFonts w:hint="default" w:ascii="Times New Roman" w:hAnsi="Times New Roman" w:cs="Times New Roman"/>
        </w:rPr>
        <w:drawing>
          <wp:inline distT="0" distB="0" distL="114300" distR="114300">
            <wp:extent cx="6132195" cy="2586990"/>
            <wp:effectExtent l="0" t="0" r="9525" b="3810"/>
            <wp:docPr id="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3"/>
                    <pic:cNvPicPr>
                      <a:picLocks noChangeAspect="1"/>
                    </pic:cNvPicPr>
                  </pic:nvPicPr>
                  <pic:blipFill>
                    <a:blip r:embed="rId12"/>
                    <a:stretch>
                      <a:fillRect/>
                    </a:stretch>
                  </pic:blipFill>
                  <pic:spPr>
                    <a:xfrm>
                      <a:off x="0" y="0"/>
                      <a:ext cx="6132195" cy="2586990"/>
                    </a:xfrm>
                    <a:prstGeom prst="rect">
                      <a:avLst/>
                    </a:prstGeom>
                    <a:noFill/>
                    <a:ln>
                      <a:noFill/>
                    </a:ln>
                  </pic:spPr>
                </pic:pic>
              </a:graphicData>
            </a:graphic>
          </wp:inline>
        </w:drawing>
      </w:r>
    </w:p>
    <w:p w14:paraId="68822246">
      <w:pPr>
        <w:pStyle w:val="3"/>
        <w:rPr>
          <w:rFonts w:hint="default" w:ascii="Times New Roman" w:hAnsi="Times New Roman" w:cs="Times New Roman"/>
          <w:sz w:val="24"/>
          <w:szCs w:val="24"/>
        </w:rPr>
      </w:pPr>
      <w:r>
        <w:rPr>
          <w:rFonts w:hint="default" w:ascii="Times New Roman" w:hAnsi="Times New Roman" w:cs="Times New Roman"/>
          <w:sz w:val="24"/>
          <w:szCs w:val="24"/>
          <w:lang w:val="ru-RU"/>
        </w:rPr>
        <w:t>Рисунок ++. М</w:t>
      </w:r>
      <w:r>
        <w:rPr>
          <w:rFonts w:hint="default" w:ascii="Times New Roman" w:hAnsi="Times New Roman" w:cs="Times New Roman"/>
          <w:sz w:val="24"/>
          <w:szCs w:val="24"/>
        </w:rPr>
        <w:t>ноголетняя динамика фенологических характеристик</w:t>
      </w:r>
      <w:r>
        <w:rPr>
          <w:rFonts w:hint="default" w:ascii="Times New Roman" w:hAnsi="Times New Roman" w:cs="Times New Roman"/>
          <w:sz w:val="24"/>
          <w:szCs w:val="24"/>
          <w:lang w:val="ru-RU"/>
        </w:rPr>
        <w:t xml:space="preserve"> поверхностной водной массы. Левая панель описывает изменение солености. Изолиния проведена с шагом в 5 промилле. Правая панель - изменение </w:t>
      </w:r>
      <w:r>
        <w:rPr>
          <w:rFonts w:hint="default" w:ascii="Times New Roman" w:hAnsi="Times New Roman" w:cs="Times New Roman"/>
          <w:sz w:val="24"/>
          <w:szCs w:val="24"/>
        </w:rPr>
        <w:t xml:space="preserve"> температуры воды в Южной губе. Изолинии проведены с шагом в 5 градусов.</w:t>
      </w:r>
    </w:p>
    <w:p w14:paraId="7666DC31">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Харктеристики водной массы, проходящей через акваторию, достаточно закономерно изменяются в течение летних месяцев (Хайтов, 2022). Более соленая и холодная вода обычно присутсвует в акватории в июне. В августе наблюдается заметное опреснение и повышение температуры воды. Отмечаются и некоторые многолетние тренды. Например, после 2011 года отмечается устойчивое формирование более пресной и теплой водной массы в более ранние сроки. Вода с такими характеристиками отмечается уже в конце июля. </w:t>
      </w:r>
    </w:p>
    <w:p w14:paraId="4F00A2C7">
      <w:pPr>
        <w:pStyle w:val="3"/>
        <w:rPr>
          <w:rFonts w:hint="default" w:ascii="Times New Roman" w:hAnsi="Times New Roman" w:cs="Times New Roman"/>
          <w:sz w:val="24"/>
          <w:szCs w:val="24"/>
          <w:lang w:val="ru-RU"/>
        </w:rPr>
      </w:pPr>
    </w:p>
    <w:p w14:paraId="0B10CCDB">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На характеристики водных масс оказывают, также, и внезапные, не связанные с сезонностью, события. Так, например, значительную роль играют периодчески осуществляемые сбросы пресной воды из водохранилища «Нивсой» ГЭС. Одно из самых мощных воздействий было отмечено в 2000 (+++ </w:t>
      </w:r>
      <w:r>
        <w:rPr>
          <w:rFonts w:hint="default" w:ascii="Times New Roman" w:hAnsi="Times New Roman" w:cs="Times New Roman"/>
          <w:b/>
          <w:bCs/>
          <w:sz w:val="24"/>
          <w:szCs w:val="24"/>
          <w:lang w:val="ru-RU"/>
        </w:rPr>
        <w:t>Проверить!!!</w:t>
      </w:r>
      <w:r>
        <w:rPr>
          <w:rFonts w:hint="default" w:ascii="Times New Roman" w:hAnsi="Times New Roman" w:cs="Times New Roman"/>
          <w:sz w:val="24"/>
          <w:szCs w:val="24"/>
          <w:lang w:val="ru-RU"/>
        </w:rPr>
        <w:t xml:space="preserve">) году, когда сброс пресной воды привел к катастрофическим последствиям: значительное количество поселений литоральных беспозвоночных в кутовой части залива погибло (Корякин, Шкляревич+++). Поселение мидий на банке, расположенной в проливе между о. Олений и Телячий, не восстановилось даже спустя полтора десятилетия после этого воздействия (Шкляревич, Моисеева, 2016). </w:t>
      </w:r>
    </w:p>
    <w:p w14:paraId="0F332CC3">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Ежедневные наблюдения над гидрологическими параметрами в Южной губе о. Ршкова, проведенные в 2015 г. (Хайтов, 2015, Рис. ++) позволили оценить скорость распространения «языка» распреснения, вызванного сбросом с «Нивской» ГЭС. Так, в перовой декаде июня 2015 г. был отмечен очередной сброс пресной воды из водохранилища. Сопоставление динамики солености и температуры воды (рис. +++) показывает, что уже во второй половине июня наблюдался резкий скачек в показателях: соленость снизилась, а температура воды возросла. Далее, несмотря на характерные для этих показателей колебания в протвофазе (отрицательная корреляция между температурой воды и соленостью), соленость оставалась на достаточно низком, а температура - высоком уровне. При этом, если температура воды в этот период приблизилась к среднему за предыдущие годы значению, то соленость оказалась заметно ниже аналогичного среднего. Полученная аномалия хорошо согласуется с фактом мощного сброса воды с водохранилища Нивской ГЭС. Таким образом, от устья реки Нива, через которую и осуществлются антропогенные сбросы пресной воды, до Южной губы о. Ряжкова волна поверхностного распреснения дошла приблизительно за две недели. Учитывая, что расстояние от устья р. Нива до Южной губы (с учетом огибания островов) составляет около 20 км можно оценить скорость пермещения сброшенных вод в 1.7 см/сек. Эта величина того же порядка, что и оценка скорости стационарного течения, идущего вдоль Карельского берега к выходу из Кандалакшского залива (см. выше). Эти наблюдения могут рассматриваться как еще одно косвенное доказательство наличия стационарного течения несущего воду в том числе и из района захоронения отвалов грунта по Западной Ряжковой салме, где проходит фарватер.   </w:t>
      </w:r>
    </w:p>
    <w:p w14:paraId="443FB2E3">
      <w:pPr>
        <w:pStyle w:val="3"/>
        <w:rPr>
          <w:rFonts w:hint="default" w:ascii="Times New Roman" w:hAnsi="Times New Roman" w:cs="Times New Roman"/>
        </w:rPr>
      </w:pPr>
      <w:r>
        <w:rPr>
          <w:rFonts w:hint="default" w:ascii="Times New Roman" w:hAnsi="Times New Roman" w:cs="Times New Roman"/>
        </w:rPr>
        <w:drawing>
          <wp:inline distT="0" distB="0" distL="114300" distR="114300">
            <wp:extent cx="5272405" cy="4112260"/>
            <wp:effectExtent l="0" t="0" r="635" b="2540"/>
            <wp:docPr id="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1"/>
                    <pic:cNvPicPr>
                      <a:picLocks noChangeAspect="1"/>
                    </pic:cNvPicPr>
                  </pic:nvPicPr>
                  <pic:blipFill>
                    <a:blip r:embed="rId13"/>
                    <a:stretch>
                      <a:fillRect/>
                    </a:stretch>
                  </pic:blipFill>
                  <pic:spPr>
                    <a:xfrm>
                      <a:off x="0" y="0"/>
                      <a:ext cx="5272405" cy="4112260"/>
                    </a:xfrm>
                    <a:prstGeom prst="rect">
                      <a:avLst/>
                    </a:prstGeom>
                    <a:noFill/>
                    <a:ln>
                      <a:noFill/>
                    </a:ln>
                  </pic:spPr>
                </pic:pic>
              </a:graphicData>
            </a:graphic>
          </wp:inline>
        </w:drawing>
      </w:r>
    </w:p>
    <w:p w14:paraId="4055EB52">
      <w:pPr>
        <w:pStyle w:val="3"/>
        <w:rPr>
          <w:rFonts w:hint="default" w:ascii="Times New Roman" w:hAnsi="Times New Roman" w:cs="Times New Roman"/>
        </w:rPr>
      </w:pPr>
      <w:r>
        <w:rPr>
          <w:rFonts w:hint="default" w:ascii="Times New Roman" w:hAnsi="Times New Roman" w:cs="Times New Roman"/>
        </w:rPr>
        <w:t>Рисунок +</w:t>
      </w:r>
      <w:r>
        <w:rPr>
          <w:rFonts w:hint="default" w:ascii="Times New Roman" w:hAnsi="Times New Roman" w:cs="Times New Roman"/>
          <w:lang w:val="ru-RU"/>
        </w:rPr>
        <w:t>+</w:t>
      </w:r>
      <w:r>
        <w:rPr>
          <w:rFonts w:hint="default" w:ascii="Times New Roman" w:hAnsi="Times New Roman" w:cs="Times New Roman"/>
        </w:rPr>
        <w:t xml:space="preserve">. Динамика солености и температуры воды </w:t>
      </w:r>
      <w:r>
        <w:rPr>
          <w:rFonts w:hint="default" w:ascii="Times New Roman" w:hAnsi="Times New Roman" w:cs="Times New Roman"/>
          <w:lang w:val="ru-RU"/>
        </w:rPr>
        <w:t xml:space="preserve">в Южной губе </w:t>
      </w:r>
      <w:r>
        <w:rPr>
          <w:rFonts w:hint="default" w:ascii="Times New Roman" w:hAnsi="Times New Roman" w:cs="Times New Roman"/>
        </w:rPr>
        <w:t>летом 2015 г. Горизонтальная пунктирная линия представляет среднее значение соответствующего показателя за предыдущие годы.</w:t>
      </w:r>
    </w:p>
    <w:p w14:paraId="36CFE1D4">
      <w:pPr>
        <w:pStyle w:val="3"/>
        <w:rPr>
          <w:rFonts w:hint="default" w:ascii="Times New Roman" w:hAnsi="Times New Roman"/>
          <w:lang w:val="ru-RU"/>
        </w:rPr>
      </w:pPr>
      <w:r>
        <w:rPr>
          <w:rFonts w:hint="default" w:ascii="Times New Roman" w:hAnsi="Times New Roman" w:cs="Times New Roman"/>
          <w:lang w:val="ru-RU"/>
        </w:rPr>
        <w:t>Еще одним фактором, регулирующим динамику гидрологических показателей в акватории, прилегающей к фарватеру, явлется ветровое воздействие. Наблюдения позволил заметить, что температура воды демонстрируют статитсически значимую зависимость от ветров северных и южных румбов (Рис. ++). Т</w:t>
      </w:r>
      <w:r>
        <w:rPr>
          <w:rFonts w:hint="default" w:ascii="Times New Roman" w:hAnsi="Times New Roman"/>
          <w:lang w:val="ru-RU"/>
        </w:rPr>
        <w:t xml:space="preserve">емпература воды существенно падает, если дуют сильные ветры северных румбов. Незначительное повышение температуры воды отмечается при сильных ветрах южных румбов. Учитывая, что соленость воды и ее температуры сильно взаимосвязаны (см. выше) гидрологический режим в точке наблюдения можно реконструировать следующим образом. При сильном северном ветре температура воды падает, а соленость возрастает.  Эту закономерность можно объяснить следующим образом. При северном ветре поверхностная теплая и опресненная водная масса смещается к выходу из залива, на ее место поднимается более холодная и более соленая глубинная водная масса. При ветрах южных румбов, вероятно, поверхностная водная масса задерживается в акватории вершины залива, что приводит к снижению солености и повышению температуры. </w:t>
      </w:r>
    </w:p>
    <w:p w14:paraId="07F845CB">
      <w:pPr>
        <w:pStyle w:val="3"/>
        <w:rPr>
          <w:rFonts w:hint="default" w:ascii="Times New Roman" w:hAnsi="Times New Roman" w:cs="Times New Roman"/>
          <w:lang w:val="ru-RU"/>
        </w:rPr>
      </w:pPr>
      <w:r>
        <w:rPr>
          <w:rFonts w:hint="default" w:ascii="Times New Roman" w:hAnsi="Times New Roman"/>
          <w:lang w:val="ru-RU"/>
        </w:rPr>
        <w:t xml:space="preserve">Такой выход на поверхность соленой и холодной водной массы был задокументрован в 2006 году (Хайтов, 2006). В этот год в конце июля - начале августа резко упала температура воды (от хараткрных для этого времени года 10-15 С до 4-5 С). Практически синхронно было отмечено заметное увеличение солености воды (до 27-28 промилле). В даты, соответствующие всплеску солености в акватории Южной губы было отмечено необычайно высокое количество планктонных животных (гидромедузы и щетинкочелюстные). В это же время неподалеку от места впадения в акваторию залива охладительного канала Нивской ГЭС местными жителями было отмечено большое количество ракообразных, выброшенных на берег. Основную массу выброшенных животных составляли бокоплавы (подотряд Hyperiidea) и креветки. </w:t>
      </w:r>
    </w:p>
    <w:p w14:paraId="0861113F">
      <w:pPr>
        <w:pStyle w:val="3"/>
        <w:rPr>
          <w:rFonts w:hint="default" w:ascii="Times New Roman" w:hAnsi="Times New Roman" w:cs="Times New Roman"/>
          <w:lang w:val="ru-RU"/>
        </w:rPr>
      </w:pPr>
    </w:p>
    <w:p w14:paraId="7DF92A11">
      <w:pPr>
        <w:pStyle w:val="3"/>
        <w:rPr>
          <w:rFonts w:hint="default" w:ascii="Times New Roman" w:hAnsi="Times New Roman" w:cs="Times New Roman"/>
          <w:lang w:val="ru-RU"/>
        </w:rPr>
      </w:pPr>
      <w:r>
        <w:drawing>
          <wp:inline distT="0" distB="0" distL="114300" distR="114300">
            <wp:extent cx="5333365" cy="4714875"/>
            <wp:effectExtent l="0" t="0" r="635" b="9525"/>
            <wp:docPr id="4"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2"/>
                    <pic:cNvPicPr>
                      <a:picLocks noChangeAspect="1"/>
                    </pic:cNvPicPr>
                  </pic:nvPicPr>
                  <pic:blipFill>
                    <a:blip r:embed="rId14"/>
                    <a:stretch>
                      <a:fillRect/>
                    </a:stretch>
                  </pic:blipFill>
                  <pic:spPr>
                    <a:xfrm>
                      <a:off x="0" y="0"/>
                      <a:ext cx="5333365" cy="4714875"/>
                    </a:xfrm>
                    <a:prstGeom prst="rect">
                      <a:avLst/>
                    </a:prstGeom>
                    <a:noFill/>
                    <a:ln>
                      <a:noFill/>
                    </a:ln>
                  </pic:spPr>
                </pic:pic>
              </a:graphicData>
            </a:graphic>
          </wp:inline>
        </w:drawing>
      </w:r>
    </w:p>
    <w:p w14:paraId="58D9E627">
      <w:pPr>
        <w:rPr>
          <w:rFonts w:hint="default" w:ascii="Times New Roman" w:hAnsi="Times New Roman" w:cs="Times New Roman"/>
        </w:rPr>
      </w:pPr>
      <w:r>
        <w:rPr>
          <w:rFonts w:hint="default" w:ascii="Times New Roman" w:hAnsi="Times New Roman" w:cs="Times New Roman"/>
        </w:rPr>
        <w:t>Рисунок +.+. Зависимость температуры воды в Южной губе от силы ветра разных румбов. На рисунке приведена регрессионная прямая (с 95% доверительными интервалами</w:t>
      </w:r>
      <w:r>
        <w:rPr>
          <w:rFonts w:hint="default" w:ascii="Times New Roman" w:hAnsi="Times New Roman" w:cs="Times New Roman"/>
          <w:lang w:val="ru-RU"/>
        </w:rPr>
        <w:t>, пунктирная линия</w:t>
      </w:r>
      <w:r>
        <w:rPr>
          <w:rFonts w:hint="default" w:ascii="Times New Roman" w:hAnsi="Times New Roman" w:cs="Times New Roman"/>
        </w:rPr>
        <w:t xml:space="preserve">). Горизонтальная прерывистая линия – среднее за все годы значение температуры воды. </w:t>
      </w:r>
    </w:p>
    <w:p w14:paraId="26C61868">
      <w:pPr>
        <w:rPr>
          <w:rFonts w:hint="default" w:ascii="Times New Roman" w:hAnsi="Times New Roman" w:cs="Times New Roman"/>
        </w:rPr>
      </w:pPr>
    </w:p>
    <w:p w14:paraId="21669639">
      <w:pPr>
        <w:rPr>
          <w:rFonts w:hint="default" w:ascii="Times New Roman" w:hAnsi="Times New Roman" w:cs="Times New Roman"/>
        </w:rPr>
      </w:pPr>
    </w:p>
    <w:p w14:paraId="72FD902A">
      <w:pPr>
        <w:rPr>
          <w:rFonts w:hint="default" w:ascii="Times New Roman" w:hAnsi="Times New Roman" w:cs="Times New Roman"/>
          <w:lang w:val="ru-RU"/>
        </w:rPr>
      </w:pPr>
      <w:r>
        <w:rPr>
          <w:rFonts w:hint="default" w:ascii="Times New Roman" w:hAnsi="Times New Roman" w:cs="Times New Roman"/>
          <w:lang w:val="ru-RU"/>
        </w:rPr>
        <w:t xml:space="preserve">Гидрологические параметры поверхностной водной массы, проходящей через фарватер, демонстрируют существенные межгодовые колебания (Рис. ++). Так, средняя для летних месяцев соленость колеблется год от года, переиодически падая ниже или превышая среднее для наблюдаемой акватории значение (Рис. ++). Однако, после 2020 г. наблюдается тенденция к большему опреснению, чем это было в предыдущие годы. На фоне снижающейся солености ожидаемо наблюдается рост температура воды. </w:t>
      </w:r>
    </w:p>
    <w:p w14:paraId="525F2D2B">
      <w:pPr>
        <w:rPr>
          <w:rFonts w:hint="default" w:ascii="Times New Roman" w:hAnsi="Times New Roman" w:cs="Times New Roman"/>
          <w:lang w:val="ru-RU"/>
        </w:rPr>
      </w:pPr>
    </w:p>
    <w:p w14:paraId="55031144">
      <w:p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73675" cy="3646170"/>
            <wp:effectExtent l="0" t="0" r="14605" b="11430"/>
            <wp:docPr id="13" name="Изображение 13" descr="Salinity_Water_temperature_2007_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Salinity_Water_temperature_2007_2024"/>
                    <pic:cNvPicPr>
                      <a:picLocks noChangeAspect="1"/>
                    </pic:cNvPicPr>
                  </pic:nvPicPr>
                  <pic:blipFill>
                    <a:blip r:embed="rId15"/>
                    <a:stretch>
                      <a:fillRect/>
                    </a:stretch>
                  </pic:blipFill>
                  <pic:spPr>
                    <a:xfrm>
                      <a:off x="0" y="0"/>
                      <a:ext cx="5273675" cy="3646170"/>
                    </a:xfrm>
                    <a:prstGeom prst="rect">
                      <a:avLst/>
                    </a:prstGeom>
                  </pic:spPr>
                </pic:pic>
              </a:graphicData>
            </a:graphic>
          </wp:inline>
        </w:drawing>
      </w:r>
    </w:p>
    <w:p w14:paraId="7E31FBB9">
      <w:pPr>
        <w:rPr>
          <w:rFonts w:hint="default" w:ascii="Times New Roman" w:hAnsi="Times New Roman" w:cs="Times New Roman"/>
          <w:lang w:val="ru-RU"/>
        </w:rPr>
      </w:pPr>
    </w:p>
    <w:p w14:paraId="5966DE0C">
      <w:pPr>
        <w:rPr>
          <w:rFonts w:hint="default" w:ascii="Times New Roman" w:hAnsi="Times New Roman" w:cs="Times New Roman"/>
          <w:lang w:val="en-US"/>
        </w:rPr>
      </w:pPr>
      <w:r>
        <w:rPr>
          <w:rFonts w:hint="default" w:ascii="Times New Roman" w:hAnsi="Times New Roman" w:cs="Times New Roman"/>
          <w:lang w:val="ru-RU"/>
        </w:rPr>
        <w:t xml:space="preserve"> </w:t>
      </w:r>
    </w:p>
    <w:p w14:paraId="2ED67F45">
      <w:pPr>
        <w:rPr>
          <w:rFonts w:hint="default" w:ascii="Times New Roman" w:hAnsi="Times New Roman" w:cs="Times New Roman"/>
          <w:lang w:val="ru-RU"/>
        </w:rPr>
      </w:pPr>
      <w:r>
        <w:rPr>
          <w:rFonts w:hint="default" w:ascii="Times New Roman" w:hAnsi="Times New Roman" w:cs="Times New Roman"/>
          <w:lang w:val="ru-RU"/>
        </w:rPr>
        <w:t>Рисунок ++. Многолетние изменения солености и температуры воды в акватории, прилегающей к подходному фарватеру (по данным монитоинга Кандалакшского заповедника на о. Ряшкове). Горизонтальная пунктирная линия отражает среднее значение парамтера, полученное за период мониторинга.</w:t>
      </w:r>
    </w:p>
    <w:p w14:paraId="52DAFD3F">
      <w:pPr>
        <w:rPr>
          <w:rFonts w:hint="default" w:ascii="Times New Roman" w:hAnsi="Times New Roman" w:cs="Times New Roman"/>
          <w:lang w:val="ru-RU"/>
        </w:rPr>
      </w:pPr>
    </w:p>
    <w:p w14:paraId="7E299934">
      <w:pPr>
        <w:rPr>
          <w:rFonts w:hint="default" w:ascii="Times New Roman" w:hAnsi="Times New Roman" w:cs="Times New Roman"/>
          <w:lang w:val="ru-RU"/>
        </w:rPr>
      </w:pPr>
    </w:p>
    <w:p w14:paraId="38221EF9">
      <w:pPr>
        <w:rPr>
          <w:rFonts w:hint="default" w:ascii="Times New Roman" w:hAnsi="Times New Roman" w:cs="Times New Roman"/>
          <w:lang w:val="ru-RU"/>
        </w:rPr>
      </w:pPr>
      <w:r>
        <w:rPr>
          <w:rFonts w:hint="default" w:ascii="Times New Roman" w:hAnsi="Times New Roman" w:eastAsia="Times New Roman"/>
          <w:b/>
          <w:color w:val="000000"/>
          <w:sz w:val="23"/>
          <w:szCs w:val="24"/>
        </w:rPr>
        <w:t xml:space="preserve">Охранные зоны водного объекта </w:t>
      </w:r>
    </w:p>
    <w:p w14:paraId="69072191">
      <w:pPr>
        <w:rPr>
          <w:rFonts w:hint="default" w:ascii="Times New Roman" w:hAnsi="Times New Roman" w:cs="Times New Roman"/>
          <w:lang w:val="ru-RU"/>
        </w:rPr>
      </w:pPr>
    </w:p>
    <w:p w14:paraId="76A94FF5">
      <w:pPr>
        <w:rPr>
          <w:rFonts w:hint="default" w:ascii="Times New Roman" w:hAnsi="Times New Roman" w:cs="Times New Roman"/>
          <w:lang w:val="ru-RU"/>
        </w:rPr>
      </w:pPr>
      <w:r>
        <w:rPr>
          <w:rFonts w:hint="default" w:ascii="Times New Roman" w:hAnsi="Times New Roman" w:cs="Times New Roman"/>
          <w:lang w:val="ru-RU"/>
        </w:rPr>
        <w:t xml:space="preserve">На акватории вершины Кандалакшского залива располагаются ООПТ Канадалакшского государственного природного заповедника. </w:t>
      </w:r>
    </w:p>
    <w:p w14:paraId="7AAFB7BC">
      <w:pPr>
        <w:rPr>
          <w:rFonts w:hint="default" w:ascii="Times New Roman" w:hAnsi="Times New Roman" w:cs="Times New Roman"/>
          <w:lang w:val="ru-RU"/>
        </w:rPr>
      </w:pPr>
    </w:p>
    <w:p w14:paraId="64C283BA">
      <w:pPr>
        <w:rPr>
          <w:rFonts w:hint="default" w:ascii="Times New Roman" w:hAnsi="Times New Roman" w:cs="Times New Roman"/>
          <w:lang w:val="ru-RU"/>
        </w:rPr>
      </w:pPr>
    </w:p>
    <w:p w14:paraId="4B36B997">
      <w:pPr>
        <w:rPr>
          <w:rFonts w:hint="default" w:ascii="Times New Roman" w:hAnsi="Times New Roman" w:eastAsia="Times New Roman"/>
          <w:b/>
          <w:color w:val="000000"/>
          <w:sz w:val="23"/>
          <w:szCs w:val="24"/>
        </w:rPr>
      </w:pPr>
      <w:r>
        <w:rPr>
          <w:rFonts w:hint="default" w:ascii="Times New Roman" w:hAnsi="Times New Roman" w:eastAsia="Times New Roman"/>
          <w:b/>
          <w:color w:val="000000"/>
          <w:sz w:val="23"/>
          <w:szCs w:val="24"/>
        </w:rPr>
        <w:t xml:space="preserve">1.2 Ихтиофауна и рыбохозяйственное значение </w:t>
      </w:r>
    </w:p>
    <w:p w14:paraId="7256C243">
      <w:pPr>
        <w:rPr>
          <w:rFonts w:hint="default" w:ascii="Times New Roman" w:hAnsi="Times New Roman" w:eastAsia="Times New Roman"/>
          <w:b/>
          <w:color w:val="000000"/>
          <w:sz w:val="23"/>
          <w:szCs w:val="24"/>
        </w:rPr>
      </w:pPr>
    </w:p>
    <w:p w14:paraId="4C5527F9">
      <w:pPr>
        <w:rPr>
          <w:rFonts w:hint="default" w:ascii="Times New Roman" w:hAnsi="Times New Roman" w:eastAsia="Times New Roman"/>
          <w:b/>
          <w:color w:val="000000"/>
          <w:sz w:val="23"/>
          <w:szCs w:val="24"/>
        </w:rPr>
      </w:pPr>
      <w:r>
        <w:rPr>
          <w:rFonts w:hint="default" w:ascii="Times New Roman" w:hAnsi="Times New Roman" w:eastAsia="Times New Roman"/>
          <w:b/>
          <w:color w:val="000000"/>
          <w:sz w:val="23"/>
          <w:szCs w:val="24"/>
        </w:rPr>
        <w:t xml:space="preserve">Видовой состав рыбного населения </w:t>
      </w:r>
    </w:p>
    <w:p w14:paraId="7473F852">
      <w:pPr>
        <w:rPr>
          <w:rFonts w:hint="default" w:ascii="Times New Roman" w:hAnsi="Times New Roman" w:eastAsia="Times New Roman"/>
          <w:b/>
          <w:color w:val="000000"/>
          <w:sz w:val="23"/>
          <w:szCs w:val="24"/>
          <w:lang w:val="ru-RU"/>
        </w:rPr>
      </w:pPr>
    </w:p>
    <w:p w14:paraId="4FAADD36">
      <w:pPr>
        <w:rPr>
          <w:rFonts w:hint="default" w:ascii="Times New Roman" w:hAnsi="Times New Roman" w:eastAsia="Times New Roman"/>
          <w:b/>
          <w:color w:val="000000"/>
          <w:sz w:val="23"/>
          <w:szCs w:val="24"/>
        </w:rPr>
      </w:pPr>
      <w:r>
        <w:rPr>
          <w:rFonts w:hint="default" w:ascii="Times New Roman" w:hAnsi="Times New Roman" w:eastAsia="Times New Roman"/>
          <w:b/>
          <w:color w:val="000000"/>
          <w:sz w:val="23"/>
          <w:szCs w:val="24"/>
        </w:rPr>
        <w:t xml:space="preserve">Численность и масса рыб в уловах </w:t>
      </w:r>
    </w:p>
    <w:p w14:paraId="49289473">
      <w:pPr>
        <w:rPr>
          <w:rFonts w:hint="default" w:ascii="Times New Roman" w:hAnsi="Times New Roman" w:eastAsia="Times New Roman"/>
          <w:b/>
          <w:color w:val="000000"/>
          <w:sz w:val="23"/>
          <w:szCs w:val="24"/>
        </w:rPr>
      </w:pPr>
    </w:p>
    <w:p w14:paraId="2A3301D9">
      <w:pPr>
        <w:rPr>
          <w:rFonts w:hint="default" w:ascii="Times New Roman" w:hAnsi="Times New Roman" w:eastAsia="Times New Roman"/>
          <w:b/>
          <w:color w:val="000000"/>
          <w:sz w:val="23"/>
          <w:szCs w:val="24"/>
          <w:lang w:val="en-US"/>
        </w:rPr>
      </w:pPr>
      <w:r>
        <w:rPr>
          <w:rFonts w:hint="default" w:ascii="Times New Roman" w:hAnsi="Times New Roman" w:eastAsia="Times New Roman"/>
          <w:b/>
          <w:color w:val="000000"/>
          <w:sz w:val="23"/>
          <w:szCs w:val="24"/>
        </w:rPr>
        <w:t xml:space="preserve">Нерестилища </w:t>
      </w:r>
      <w:r>
        <w:rPr>
          <w:rFonts w:hint="default" w:ascii="Times New Roman" w:hAnsi="Times New Roman" w:eastAsia="Times New Roman"/>
          <w:b/>
          <w:color w:val="000000"/>
          <w:sz w:val="23"/>
          <w:szCs w:val="24"/>
          <w:lang w:val="ru-RU"/>
        </w:rPr>
        <w:tab/>
      </w:r>
    </w:p>
    <w:p w14:paraId="35D0FBBF">
      <w:pPr>
        <w:rPr>
          <w:rFonts w:hint="default" w:ascii="Times New Roman" w:hAnsi="Times New Roman" w:eastAsia="Times New Roman"/>
          <w:b/>
          <w:color w:val="000000"/>
          <w:sz w:val="23"/>
          <w:szCs w:val="24"/>
          <w:lang w:val="en-US"/>
        </w:rPr>
      </w:pPr>
    </w:p>
    <w:p w14:paraId="76C4CA64">
      <w:pPr>
        <w:rPr>
          <w:rFonts w:hint="default" w:ascii="Times New Roman" w:hAnsi="Times New Roman" w:eastAsia="Times New Roman"/>
          <w:b/>
          <w:color w:val="000000"/>
          <w:sz w:val="23"/>
          <w:szCs w:val="24"/>
        </w:rPr>
      </w:pPr>
      <w:r>
        <w:rPr>
          <w:rFonts w:hint="default" w:ascii="Times New Roman" w:hAnsi="Times New Roman" w:eastAsia="Times New Roman"/>
          <w:b/>
          <w:color w:val="000000"/>
          <w:sz w:val="23"/>
          <w:szCs w:val="24"/>
        </w:rPr>
        <w:t xml:space="preserve">Миграции особо охраняемых видов рыб </w:t>
      </w:r>
    </w:p>
    <w:p w14:paraId="2D8BC471">
      <w:pPr>
        <w:rPr>
          <w:rFonts w:hint="default" w:ascii="Times New Roman" w:hAnsi="Times New Roman" w:eastAsia="Times New Roman"/>
          <w:b/>
          <w:color w:val="000000"/>
          <w:sz w:val="23"/>
          <w:szCs w:val="24"/>
        </w:rPr>
      </w:pPr>
    </w:p>
    <w:p w14:paraId="43E4F046">
      <w:pPr>
        <w:rPr>
          <w:rFonts w:hint="default" w:ascii="Times New Roman" w:hAnsi="Times New Roman" w:eastAsia="Times New Roman"/>
          <w:b/>
          <w:color w:val="000000"/>
          <w:sz w:val="23"/>
          <w:szCs w:val="24"/>
          <w:lang w:val="en-US"/>
        </w:rPr>
      </w:pPr>
      <w:r>
        <w:rPr>
          <w:rFonts w:hint="default" w:ascii="Times New Roman" w:hAnsi="Times New Roman" w:eastAsia="Times New Roman"/>
          <w:b/>
          <w:color w:val="000000"/>
          <w:sz w:val="23"/>
          <w:szCs w:val="24"/>
        </w:rPr>
        <w:t xml:space="preserve">Промысел </w:t>
      </w:r>
    </w:p>
    <w:p w14:paraId="32CEFA9A">
      <w:pPr>
        <w:rPr>
          <w:rFonts w:hint="default" w:ascii="Times New Roman" w:hAnsi="Times New Roman" w:cs="Times New Roman"/>
          <w:lang w:val="ru-RU"/>
        </w:rPr>
      </w:pPr>
    </w:p>
    <w:p w14:paraId="5CE80866">
      <w:pPr>
        <w:rPr>
          <w:rFonts w:hint="default" w:ascii="Times New Roman" w:hAnsi="Times New Roman" w:cs="Times New Roman"/>
          <w:lang w:val="ru-RU"/>
        </w:rPr>
      </w:pPr>
      <w:r>
        <w:rPr>
          <w:rFonts w:hint="default" w:ascii="Times New Roman" w:hAnsi="Times New Roman" w:eastAsia="Times New Roman"/>
          <w:b/>
          <w:color w:val="000000"/>
          <w:sz w:val="23"/>
          <w:szCs w:val="24"/>
        </w:rPr>
        <w:t xml:space="preserve">1.3 Характеристика кормовой базы рыб </w:t>
      </w:r>
    </w:p>
    <w:p w14:paraId="7D50FA5A">
      <w:pPr>
        <w:rPr>
          <w:rFonts w:hint="default" w:ascii="Times New Roman" w:hAnsi="Times New Roman" w:cs="Times New Roman"/>
          <w:lang w:val="ru-RU"/>
        </w:rPr>
      </w:pPr>
    </w:p>
    <w:p w14:paraId="5B4E45BD">
      <w:pPr>
        <w:rPr>
          <w:rFonts w:hint="default" w:ascii="Times New Roman" w:hAnsi="Times New Roman" w:eastAsia="Times New Roman"/>
          <w:color w:val="000000"/>
          <w:sz w:val="23"/>
          <w:szCs w:val="24"/>
          <w:lang w:val="ru-RU"/>
        </w:rPr>
      </w:pPr>
      <w:r>
        <w:rPr>
          <w:rFonts w:hint="default" w:ascii="Times New Roman" w:hAnsi="Times New Roman" w:eastAsia="Times New Roman"/>
          <w:color w:val="000000"/>
          <w:sz w:val="23"/>
          <w:szCs w:val="24"/>
        </w:rPr>
        <w:t>Основными компонентами экосистемы</w:t>
      </w:r>
      <w:r>
        <w:rPr>
          <w:rFonts w:hint="default" w:ascii="Times New Roman" w:hAnsi="Times New Roman" w:eastAsia="Times New Roman"/>
          <w:color w:val="000000"/>
          <w:sz w:val="23"/>
          <w:szCs w:val="24"/>
          <w:lang w:val="en-US"/>
        </w:rPr>
        <w:t xml:space="preserve"> </w:t>
      </w:r>
      <w:r>
        <w:rPr>
          <w:rFonts w:hint="default" w:ascii="Times New Roman" w:hAnsi="Times New Roman" w:eastAsia="Times New Roman"/>
          <w:color w:val="000000"/>
          <w:sz w:val="23"/>
          <w:szCs w:val="24"/>
          <w:lang w:val="ru-RU"/>
        </w:rPr>
        <w:t>вершины Кандалакшского залива</w:t>
      </w:r>
      <w:r>
        <w:rPr>
          <w:rFonts w:hint="default" w:ascii="Times New Roman" w:hAnsi="Times New Roman" w:eastAsia="Times New Roman"/>
          <w:color w:val="000000"/>
          <w:sz w:val="23"/>
          <w:szCs w:val="24"/>
        </w:rPr>
        <w:t>,</w:t>
      </w:r>
      <w:r>
        <w:rPr>
          <w:rFonts w:hint="default" w:ascii="Times New Roman" w:hAnsi="Times New Roman" w:eastAsia="Times New Roman"/>
          <w:color w:val="000000"/>
          <w:sz w:val="23"/>
          <w:szCs w:val="24"/>
          <w:lang w:val="ru-RU"/>
        </w:rPr>
        <w:t xml:space="preserve"> обеспечивающими поддержание ихтиоценоза, являются заросли морских макрофитов, фитопланктон, зоопланктон и зообентос. Механизмы влияния указанных компонентов можно разделить на три группы. Во-первых, это кормовая база рыб. Для </w:t>
      </w:r>
      <w:r>
        <w:rPr>
          <w:rFonts w:hint="default" w:ascii="Times New Roman" w:hAnsi="Times New Roman" w:eastAsia="Times New Roman"/>
          <w:color w:val="000000"/>
          <w:sz w:val="23"/>
          <w:szCs w:val="24"/>
          <w:lang w:val="ru-RU"/>
        </w:rPr>
        <w:t xml:space="preserve">для планктоядных рыб (сельдь ++) </w:t>
      </w:r>
      <w:r>
        <w:rPr>
          <w:rFonts w:hint="default" w:ascii="Times New Roman" w:hAnsi="Times New Roman" w:eastAsia="Times New Roman"/>
          <w:color w:val="000000"/>
          <w:sz w:val="23"/>
          <w:szCs w:val="24"/>
          <w:lang w:val="ru-RU"/>
        </w:rPr>
        <w:t>эту функцию выполняют компоненты зоопланктона и, в меньшей степени, фитопланктонна. Для бентофагов (треска, зубатка, камбала, +++)</w:t>
      </w:r>
      <w:bookmarkStart w:id="0" w:name="_GoBack"/>
      <w:bookmarkEnd w:id="0"/>
    </w:p>
    <w:p w14:paraId="69F93240">
      <w:pPr>
        <w:rPr>
          <w:rFonts w:hint="default" w:ascii="Times New Roman" w:hAnsi="Times New Roman" w:eastAsia="Times New Roman"/>
          <w:color w:val="000000"/>
          <w:sz w:val="23"/>
          <w:szCs w:val="24"/>
          <w:lang w:val="ru-RU"/>
        </w:rPr>
      </w:pPr>
    </w:p>
    <w:p w14:paraId="685A0234">
      <w:pPr>
        <w:rPr>
          <w:rFonts w:hint="default" w:ascii="Times New Roman" w:hAnsi="Times New Roman" w:cs="Times New Roman"/>
          <w:lang w:val="ru-RU"/>
        </w:rPr>
      </w:pPr>
      <w:r>
        <w:rPr>
          <w:rFonts w:hint="default" w:ascii="Times New Roman" w:hAnsi="Times New Roman" w:eastAsia="Times New Roman"/>
          <w:color w:val="000000"/>
          <w:sz w:val="23"/>
          <w:szCs w:val="24"/>
        </w:rPr>
        <w:t xml:space="preserve"> которые прямо и косвенно обеспечивают воспроизводство рыбных запасов, служат заросли водной растительности (макрофиты), планктонные водоросли (фитопланктон), зоопланктон и зообентос </w:t>
      </w:r>
    </w:p>
    <w:p w14:paraId="338C00B4">
      <w:pPr>
        <w:rPr>
          <w:rFonts w:hint="default" w:ascii="Times New Roman" w:hAnsi="Times New Roman" w:cs="Times New Roman"/>
          <w:lang w:val="ru-RU"/>
        </w:rPr>
      </w:pPr>
    </w:p>
    <w:p w14:paraId="345EF22E">
      <w:pPr>
        <w:rPr>
          <w:rFonts w:hint="default" w:ascii="Times New Roman" w:hAnsi="Times New Roman" w:cs="Times New Roman"/>
          <w:lang w:val="ru-RU"/>
        </w:rPr>
      </w:pPr>
    </w:p>
    <w:p w14:paraId="595D498C">
      <w:pPr>
        <w:rPr>
          <w:rFonts w:hint="default" w:ascii="Times New Roman" w:hAnsi="Times New Roman" w:cs="Times New Roman"/>
          <w:lang w:val="ru-RU"/>
        </w:rPr>
      </w:pPr>
      <w:r>
        <w:rPr>
          <w:rFonts w:hint="default" w:ascii="Times New Roman" w:hAnsi="Times New Roman" w:cs="Times New Roman"/>
          <w:lang w:val="ru-RU"/>
        </w:rPr>
        <w:t>Бентос</w:t>
      </w:r>
    </w:p>
    <w:p w14:paraId="20FBE01B">
      <w:pPr>
        <w:rPr>
          <w:rFonts w:hint="default" w:ascii="Times New Roman" w:hAnsi="Times New Roman" w:cs="Times New Roman"/>
          <w:lang w:val="ru-RU"/>
        </w:rPr>
      </w:pPr>
      <w:r>
        <w:rPr>
          <w:rFonts w:hint="default" w:ascii="Times New Roman" w:hAnsi="Times New Roman" w:cs="Times New Roman"/>
          <w:lang w:val="ru-RU"/>
        </w:rPr>
        <w:t xml:space="preserve">Биоценотический покров дна вершины Кандалакшского залива достаточно пестрый. В рпспределении сообществ бентоса преобладает пятнистый паттерн. Однако </w:t>
      </w:r>
      <w:r>
        <w:rPr>
          <w:rFonts w:hint="default" w:ascii="Times New Roman" w:hAnsi="Times New Roman" w:cs="Times New Roman"/>
          <w:lang w:val="ru-RU"/>
        </w:rPr>
        <w:t xml:space="preserve">в распределении бентосных сообществ могут быть выявлены и </w:t>
      </w:r>
      <w:r>
        <w:rPr>
          <w:rFonts w:hint="default" w:ascii="Times New Roman" w:hAnsi="Times New Roman" w:cs="Times New Roman"/>
          <w:lang w:val="ru-RU"/>
        </w:rPr>
        <w:t xml:space="preserve">некоторые отчетливые градиенты. </w:t>
      </w:r>
    </w:p>
    <w:p w14:paraId="171B4B7B">
      <w:pPr>
        <w:rPr>
          <w:rFonts w:hint="default" w:ascii="Times New Roman" w:hAnsi="Times New Roman" w:cs="Times New Roman"/>
          <w:lang w:val="ru-RU"/>
        </w:rPr>
      </w:pPr>
    </w:p>
    <w:p w14:paraId="5C22B631">
      <w:pPr>
        <w:rPr>
          <w:rFonts w:hint="default" w:ascii="Times New Roman" w:hAnsi="Times New Roman" w:cs="Times New Roman"/>
          <w:lang w:val="ru-RU"/>
        </w:rPr>
      </w:pPr>
      <w:r>
        <w:rPr>
          <w:rFonts w:hint="default" w:ascii="Times New Roman" w:hAnsi="Times New Roman" w:cs="Times New Roman"/>
          <w:lang w:val="ru-RU"/>
        </w:rPr>
        <w:t>Видовой состав бентоса</w:t>
      </w:r>
    </w:p>
    <w:p w14:paraId="0019A577">
      <w:pPr>
        <w:rPr>
          <w:rFonts w:hint="default" w:ascii="Times New Roman" w:hAnsi="Times New Roman" w:cs="Times New Roman"/>
          <w:lang w:val="ru-RU"/>
        </w:rPr>
      </w:pPr>
      <w:r>
        <w:rPr>
          <w:rFonts w:hint="default" w:ascii="Times New Roman" w:hAnsi="Times New Roman" w:cs="Times New Roman"/>
          <w:lang w:val="ru-RU"/>
        </w:rPr>
        <w:t xml:space="preserve">  </w:t>
      </w:r>
    </w:p>
    <w:sectPr>
      <w:pgSz w:w="11906" w:h="16838"/>
      <w:pgMar w:top="1440" w:right="1800" w:bottom="1440" w:left="1800"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C"/>
    <w:multiLevelType w:val="singleLevel"/>
    <w:tmpl w:val="FFFFFF7C"/>
    <w:lvl w:ilvl="0" w:tentative="0">
      <w:start w:val="1"/>
      <w:numFmt w:val="decimal"/>
      <w:pStyle w:val="35"/>
      <w:lvlText w:val="%1."/>
      <w:lvlJc w:val="left"/>
      <w:pPr>
        <w:tabs>
          <w:tab w:val="left" w:pos="2040"/>
        </w:tabs>
        <w:ind w:left="2040" w:hanging="360"/>
      </w:pPr>
    </w:lvl>
  </w:abstractNum>
  <w:abstractNum w:abstractNumId="1">
    <w:nsid w:val="FFFFFF7D"/>
    <w:multiLevelType w:val="singleLevel"/>
    <w:tmpl w:val="FFFFFF7D"/>
    <w:lvl w:ilvl="0" w:tentative="0">
      <w:start w:val="1"/>
      <w:numFmt w:val="decimal"/>
      <w:pStyle w:val="63"/>
      <w:lvlText w:val="%1."/>
      <w:lvlJc w:val="left"/>
      <w:pPr>
        <w:tabs>
          <w:tab w:val="left" w:pos="1620"/>
        </w:tabs>
        <w:ind w:left="1620" w:hanging="360"/>
      </w:pPr>
    </w:lvl>
  </w:abstractNum>
  <w:abstractNum w:abstractNumId="2">
    <w:nsid w:val="FFFFFF7E"/>
    <w:multiLevelType w:val="singleLevel"/>
    <w:tmpl w:val="FFFFFF7E"/>
    <w:lvl w:ilvl="0" w:tentative="0">
      <w:start w:val="1"/>
      <w:numFmt w:val="decimal"/>
      <w:pStyle w:val="50"/>
      <w:lvlText w:val="%1."/>
      <w:lvlJc w:val="left"/>
      <w:pPr>
        <w:tabs>
          <w:tab w:val="left" w:pos="1200"/>
        </w:tabs>
        <w:ind w:left="1200" w:hanging="360"/>
      </w:pPr>
    </w:lvl>
  </w:abstractNum>
  <w:abstractNum w:abstractNumId="3">
    <w:nsid w:val="FFFFFF7F"/>
    <w:multiLevelType w:val="singleLevel"/>
    <w:tmpl w:val="FFFFFF7F"/>
    <w:lvl w:ilvl="0" w:tentative="0">
      <w:start w:val="1"/>
      <w:numFmt w:val="decimal"/>
      <w:pStyle w:val="88"/>
      <w:lvlText w:val="%1."/>
      <w:lvlJc w:val="left"/>
      <w:pPr>
        <w:tabs>
          <w:tab w:val="left" w:pos="780"/>
        </w:tabs>
        <w:ind w:left="780" w:hanging="360"/>
      </w:pPr>
    </w:lvl>
  </w:abstractNum>
  <w:abstractNum w:abstractNumId="4">
    <w:nsid w:val="FFFFFF80"/>
    <w:multiLevelType w:val="singleLevel"/>
    <w:tmpl w:val="FFFFFF80"/>
    <w:lvl w:ilvl="0" w:tentative="0">
      <w:start w:val="1"/>
      <w:numFmt w:val="bullet"/>
      <w:pStyle w:val="77"/>
      <w:lvlText w:val=""/>
      <w:lvlJc w:val="left"/>
      <w:pPr>
        <w:tabs>
          <w:tab w:val="left" w:pos="2040"/>
        </w:tabs>
        <w:ind w:left="2040" w:hanging="360"/>
      </w:pPr>
      <w:rPr>
        <w:rFonts w:hint="default" w:ascii="Wingdings" w:hAnsi="Wingdings"/>
      </w:rPr>
    </w:lvl>
  </w:abstractNum>
  <w:abstractNum w:abstractNumId="5">
    <w:nsid w:val="FFFFFF81"/>
    <w:multiLevelType w:val="singleLevel"/>
    <w:tmpl w:val="FFFFFF81"/>
    <w:lvl w:ilvl="0" w:tentative="0">
      <w:start w:val="1"/>
      <w:numFmt w:val="bullet"/>
      <w:pStyle w:val="81"/>
      <w:lvlText w:val=""/>
      <w:lvlJc w:val="left"/>
      <w:pPr>
        <w:tabs>
          <w:tab w:val="left" w:pos="1620"/>
        </w:tabs>
        <w:ind w:left="1620" w:hanging="360"/>
      </w:pPr>
      <w:rPr>
        <w:rFonts w:hint="default" w:ascii="Wingdings" w:hAnsi="Wingdings"/>
      </w:rPr>
    </w:lvl>
  </w:abstractNum>
  <w:abstractNum w:abstractNumId="6">
    <w:nsid w:val="FFFFFF82"/>
    <w:multiLevelType w:val="singleLevel"/>
    <w:tmpl w:val="FFFFFF82"/>
    <w:lvl w:ilvl="0" w:tentative="0">
      <w:start w:val="1"/>
      <w:numFmt w:val="bullet"/>
      <w:pStyle w:val="84"/>
      <w:lvlText w:val=""/>
      <w:lvlJc w:val="left"/>
      <w:pPr>
        <w:tabs>
          <w:tab w:val="left" w:pos="1200"/>
        </w:tabs>
        <w:ind w:left="1200" w:hanging="360"/>
      </w:pPr>
      <w:rPr>
        <w:rFonts w:hint="default" w:ascii="Wingdings" w:hAnsi="Wingdings"/>
      </w:rPr>
    </w:lvl>
  </w:abstractNum>
  <w:abstractNum w:abstractNumId="7">
    <w:nsid w:val="FFFFFF83"/>
    <w:multiLevelType w:val="singleLevel"/>
    <w:tmpl w:val="FFFFFF83"/>
    <w:lvl w:ilvl="0" w:tentative="0">
      <w:start w:val="1"/>
      <w:numFmt w:val="bullet"/>
      <w:pStyle w:val="83"/>
      <w:lvlText w:val=""/>
      <w:lvlJc w:val="left"/>
      <w:pPr>
        <w:tabs>
          <w:tab w:val="left" w:pos="780"/>
        </w:tabs>
        <w:ind w:left="780" w:hanging="360"/>
      </w:pPr>
      <w:rPr>
        <w:rFonts w:hint="default" w:ascii="Wingdings" w:hAnsi="Wingdings"/>
      </w:rPr>
    </w:lvl>
  </w:abstractNum>
  <w:abstractNum w:abstractNumId="8">
    <w:nsid w:val="FFFFFF88"/>
    <w:multiLevelType w:val="singleLevel"/>
    <w:tmpl w:val="FFFFFF88"/>
    <w:lvl w:ilvl="0" w:tentative="0">
      <w:start w:val="1"/>
      <w:numFmt w:val="decimal"/>
      <w:pStyle w:val="87"/>
      <w:lvlText w:val="%1."/>
      <w:lvlJc w:val="left"/>
      <w:pPr>
        <w:tabs>
          <w:tab w:val="left" w:pos="360"/>
        </w:tabs>
        <w:ind w:left="360" w:hanging="360"/>
      </w:pPr>
    </w:lvl>
  </w:abstractNum>
  <w:abstractNum w:abstractNumId="9">
    <w:nsid w:val="FFFFFF89"/>
    <w:multiLevelType w:val="singleLevel"/>
    <w:tmpl w:val="FFFFFF89"/>
    <w:lvl w:ilvl="0" w:tentative="0">
      <w:start w:val="1"/>
      <w:numFmt w:val="bullet"/>
      <w:pStyle w:val="82"/>
      <w:lvlText w:val=""/>
      <w:lvlJc w:val="left"/>
      <w:pPr>
        <w:tabs>
          <w:tab w:val="left" w:pos="360"/>
        </w:tabs>
        <w:ind w:left="360" w:hanging="360"/>
      </w:pPr>
      <w:rPr>
        <w:rFonts w:hint="default" w:ascii="Wingdings" w:hAnsi="Wingdings"/>
      </w:rPr>
    </w:lvl>
  </w:abstractNum>
  <w:num w:numId="1">
    <w:abstractNumId w:val="0"/>
  </w:num>
  <w:num w:numId="2">
    <w:abstractNumId w:val="2"/>
  </w:num>
  <w:num w:numId="3">
    <w:abstractNumId w:val="1"/>
  </w:num>
  <w:num w:numId="4">
    <w:abstractNumId w:val="4"/>
  </w:num>
  <w:num w:numId="5">
    <w:abstractNumId w:val="5"/>
  </w:num>
  <w:num w:numId="6">
    <w:abstractNumId w:val="9"/>
  </w:num>
  <w:num w:numId="7">
    <w:abstractNumId w:val="7"/>
  </w:num>
  <w:num w:numId="8">
    <w:abstractNumId w:val="6"/>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0A31"/>
    <w:rsid w:val="000657E6"/>
    <w:rsid w:val="000716D2"/>
    <w:rsid w:val="00071AAB"/>
    <w:rsid w:val="00082D67"/>
    <w:rsid w:val="000A4F11"/>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B7F6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3836"/>
    <w:rsid w:val="006649F0"/>
    <w:rsid w:val="006712FB"/>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37A78"/>
    <w:rsid w:val="00A91424"/>
    <w:rsid w:val="00AA2C77"/>
    <w:rsid w:val="00AC3FB9"/>
    <w:rsid w:val="00AC702A"/>
    <w:rsid w:val="00AD226F"/>
    <w:rsid w:val="00B13A52"/>
    <w:rsid w:val="00B224CB"/>
    <w:rsid w:val="00B24CF4"/>
    <w:rsid w:val="00B26993"/>
    <w:rsid w:val="00B42EB3"/>
    <w:rsid w:val="00B4570C"/>
    <w:rsid w:val="00B5208C"/>
    <w:rsid w:val="00B74876"/>
    <w:rsid w:val="00BB7C2B"/>
    <w:rsid w:val="00BC1664"/>
    <w:rsid w:val="00BC2546"/>
    <w:rsid w:val="00C05085"/>
    <w:rsid w:val="00C1593D"/>
    <w:rsid w:val="00C56C7E"/>
    <w:rsid w:val="00C7335B"/>
    <w:rsid w:val="00C776A4"/>
    <w:rsid w:val="00CA2C6C"/>
    <w:rsid w:val="00CC0600"/>
    <w:rsid w:val="00CC78AC"/>
    <w:rsid w:val="00CD5C4A"/>
    <w:rsid w:val="00CF7953"/>
    <w:rsid w:val="00D07232"/>
    <w:rsid w:val="00D10245"/>
    <w:rsid w:val="00D11E83"/>
    <w:rsid w:val="00D21BDD"/>
    <w:rsid w:val="00D37AAE"/>
    <w:rsid w:val="00D65F07"/>
    <w:rsid w:val="00D92BB7"/>
    <w:rsid w:val="00DC76D2"/>
    <w:rsid w:val="00DD30ED"/>
    <w:rsid w:val="00E64C21"/>
    <w:rsid w:val="00E91715"/>
    <w:rsid w:val="00EC24C6"/>
    <w:rsid w:val="00EF2933"/>
    <w:rsid w:val="00F05146"/>
    <w:rsid w:val="00F1115D"/>
    <w:rsid w:val="00F3513C"/>
    <w:rsid w:val="00F465C5"/>
    <w:rsid w:val="00F5180D"/>
    <w:rsid w:val="00F51B21"/>
    <w:rsid w:val="00F51D87"/>
    <w:rsid w:val="00F8455C"/>
    <w:rsid w:val="0607706A"/>
    <w:rsid w:val="088005EC"/>
    <w:rsid w:val="09C2553B"/>
    <w:rsid w:val="0BCA7CEA"/>
    <w:rsid w:val="0F8E47D8"/>
    <w:rsid w:val="13A260BC"/>
    <w:rsid w:val="188F68AC"/>
    <w:rsid w:val="391B30B1"/>
    <w:rsid w:val="3A5B4A05"/>
    <w:rsid w:val="3D2E204C"/>
    <w:rsid w:val="4DC82D45"/>
    <w:rsid w:val="50225E22"/>
    <w:rsid w:val="552E3A44"/>
    <w:rsid w:val="571A361F"/>
    <w:rsid w:val="6A8F5933"/>
    <w:rsid w:val="6B577CA0"/>
    <w:rsid w:val="71511E5F"/>
    <w:rsid w:val="719F7B15"/>
    <w:rsid w:val="752C297F"/>
    <w:rsid w:val="75A87248"/>
    <w:rsid w:val="78110368"/>
    <w:rsid w:val="78B826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atentStyles>
  <w:style w:type="paragraph" w:default="1" w:styleId="1">
    <w:name w:val="Normal"/>
    <w:uiPriority w:val="0"/>
    <w:pPr>
      <w:jc w:val="both"/>
    </w:pPr>
    <w:rPr>
      <w:rFonts w:eastAsia="SimSun" w:asciiTheme="minorHAnsi" w:hAnsiTheme="minorHAnsi" w:cstheme="minorBidi"/>
      <w:kern w:val="2"/>
      <w:sz w:val="21"/>
    </w:rPr>
  </w:style>
  <w:style w:type="paragraph" w:styleId="2">
    <w:name w:val="heading 1"/>
    <w:basedOn w:val="1"/>
    <w:next w:val="3"/>
    <w:qFormat/>
    <w:uiPriority w:val="0"/>
    <w:pPr>
      <w:keepNext/>
      <w:keepLines/>
      <w:spacing w:before="480" w:after="0"/>
      <w:jc w:val="center"/>
      <w:outlineLvl w:val="0"/>
    </w:pPr>
    <w:rPr>
      <w:rFonts w:asciiTheme="majorAscii" w:hAnsiTheme="majorAscii" w:eastAsiaTheme="majorEastAsia" w:cstheme="majorBidi"/>
      <w:b/>
      <w:bCs/>
      <w:color w:val="000000" w:themeColor="text1"/>
      <w:sz w:val="28"/>
      <w:szCs w:val="32"/>
      <w:lang w:eastAsia="en-US"/>
      <w14:textFill>
        <w14:solidFill>
          <w14:schemeClr w14:val="tx1"/>
        </w14:solidFill>
      </w14:textFill>
    </w:rPr>
  </w:style>
  <w:style w:type="paragraph" w:styleId="4">
    <w:name w:val="heading 2"/>
    <w:basedOn w:val="1"/>
    <w:next w:val="3"/>
    <w:link w:val="151"/>
    <w:semiHidden/>
    <w:unhideWhenUsed/>
    <w:qFormat/>
    <w:uiPriority w:val="0"/>
    <w:pPr>
      <w:keepNext/>
      <w:keepLines/>
      <w:spacing w:before="200" w:after="0"/>
      <w:jc w:val="center"/>
      <w:outlineLvl w:val="1"/>
    </w:pPr>
    <w:rPr>
      <w:rFonts w:asciiTheme="majorAscii" w:hAnsiTheme="majorAscii" w:eastAsiaTheme="majorEastAsia" w:cstheme="majorBidi"/>
      <w:b/>
      <w:bCs/>
      <w:i/>
      <w:color w:val="000000" w:themeColor="text1"/>
      <w:szCs w:val="24"/>
      <w:lang w:eastAsia="en-US"/>
      <w14:textFill>
        <w14:solidFill>
          <w14:schemeClr w14:val="tx1"/>
        </w14:solidFill>
      </w14:textFill>
    </w:rPr>
  </w:style>
  <w:style w:type="paragraph" w:styleId="5">
    <w:name w:val="heading 3"/>
    <w:basedOn w:val="1"/>
    <w:next w:val="1"/>
    <w:semiHidden/>
    <w:unhideWhenUsed/>
    <w:qFormat/>
    <w:uiPriority w:val="0"/>
    <w:pPr>
      <w:keepNext/>
      <w:widowControl/>
      <w:spacing w:before="240" w:after="60"/>
      <w:jc w:val="left"/>
      <w:outlineLvl w:val="2"/>
    </w:pPr>
    <w:rPr>
      <w:rFonts w:ascii="Arial" w:hAnsi="Arial" w:cs="Arial"/>
      <w:b/>
      <w:bCs/>
      <w:kern w:val="0"/>
      <w:sz w:val="26"/>
      <w:szCs w:val="26"/>
    </w:rPr>
  </w:style>
  <w:style w:type="paragraph" w:styleId="6">
    <w:name w:val="heading 4"/>
    <w:basedOn w:val="1"/>
    <w:next w:val="1"/>
    <w:semiHidden/>
    <w:unhideWhenUsed/>
    <w:qFormat/>
    <w:uiPriority w:val="0"/>
    <w:pPr>
      <w:keepNext/>
      <w:widowControl/>
      <w:spacing w:before="240" w:after="60"/>
      <w:jc w:val="left"/>
      <w:outlineLvl w:val="3"/>
    </w:pPr>
    <w:rPr>
      <w:b/>
      <w:bCs/>
      <w:kern w:val="0"/>
      <w:sz w:val="28"/>
      <w:szCs w:val="28"/>
    </w:rPr>
  </w:style>
  <w:style w:type="paragraph" w:styleId="7">
    <w:name w:val="heading 5"/>
    <w:basedOn w:val="1"/>
    <w:next w:val="1"/>
    <w:semiHidden/>
    <w:unhideWhenUsed/>
    <w:qFormat/>
    <w:uiPriority w:val="0"/>
    <w:pPr>
      <w:widowControl/>
      <w:spacing w:before="240" w:after="60"/>
      <w:jc w:val="left"/>
      <w:outlineLvl w:val="4"/>
    </w:pPr>
    <w:rPr>
      <w:b/>
      <w:bCs/>
      <w:i/>
      <w:iCs/>
      <w:kern w:val="0"/>
      <w:sz w:val="26"/>
      <w:szCs w:val="26"/>
    </w:rPr>
  </w:style>
  <w:style w:type="paragraph" w:styleId="8">
    <w:name w:val="heading 6"/>
    <w:basedOn w:val="1"/>
    <w:next w:val="3"/>
    <w:semiHidden/>
    <w:unhideWhenUsed/>
    <w:qFormat/>
    <w:uiPriority w:val="0"/>
    <w:pPr>
      <w:keepNext/>
      <w:keepLines/>
      <w:spacing w:before="200" w:after="0"/>
      <w:jc w:val="both"/>
      <w:outlineLvl w:val="5"/>
    </w:pPr>
    <w:rPr>
      <w:rFonts w:asciiTheme="majorAscii" w:hAnsiTheme="majorAscii" w:eastAsiaTheme="majorEastAsia" w:cstheme="majorBidi"/>
      <w:color w:val="000000" w:themeColor="text1"/>
      <w:sz w:val="20"/>
      <w:szCs w:val="24"/>
      <w:lang w:eastAsia="en-US"/>
      <w14:textFill>
        <w14:solidFill>
          <w14:schemeClr w14:val="tx1"/>
        </w14:solidFill>
      </w14:textFill>
    </w:rPr>
  </w:style>
  <w:style w:type="paragraph" w:styleId="9">
    <w:name w:val="heading 7"/>
    <w:basedOn w:val="1"/>
    <w:next w:val="1"/>
    <w:semiHidden/>
    <w:unhideWhenUsed/>
    <w:qFormat/>
    <w:uiPriority w:val="0"/>
    <w:pPr>
      <w:widowControl/>
      <w:spacing w:before="240" w:after="60"/>
      <w:outlineLvl w:val="6"/>
    </w:pPr>
    <w:rPr>
      <w:kern w:val="0"/>
      <w:sz w:val="24"/>
      <w:szCs w:val="24"/>
    </w:rPr>
  </w:style>
  <w:style w:type="paragraph" w:styleId="10">
    <w:name w:val="heading 8"/>
    <w:basedOn w:val="1"/>
    <w:next w:val="1"/>
    <w:semiHidden/>
    <w:unhideWhenUsed/>
    <w:qFormat/>
    <w:uiPriority w:val="0"/>
    <w:pPr>
      <w:widowControl/>
      <w:spacing w:before="240" w:after="60"/>
      <w:jc w:val="left"/>
      <w:outlineLvl w:val="7"/>
    </w:pPr>
    <w:rPr>
      <w:i/>
      <w:iCs/>
      <w:kern w:val="0"/>
      <w:sz w:val="24"/>
      <w:szCs w:val="24"/>
    </w:rPr>
  </w:style>
  <w:style w:type="paragraph" w:styleId="11">
    <w:name w:val="heading 9"/>
    <w:basedOn w:val="1"/>
    <w:next w:val="1"/>
    <w:semiHidden/>
    <w:unhideWhenUsed/>
    <w:qFormat/>
    <w:uiPriority w:val="0"/>
    <w:pPr>
      <w:widowControl/>
      <w:spacing w:before="240" w:after="60"/>
      <w:jc w:val="left"/>
      <w:outlineLvl w:val="8"/>
    </w:pPr>
    <w:rPr>
      <w:rFonts w:ascii="Arial" w:hAnsi="Arial" w:cs="Arial"/>
      <w:kern w:val="0"/>
      <w:sz w:val="22"/>
      <w:szCs w:val="22"/>
    </w:rPr>
  </w:style>
  <w:style w:type="character" w:default="1" w:styleId="12">
    <w:name w:val="Default Paragraph Font"/>
    <w:semiHidden/>
    <w:unhideWhenUsed/>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3">
    <w:name w:val="Body Text"/>
    <w:basedOn w:val="1"/>
    <w:link w:val="152"/>
    <w:qFormat/>
    <w:uiPriority w:val="0"/>
    <w:pPr>
      <w:spacing w:before="180" w:after="180"/>
      <w:jc w:val="both"/>
    </w:pPr>
    <w:rPr>
      <w:rFonts w:asciiTheme="minorAscii" w:hAnsiTheme="minorAscii" w:eastAsiaTheme="minorEastAsia"/>
      <w:szCs w:val="24"/>
      <w:lang w:eastAsia="en-US"/>
    </w:rPr>
  </w:style>
  <w:style w:type="character" w:styleId="14">
    <w:name w:val="HTML Sample"/>
    <w:basedOn w:val="12"/>
    <w:autoRedefine/>
    <w:qFormat/>
    <w:uiPriority w:val="0"/>
    <w:rPr>
      <w:rFonts w:ascii="Courier New" w:hAnsi="Courier New" w:cs="Courier New"/>
    </w:rPr>
  </w:style>
  <w:style w:type="character" w:styleId="15">
    <w:name w:val="FollowedHyperlink"/>
    <w:basedOn w:val="12"/>
    <w:autoRedefine/>
    <w:qFormat/>
    <w:uiPriority w:val="0"/>
    <w:rPr>
      <w:color w:val="800080"/>
      <w:u w:val="single"/>
    </w:rPr>
  </w:style>
  <w:style w:type="character" w:styleId="16">
    <w:name w:val="footnote reference"/>
    <w:basedOn w:val="12"/>
    <w:autoRedefine/>
    <w:qFormat/>
    <w:uiPriority w:val="0"/>
    <w:rPr>
      <w:vertAlign w:val="superscript"/>
    </w:rPr>
  </w:style>
  <w:style w:type="character" w:styleId="17">
    <w:name w:val="annotation reference"/>
    <w:basedOn w:val="12"/>
    <w:autoRedefine/>
    <w:qFormat/>
    <w:uiPriority w:val="0"/>
    <w:rPr>
      <w:sz w:val="21"/>
      <w:szCs w:val="21"/>
    </w:rPr>
  </w:style>
  <w:style w:type="character" w:styleId="18">
    <w:name w:val="endnote reference"/>
    <w:basedOn w:val="12"/>
    <w:autoRedefine/>
    <w:qFormat/>
    <w:uiPriority w:val="0"/>
    <w:rPr>
      <w:vertAlign w:val="superscript"/>
    </w:rPr>
  </w:style>
  <w:style w:type="character" w:styleId="19">
    <w:name w:val="HTML Acronym"/>
    <w:basedOn w:val="12"/>
    <w:autoRedefine/>
    <w:qFormat/>
    <w:uiPriority w:val="0"/>
  </w:style>
  <w:style w:type="character" w:styleId="20">
    <w:name w:val="Emphasis"/>
    <w:basedOn w:val="12"/>
    <w:autoRedefine/>
    <w:qFormat/>
    <w:uiPriority w:val="0"/>
    <w:rPr>
      <w:i/>
      <w:iCs/>
    </w:rPr>
  </w:style>
  <w:style w:type="character" w:styleId="21">
    <w:name w:val="Hyperlink"/>
    <w:basedOn w:val="12"/>
    <w:autoRedefine/>
    <w:qFormat/>
    <w:uiPriority w:val="0"/>
    <w:rPr>
      <w:color w:val="0000FF"/>
      <w:u w:val="single"/>
    </w:rPr>
  </w:style>
  <w:style w:type="character" w:styleId="22">
    <w:name w:val="HTML Keyboard"/>
    <w:basedOn w:val="12"/>
    <w:qFormat/>
    <w:uiPriority w:val="0"/>
    <w:rPr>
      <w:rFonts w:ascii="Courier New" w:hAnsi="Courier New" w:cs="Courier New"/>
      <w:sz w:val="20"/>
      <w:szCs w:val="20"/>
    </w:rPr>
  </w:style>
  <w:style w:type="character" w:styleId="23">
    <w:name w:val="HTML Code"/>
    <w:basedOn w:val="12"/>
    <w:autoRedefine/>
    <w:qFormat/>
    <w:uiPriority w:val="0"/>
    <w:rPr>
      <w:rFonts w:ascii="Courier New" w:hAnsi="Courier New" w:cs="Courier New"/>
      <w:sz w:val="20"/>
      <w:szCs w:val="20"/>
    </w:rPr>
  </w:style>
  <w:style w:type="character" w:styleId="24">
    <w:name w:val="page number"/>
    <w:basedOn w:val="12"/>
    <w:autoRedefine/>
    <w:qFormat/>
    <w:uiPriority w:val="0"/>
  </w:style>
  <w:style w:type="character" w:styleId="25">
    <w:name w:val="line number"/>
    <w:basedOn w:val="12"/>
    <w:qFormat/>
    <w:uiPriority w:val="0"/>
  </w:style>
  <w:style w:type="character" w:styleId="26">
    <w:name w:val="HTML Definition"/>
    <w:basedOn w:val="12"/>
    <w:autoRedefine/>
    <w:qFormat/>
    <w:uiPriority w:val="0"/>
    <w:rPr>
      <w:i/>
      <w:iCs/>
    </w:rPr>
  </w:style>
  <w:style w:type="character" w:styleId="27">
    <w:name w:val="HTML Variable"/>
    <w:basedOn w:val="12"/>
    <w:qFormat/>
    <w:uiPriority w:val="0"/>
    <w:rPr>
      <w:i/>
      <w:iCs/>
    </w:rPr>
  </w:style>
  <w:style w:type="character" w:styleId="28">
    <w:name w:val="HTML Typewriter"/>
    <w:basedOn w:val="12"/>
    <w:autoRedefine/>
    <w:qFormat/>
    <w:uiPriority w:val="0"/>
    <w:rPr>
      <w:rFonts w:ascii="Courier New" w:hAnsi="Courier New" w:cs="Courier New"/>
      <w:sz w:val="20"/>
      <w:szCs w:val="20"/>
    </w:rPr>
  </w:style>
  <w:style w:type="character" w:styleId="29">
    <w:name w:val="Strong"/>
    <w:basedOn w:val="12"/>
    <w:qFormat/>
    <w:uiPriority w:val="0"/>
    <w:rPr>
      <w:b/>
      <w:bCs/>
    </w:rPr>
  </w:style>
  <w:style w:type="character" w:styleId="30">
    <w:name w:val="HTML Cite"/>
    <w:basedOn w:val="12"/>
    <w:autoRedefine/>
    <w:qFormat/>
    <w:uiPriority w:val="0"/>
    <w:rPr>
      <w:i/>
      <w:iCs/>
    </w:rPr>
  </w:style>
  <w:style w:type="paragraph" w:styleId="31">
    <w:name w:val="Balloon Text"/>
    <w:basedOn w:val="1"/>
    <w:autoRedefine/>
    <w:qFormat/>
    <w:uiPriority w:val="0"/>
    <w:rPr>
      <w:sz w:val="16"/>
      <w:szCs w:val="16"/>
    </w:rPr>
  </w:style>
  <w:style w:type="paragraph" w:styleId="32">
    <w:name w:val="List 5"/>
    <w:basedOn w:val="1"/>
    <w:autoRedefine/>
    <w:qFormat/>
    <w:uiPriority w:val="0"/>
    <w:pPr>
      <w:ind w:left="1800" w:hanging="360"/>
    </w:pPr>
  </w:style>
  <w:style w:type="paragraph" w:styleId="33">
    <w:name w:val="List Continue"/>
    <w:basedOn w:val="1"/>
    <w:autoRedefine/>
    <w:qFormat/>
    <w:uiPriority w:val="0"/>
    <w:pPr>
      <w:spacing w:after="120"/>
      <w:ind w:left="360"/>
    </w:pPr>
  </w:style>
  <w:style w:type="paragraph" w:styleId="34">
    <w:name w:val="Body Text 2"/>
    <w:basedOn w:val="1"/>
    <w:qFormat/>
    <w:uiPriority w:val="0"/>
    <w:pPr>
      <w:spacing w:after="120" w:line="480" w:lineRule="auto"/>
    </w:pPr>
  </w:style>
  <w:style w:type="paragraph" w:styleId="35">
    <w:name w:val="List Number 5"/>
    <w:basedOn w:val="1"/>
    <w:qFormat/>
    <w:uiPriority w:val="0"/>
    <w:pPr>
      <w:numPr>
        <w:ilvl w:val="0"/>
        <w:numId w:val="1"/>
      </w:numPr>
    </w:pPr>
  </w:style>
  <w:style w:type="paragraph" w:styleId="36">
    <w:name w:val="Closing"/>
    <w:basedOn w:val="1"/>
    <w:autoRedefine/>
    <w:qFormat/>
    <w:uiPriority w:val="0"/>
    <w:pPr>
      <w:ind w:left="4320"/>
    </w:pPr>
  </w:style>
  <w:style w:type="paragraph" w:styleId="37">
    <w:name w:val="Normal Indent"/>
    <w:basedOn w:val="1"/>
    <w:autoRedefine/>
    <w:qFormat/>
    <w:uiPriority w:val="0"/>
    <w:pPr>
      <w:ind w:left="708"/>
    </w:pPr>
  </w:style>
  <w:style w:type="paragraph" w:styleId="38">
    <w:name w:val="envelope return"/>
    <w:basedOn w:val="1"/>
    <w:qFormat/>
    <w:uiPriority w:val="0"/>
    <w:rPr>
      <w:rFonts w:ascii="Arial" w:hAnsi="Arial" w:cs="Arial"/>
      <w:sz w:val="20"/>
    </w:rPr>
  </w:style>
  <w:style w:type="paragraph" w:styleId="39">
    <w:name w:val="Plain Text"/>
    <w:basedOn w:val="1"/>
    <w:qFormat/>
    <w:uiPriority w:val="0"/>
    <w:rPr>
      <w:rFonts w:ascii="Courier New" w:hAnsi="Courier New" w:cs="Courier New"/>
      <w:sz w:val="20"/>
    </w:rPr>
  </w:style>
  <w:style w:type="paragraph" w:styleId="40">
    <w:name w:val="Body Text Indent 3"/>
    <w:basedOn w:val="1"/>
    <w:qFormat/>
    <w:uiPriority w:val="0"/>
    <w:pPr>
      <w:spacing w:after="120"/>
      <w:ind w:left="360"/>
    </w:pPr>
    <w:rPr>
      <w:sz w:val="16"/>
      <w:szCs w:val="16"/>
    </w:rPr>
  </w:style>
  <w:style w:type="paragraph" w:styleId="41">
    <w:name w:val="endnote text"/>
    <w:basedOn w:val="1"/>
    <w:qFormat/>
    <w:uiPriority w:val="0"/>
    <w:pPr>
      <w:snapToGrid w:val="0"/>
      <w:jc w:val="left"/>
    </w:pPr>
  </w:style>
  <w:style w:type="paragraph" w:styleId="42">
    <w:name w:val="caption"/>
    <w:basedOn w:val="1"/>
    <w:next w:val="1"/>
    <w:semiHidden/>
    <w:unhideWhenUsed/>
    <w:qFormat/>
    <w:uiPriority w:val="0"/>
    <w:rPr>
      <w:rFonts w:ascii="Arial" w:hAnsi="Arial" w:eastAsia="黑体" w:cs="Arial"/>
      <w:sz w:val="20"/>
    </w:rPr>
  </w:style>
  <w:style w:type="paragraph" w:styleId="43">
    <w:name w:val="annotation text"/>
    <w:basedOn w:val="1"/>
    <w:qFormat/>
    <w:uiPriority w:val="0"/>
    <w:pPr>
      <w:jc w:val="left"/>
    </w:pPr>
  </w:style>
  <w:style w:type="paragraph" w:styleId="44">
    <w:name w:val="index 1"/>
    <w:basedOn w:val="1"/>
    <w:next w:val="1"/>
    <w:qFormat/>
    <w:uiPriority w:val="0"/>
  </w:style>
  <w:style w:type="paragraph" w:styleId="45">
    <w:name w:val="annotation subject"/>
    <w:basedOn w:val="43"/>
    <w:next w:val="43"/>
    <w:qFormat/>
    <w:uiPriority w:val="0"/>
    <w:rPr>
      <w:b/>
      <w:bCs/>
    </w:rPr>
  </w:style>
  <w:style w:type="paragraph" w:styleId="46">
    <w:name w:val="Document Map"/>
    <w:basedOn w:val="1"/>
    <w:qFormat/>
    <w:uiPriority w:val="0"/>
    <w:pPr>
      <w:shd w:val="clear" w:color="auto" w:fill="000080"/>
    </w:pPr>
  </w:style>
  <w:style w:type="paragraph" w:styleId="47">
    <w:name w:val="footnote text"/>
    <w:basedOn w:val="1"/>
    <w:qFormat/>
    <w:uiPriority w:val="0"/>
    <w:pPr>
      <w:snapToGrid w:val="0"/>
      <w:jc w:val="left"/>
    </w:pPr>
    <w:rPr>
      <w:sz w:val="18"/>
      <w:szCs w:val="18"/>
    </w:rPr>
  </w:style>
  <w:style w:type="paragraph" w:styleId="48">
    <w:name w:val="toc 8"/>
    <w:basedOn w:val="1"/>
    <w:next w:val="1"/>
    <w:qFormat/>
    <w:uiPriority w:val="0"/>
    <w:pPr>
      <w:ind w:left="2940" w:leftChars="1400"/>
    </w:pPr>
  </w:style>
  <w:style w:type="paragraph" w:styleId="49">
    <w:name w:val="index 2"/>
    <w:basedOn w:val="1"/>
    <w:next w:val="1"/>
    <w:qFormat/>
    <w:uiPriority w:val="0"/>
    <w:pPr>
      <w:ind w:left="200" w:leftChars="200"/>
    </w:pPr>
  </w:style>
  <w:style w:type="paragraph" w:styleId="50">
    <w:name w:val="List Number 3"/>
    <w:basedOn w:val="1"/>
    <w:qFormat/>
    <w:uiPriority w:val="0"/>
    <w:pPr>
      <w:numPr>
        <w:ilvl w:val="0"/>
        <w:numId w:val="2"/>
      </w:numPr>
    </w:pPr>
  </w:style>
  <w:style w:type="paragraph" w:styleId="51">
    <w:name w:val="HTML Address"/>
    <w:basedOn w:val="1"/>
    <w:qFormat/>
    <w:uiPriority w:val="0"/>
    <w:rPr>
      <w:i/>
      <w:iCs/>
    </w:rPr>
  </w:style>
  <w:style w:type="paragraph" w:styleId="52">
    <w:name w:val="index 7"/>
    <w:basedOn w:val="1"/>
    <w:next w:val="1"/>
    <w:qFormat/>
    <w:uiPriority w:val="0"/>
    <w:pPr>
      <w:ind w:left="1200" w:leftChars="1200"/>
    </w:pPr>
  </w:style>
  <w:style w:type="paragraph" w:styleId="53">
    <w:name w:val="index 3"/>
    <w:basedOn w:val="1"/>
    <w:next w:val="1"/>
    <w:qFormat/>
    <w:uiPriority w:val="0"/>
    <w:pPr>
      <w:ind w:left="400" w:leftChars="400"/>
    </w:pPr>
  </w:style>
  <w:style w:type="paragraph" w:styleId="54">
    <w:name w:val="index 5"/>
    <w:basedOn w:val="1"/>
    <w:next w:val="1"/>
    <w:qFormat/>
    <w:uiPriority w:val="0"/>
    <w:pPr>
      <w:ind w:left="800" w:leftChars="800"/>
    </w:pPr>
  </w:style>
  <w:style w:type="paragraph" w:styleId="55">
    <w:name w:val="index 4"/>
    <w:basedOn w:val="1"/>
    <w:next w:val="1"/>
    <w:qFormat/>
    <w:uiPriority w:val="0"/>
    <w:pPr>
      <w:ind w:left="600" w:leftChars="600"/>
    </w:pPr>
  </w:style>
  <w:style w:type="paragraph" w:styleId="56">
    <w:name w:val="header"/>
    <w:basedOn w:val="1"/>
    <w:qFormat/>
    <w:uiPriority w:val="0"/>
    <w:pPr>
      <w:tabs>
        <w:tab w:val="center" w:pos="4153"/>
        <w:tab w:val="right" w:pos="8306"/>
      </w:tabs>
    </w:pPr>
  </w:style>
  <w:style w:type="paragraph" w:styleId="57">
    <w:name w:val="toc 9"/>
    <w:basedOn w:val="1"/>
    <w:next w:val="1"/>
    <w:qFormat/>
    <w:uiPriority w:val="0"/>
    <w:pPr>
      <w:ind w:left="3360" w:leftChars="1600"/>
    </w:pPr>
  </w:style>
  <w:style w:type="paragraph" w:styleId="58">
    <w:name w:val="toc 7"/>
    <w:basedOn w:val="1"/>
    <w:next w:val="1"/>
    <w:qFormat/>
    <w:uiPriority w:val="0"/>
    <w:pPr>
      <w:ind w:left="2520" w:leftChars="1200"/>
    </w:pPr>
  </w:style>
  <w:style w:type="paragraph" w:styleId="59">
    <w:name w:val="index 6"/>
    <w:basedOn w:val="1"/>
    <w:next w:val="1"/>
    <w:qFormat/>
    <w:uiPriority w:val="0"/>
    <w:pPr>
      <w:ind w:left="1000" w:leftChars="1000"/>
    </w:pPr>
  </w:style>
  <w:style w:type="paragraph" w:styleId="60">
    <w:name w:val="envelope address"/>
    <w:basedOn w:val="1"/>
    <w:qFormat/>
    <w:uiPriority w:val="0"/>
    <w:pPr>
      <w:framePr w:w="7920" w:h="1980" w:hRule="exact" w:hSpace="180" w:wrap="around" w:vAnchor="margin" w:hAnchor="page" w:xAlign="center" w:yAlign="bottom"/>
      <w:ind w:left="2880"/>
    </w:pPr>
    <w:rPr>
      <w:rFonts w:ascii="Arial" w:hAnsi="Arial" w:cs="Arial"/>
      <w:sz w:val="24"/>
      <w:szCs w:val="24"/>
    </w:rPr>
  </w:style>
  <w:style w:type="paragraph" w:styleId="61">
    <w:name w:val="index 8"/>
    <w:basedOn w:val="1"/>
    <w:next w:val="1"/>
    <w:qFormat/>
    <w:uiPriority w:val="0"/>
    <w:pPr>
      <w:ind w:left="1400" w:leftChars="1400"/>
    </w:pPr>
  </w:style>
  <w:style w:type="paragraph" w:styleId="62">
    <w:name w:val="index 9"/>
    <w:basedOn w:val="1"/>
    <w:next w:val="1"/>
    <w:qFormat/>
    <w:uiPriority w:val="0"/>
    <w:pPr>
      <w:ind w:left="1600" w:leftChars="1600"/>
    </w:pPr>
  </w:style>
  <w:style w:type="paragraph" w:styleId="63">
    <w:name w:val="List Number 4"/>
    <w:basedOn w:val="1"/>
    <w:qFormat/>
    <w:uiPriority w:val="0"/>
    <w:pPr>
      <w:numPr>
        <w:ilvl w:val="0"/>
        <w:numId w:val="3"/>
      </w:numPr>
    </w:pPr>
  </w:style>
  <w:style w:type="paragraph" w:styleId="64">
    <w:name w:val="toa heading"/>
    <w:basedOn w:val="1"/>
    <w:next w:val="1"/>
    <w:qFormat/>
    <w:uiPriority w:val="0"/>
    <w:pPr>
      <w:spacing w:before="120"/>
    </w:pPr>
    <w:rPr>
      <w:rFonts w:ascii="Arial" w:hAnsi="Arial" w:cs="Arial"/>
      <w:sz w:val="24"/>
      <w:szCs w:val="24"/>
    </w:rPr>
  </w:style>
  <w:style w:type="paragraph" w:styleId="65">
    <w:name w:val="index heading"/>
    <w:basedOn w:val="1"/>
    <w:next w:val="44"/>
    <w:qFormat/>
    <w:uiPriority w:val="0"/>
    <w:rPr>
      <w:rFonts w:ascii="Arial" w:hAnsi="Arial" w:cs="Arial"/>
      <w:b/>
      <w:bCs/>
    </w:rPr>
  </w:style>
  <w:style w:type="paragraph" w:styleId="66">
    <w:name w:val="toc 1"/>
    <w:basedOn w:val="1"/>
    <w:next w:val="1"/>
    <w:qFormat/>
    <w:uiPriority w:val="0"/>
  </w:style>
  <w:style w:type="paragraph" w:styleId="67">
    <w:name w:val="table of authorities"/>
    <w:basedOn w:val="1"/>
    <w:next w:val="1"/>
    <w:qFormat/>
    <w:uiPriority w:val="0"/>
    <w:pPr>
      <w:ind w:left="420" w:leftChars="200"/>
    </w:pPr>
  </w:style>
  <w:style w:type="paragraph" w:styleId="68">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69">
    <w:name w:val="toc 6"/>
    <w:basedOn w:val="1"/>
    <w:next w:val="1"/>
    <w:qFormat/>
    <w:uiPriority w:val="0"/>
    <w:pPr>
      <w:ind w:left="2100" w:leftChars="1000"/>
    </w:pPr>
  </w:style>
  <w:style w:type="paragraph" w:styleId="70">
    <w:name w:val="table of figures"/>
    <w:basedOn w:val="1"/>
    <w:next w:val="1"/>
    <w:qFormat/>
    <w:uiPriority w:val="0"/>
    <w:pPr>
      <w:ind w:leftChars="200" w:hanging="200" w:hangingChars="200"/>
    </w:pPr>
  </w:style>
  <w:style w:type="paragraph" w:styleId="71">
    <w:name w:val="toc 3"/>
    <w:basedOn w:val="1"/>
    <w:next w:val="1"/>
    <w:qFormat/>
    <w:uiPriority w:val="0"/>
    <w:pPr>
      <w:ind w:left="840" w:leftChars="400"/>
    </w:pPr>
  </w:style>
  <w:style w:type="paragraph" w:styleId="72">
    <w:name w:val="toc 2"/>
    <w:basedOn w:val="1"/>
    <w:next w:val="1"/>
    <w:qFormat/>
    <w:uiPriority w:val="0"/>
    <w:pPr>
      <w:ind w:left="420" w:leftChars="200"/>
    </w:pPr>
  </w:style>
  <w:style w:type="paragraph" w:styleId="73">
    <w:name w:val="toc 4"/>
    <w:basedOn w:val="1"/>
    <w:next w:val="1"/>
    <w:qFormat/>
    <w:uiPriority w:val="0"/>
    <w:pPr>
      <w:ind w:left="1260" w:leftChars="600"/>
    </w:pPr>
  </w:style>
  <w:style w:type="paragraph" w:styleId="74">
    <w:name w:val="toc 5"/>
    <w:basedOn w:val="1"/>
    <w:next w:val="1"/>
    <w:qFormat/>
    <w:uiPriority w:val="0"/>
    <w:pPr>
      <w:ind w:left="1680" w:leftChars="800"/>
    </w:pPr>
  </w:style>
  <w:style w:type="paragraph" w:styleId="75">
    <w:name w:val="Note Heading"/>
    <w:basedOn w:val="1"/>
    <w:next w:val="1"/>
    <w:qFormat/>
    <w:uiPriority w:val="0"/>
  </w:style>
  <w:style w:type="paragraph" w:styleId="76">
    <w:name w:val="Date"/>
    <w:basedOn w:val="1"/>
    <w:next w:val="1"/>
    <w:qFormat/>
    <w:uiPriority w:val="0"/>
  </w:style>
  <w:style w:type="paragraph" w:styleId="77">
    <w:name w:val="List Bullet 5"/>
    <w:basedOn w:val="1"/>
    <w:qFormat/>
    <w:uiPriority w:val="0"/>
    <w:pPr>
      <w:numPr>
        <w:ilvl w:val="0"/>
        <w:numId w:val="4"/>
      </w:numPr>
    </w:pPr>
  </w:style>
  <w:style w:type="paragraph" w:styleId="78">
    <w:name w:val="Body Text First Indent"/>
    <w:basedOn w:val="3"/>
    <w:qFormat/>
    <w:uiPriority w:val="0"/>
    <w:pPr>
      <w:ind w:firstLine="210"/>
    </w:pPr>
  </w:style>
  <w:style w:type="paragraph" w:styleId="79">
    <w:name w:val="Body Text First Indent 2"/>
    <w:basedOn w:val="80"/>
    <w:qFormat/>
    <w:uiPriority w:val="0"/>
    <w:pPr>
      <w:ind w:firstLine="210"/>
    </w:pPr>
  </w:style>
  <w:style w:type="paragraph" w:styleId="80">
    <w:name w:val="Body Text Indent"/>
    <w:basedOn w:val="1"/>
    <w:qFormat/>
    <w:uiPriority w:val="0"/>
    <w:pPr>
      <w:spacing w:after="120"/>
      <w:ind w:left="360"/>
    </w:pPr>
  </w:style>
  <w:style w:type="paragraph" w:styleId="81">
    <w:name w:val="List Bullet 4"/>
    <w:basedOn w:val="1"/>
    <w:qFormat/>
    <w:uiPriority w:val="0"/>
    <w:pPr>
      <w:numPr>
        <w:ilvl w:val="0"/>
        <w:numId w:val="5"/>
      </w:numPr>
    </w:pPr>
  </w:style>
  <w:style w:type="paragraph" w:styleId="82">
    <w:name w:val="List Bullet"/>
    <w:basedOn w:val="1"/>
    <w:qFormat/>
    <w:uiPriority w:val="0"/>
    <w:pPr>
      <w:numPr>
        <w:ilvl w:val="0"/>
        <w:numId w:val="6"/>
      </w:numPr>
    </w:pPr>
  </w:style>
  <w:style w:type="paragraph" w:styleId="83">
    <w:name w:val="List Bullet 2"/>
    <w:basedOn w:val="1"/>
    <w:qFormat/>
    <w:uiPriority w:val="0"/>
    <w:pPr>
      <w:numPr>
        <w:ilvl w:val="0"/>
        <w:numId w:val="7"/>
      </w:numPr>
    </w:pPr>
  </w:style>
  <w:style w:type="paragraph" w:styleId="84">
    <w:name w:val="List Bullet 3"/>
    <w:basedOn w:val="1"/>
    <w:uiPriority w:val="0"/>
    <w:pPr>
      <w:numPr>
        <w:ilvl w:val="0"/>
        <w:numId w:val="8"/>
      </w:numPr>
    </w:pPr>
  </w:style>
  <w:style w:type="paragraph" w:styleId="85">
    <w:name w:val="Title"/>
    <w:basedOn w:val="1"/>
    <w:next w:val="3"/>
    <w:qFormat/>
    <w:uiPriority w:val="0"/>
    <w:pPr>
      <w:keepNext/>
      <w:keepLines/>
      <w:spacing w:before="480" w:after="240"/>
      <w:jc w:val="center"/>
    </w:pPr>
    <w:rPr>
      <w:rFonts w:asciiTheme="majorAscii" w:hAnsiTheme="majorAscii" w:eastAsiaTheme="majorEastAsia" w:cstheme="majorBidi"/>
      <w:b/>
      <w:bCs/>
      <w:color w:val="000000" w:themeColor="text1"/>
      <w:sz w:val="36"/>
      <w:szCs w:val="36"/>
      <w:lang w:eastAsia="en-US"/>
      <w14:textFill>
        <w14:solidFill>
          <w14:schemeClr w14:val="tx1"/>
        </w14:solidFill>
      </w14:textFill>
    </w:rPr>
  </w:style>
  <w:style w:type="paragraph" w:styleId="86">
    <w:name w:val="footer"/>
    <w:basedOn w:val="1"/>
    <w:qFormat/>
    <w:uiPriority w:val="0"/>
    <w:pPr>
      <w:tabs>
        <w:tab w:val="center" w:pos="4153"/>
        <w:tab w:val="right" w:pos="8306"/>
      </w:tabs>
    </w:pPr>
  </w:style>
  <w:style w:type="paragraph" w:styleId="87">
    <w:name w:val="List Number"/>
    <w:basedOn w:val="1"/>
    <w:qFormat/>
    <w:uiPriority w:val="0"/>
    <w:pPr>
      <w:numPr>
        <w:ilvl w:val="0"/>
        <w:numId w:val="9"/>
      </w:numPr>
    </w:pPr>
  </w:style>
  <w:style w:type="paragraph" w:styleId="88">
    <w:name w:val="List Number 2"/>
    <w:basedOn w:val="1"/>
    <w:qFormat/>
    <w:uiPriority w:val="0"/>
    <w:pPr>
      <w:numPr>
        <w:ilvl w:val="0"/>
        <w:numId w:val="10"/>
      </w:numPr>
    </w:pPr>
  </w:style>
  <w:style w:type="paragraph" w:styleId="89">
    <w:name w:val="List"/>
    <w:basedOn w:val="1"/>
    <w:qFormat/>
    <w:uiPriority w:val="0"/>
    <w:pPr>
      <w:ind w:left="360" w:hanging="360"/>
    </w:pPr>
  </w:style>
  <w:style w:type="paragraph" w:styleId="90">
    <w:name w:val="Normal (Web)"/>
    <w:basedOn w:val="1"/>
    <w:qFormat/>
    <w:uiPriority w:val="0"/>
    <w:rPr>
      <w:sz w:val="24"/>
      <w:szCs w:val="24"/>
    </w:rPr>
  </w:style>
  <w:style w:type="paragraph" w:styleId="91">
    <w:name w:val="Body Text 3"/>
    <w:basedOn w:val="1"/>
    <w:qFormat/>
    <w:uiPriority w:val="0"/>
    <w:pPr>
      <w:spacing w:after="120"/>
    </w:pPr>
    <w:rPr>
      <w:sz w:val="16"/>
      <w:szCs w:val="16"/>
    </w:rPr>
  </w:style>
  <w:style w:type="paragraph" w:styleId="92">
    <w:name w:val="Body Text Indent 2"/>
    <w:basedOn w:val="1"/>
    <w:qFormat/>
    <w:uiPriority w:val="0"/>
    <w:pPr>
      <w:spacing w:after="120" w:line="480" w:lineRule="auto"/>
      <w:ind w:left="360"/>
    </w:pPr>
  </w:style>
  <w:style w:type="paragraph" w:styleId="93">
    <w:name w:val="Subtitle"/>
    <w:basedOn w:val="1"/>
    <w:qFormat/>
    <w:uiPriority w:val="0"/>
    <w:pPr>
      <w:spacing w:after="60"/>
      <w:jc w:val="center"/>
      <w:outlineLvl w:val="1"/>
    </w:pPr>
    <w:rPr>
      <w:rFonts w:ascii="Arial" w:hAnsi="Arial" w:cs="Arial"/>
      <w:sz w:val="24"/>
      <w:szCs w:val="24"/>
    </w:rPr>
  </w:style>
  <w:style w:type="paragraph" w:styleId="94">
    <w:name w:val="Signature"/>
    <w:basedOn w:val="1"/>
    <w:qFormat/>
    <w:uiPriority w:val="0"/>
    <w:pPr>
      <w:ind w:left="4320"/>
    </w:pPr>
  </w:style>
  <w:style w:type="paragraph" w:styleId="95">
    <w:name w:val="Salutation"/>
    <w:basedOn w:val="1"/>
    <w:next w:val="1"/>
    <w:qFormat/>
    <w:uiPriority w:val="0"/>
  </w:style>
  <w:style w:type="paragraph" w:styleId="96">
    <w:name w:val="List Continue 2"/>
    <w:basedOn w:val="1"/>
    <w:qFormat/>
    <w:uiPriority w:val="0"/>
    <w:pPr>
      <w:spacing w:after="120"/>
      <w:ind w:left="720"/>
    </w:pPr>
  </w:style>
  <w:style w:type="paragraph" w:styleId="97">
    <w:name w:val="List Continue 3"/>
    <w:basedOn w:val="1"/>
    <w:qFormat/>
    <w:uiPriority w:val="0"/>
    <w:pPr>
      <w:spacing w:after="120"/>
      <w:ind w:left="1080"/>
    </w:pPr>
  </w:style>
  <w:style w:type="paragraph" w:styleId="98">
    <w:name w:val="List Continue 4"/>
    <w:basedOn w:val="1"/>
    <w:uiPriority w:val="0"/>
    <w:pPr>
      <w:spacing w:after="120"/>
      <w:ind w:left="1440"/>
    </w:pPr>
  </w:style>
  <w:style w:type="paragraph" w:styleId="99">
    <w:name w:val="List Continue 5"/>
    <w:basedOn w:val="1"/>
    <w:qFormat/>
    <w:uiPriority w:val="0"/>
    <w:pPr>
      <w:spacing w:after="120"/>
      <w:ind w:left="1800"/>
    </w:pPr>
  </w:style>
  <w:style w:type="paragraph" w:styleId="100">
    <w:name w:val="List 2"/>
    <w:basedOn w:val="1"/>
    <w:qFormat/>
    <w:uiPriority w:val="0"/>
    <w:pPr>
      <w:ind w:left="720" w:hanging="360"/>
    </w:pPr>
  </w:style>
  <w:style w:type="paragraph" w:styleId="101">
    <w:name w:val="List 3"/>
    <w:basedOn w:val="1"/>
    <w:qFormat/>
    <w:uiPriority w:val="0"/>
    <w:pPr>
      <w:ind w:left="1080" w:hanging="360"/>
    </w:pPr>
  </w:style>
  <w:style w:type="paragraph" w:styleId="102">
    <w:name w:val="List 4"/>
    <w:basedOn w:val="1"/>
    <w:qFormat/>
    <w:uiPriority w:val="0"/>
    <w:pPr>
      <w:ind w:left="1440" w:hanging="360"/>
    </w:pPr>
  </w:style>
  <w:style w:type="paragraph" w:styleId="103">
    <w:name w:val="HTML Preformatted"/>
    <w:basedOn w:val="1"/>
    <w:qFormat/>
    <w:uiPriority w:val="0"/>
    <w:rPr>
      <w:rFonts w:ascii="Courier New" w:hAnsi="Courier New" w:cs="Courier New"/>
      <w:sz w:val="20"/>
    </w:rPr>
  </w:style>
  <w:style w:type="paragraph" w:styleId="104">
    <w:name w:val="Block Text"/>
    <w:basedOn w:val="1"/>
    <w:qFormat/>
    <w:uiPriority w:val="0"/>
    <w:pPr>
      <w:spacing w:after="120"/>
      <w:ind w:left="1440" w:right="1440"/>
    </w:pPr>
  </w:style>
  <w:style w:type="paragraph" w:styleId="105">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hanging="1080"/>
    </w:pPr>
    <w:rPr>
      <w:rFonts w:ascii="Arial" w:hAnsi="Arial" w:cs="Arial"/>
      <w:sz w:val="24"/>
      <w:szCs w:val="24"/>
    </w:rPr>
  </w:style>
  <w:style w:type="paragraph" w:styleId="106">
    <w:name w:val="E-mail Signature"/>
    <w:basedOn w:val="1"/>
    <w:qFormat/>
    <w:uiPriority w:val="0"/>
  </w:style>
  <w:style w:type="table" w:styleId="107">
    <w:name w:val="Table Colorful 2"/>
    <w:basedOn w:val="13"/>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top w:val="nil"/>
          <w:left w:val="single" w:color="000000" w:sz="12" w:space="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8">
    <w:name w:val="Table Grid 2"/>
    <w:basedOn w:val="13"/>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09">
    <w:name w:val="Table Subtle 1"/>
    <w:basedOn w:val="13"/>
    <w:qFormat/>
    <w:uiPriority w:val="0"/>
    <w:pPr>
      <w:widowControl w:val="0"/>
      <w:jc w:val="both"/>
    </w:pPr>
    <w:tblPr>
      <w:tblStyleRowBandSize w:val="1"/>
    </w:tblPr>
    <w:tblStylePr w:type="firstRow">
      <w:tblPr/>
      <w:tcPr>
        <w:tcBorders>
          <w:top w:val="single" w:color="000000" w:sz="6" w:space="0"/>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color="000000" w:sz="12" w:space="0"/>
          <w:insideH w:val="nil"/>
          <w:insideV w:val="nil"/>
          <w:tl2br w:val="nil"/>
          <w:tr2bl w:val="nil"/>
        </w:tcBorders>
      </w:tcPr>
    </w:tblStylePr>
    <w:tblStylePr w:type="lastCol">
      <w:tblPr/>
      <w:tcPr>
        <w:tcBorders>
          <w:top w:val="nil"/>
          <w:left w:val="nil"/>
          <w:bottom w:val="single" w:color="000000" w:sz="12" w:space="0"/>
          <w:right w:val="nil"/>
          <w:insideH w:val="nil"/>
          <w:insideV w:val="nil"/>
          <w:tl2br w:val="nil"/>
          <w:tr2bl w:val="nil"/>
        </w:tcBorders>
      </w:tcPr>
    </w:tblStylePr>
    <w:tblStylePr w:type="band1Horz">
      <w:tblPr/>
      <w:tcPr>
        <w:tcBorders>
          <w:top w:val="nil"/>
          <w:left w:val="single" w:color="000000" w:sz="6" w:space="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10">
    <w:name w:val="Table Theme"/>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1">
    <w:name w:val="Table Web 3"/>
    <w:basedOn w:val="13"/>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12">
    <w:name w:val="Table Grid 6"/>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3">
    <w:name w:val="Table Simple 1"/>
    <w:basedOn w:val="13"/>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top w:val="nil"/>
          <w:left w:val="single" w:color="008000" w:sz="6" w:space="0"/>
          <w:bottom w:val="nil"/>
          <w:right w:val="nil"/>
          <w:insideH w:val="nil"/>
          <w:insideV w:val="nil"/>
          <w:tl2br w:val="nil"/>
          <w:tr2bl w:val="nil"/>
        </w:tcBorders>
      </w:tcPr>
    </w:tblStylePr>
    <w:tblStylePr w:type="lastRow">
      <w:tblPr/>
      <w:tcPr>
        <w:tcBorders>
          <w:top w:val="single" w:color="008000" w:sz="6" w:space="0"/>
          <w:left w:val="nil"/>
          <w:bottom w:val="nil"/>
          <w:right w:val="nil"/>
          <w:insideH w:val="nil"/>
          <w:insideV w:val="nil"/>
          <w:tl2br w:val="nil"/>
          <w:tr2bl w:val="nil"/>
        </w:tcBorders>
      </w:tcPr>
    </w:tblStylePr>
  </w:style>
  <w:style w:type="table" w:styleId="114">
    <w:name w:val="Table Grid 1"/>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style>
  <w:style w:type="table" w:styleId="115">
    <w:name w:val="Table 3D effects 2"/>
    <w:basedOn w:val="13"/>
    <w:qFormat/>
    <w:uiPriority w:val="0"/>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16">
    <w:name w:val="Table List 5"/>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117">
    <w:name w:val="Table Classic 4"/>
    <w:basedOn w:val="13"/>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18">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9">
    <w:name w:val="Table Classic 1"/>
    <w:basedOn w:val="13"/>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0">
    <w:name w:val="Table Grid 5"/>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top w:val="nil"/>
          <w:left w:val="single" w:color="000000" w:sz="12" w:space="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21">
    <w:name w:val="Table 3D effects 3"/>
    <w:basedOn w:val="13"/>
    <w:qFormat/>
    <w:uiPriority w:val="0"/>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2">
    <w:name w:val="Table Columns 3"/>
    <w:basedOn w:val="13"/>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color="00008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123">
    <w:name w:val="Table Columns 4"/>
    <w:basedOn w:val="13"/>
    <w:qFormat/>
    <w:uiPriority w:val="0"/>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4">
    <w:name w:val="Table Classic 3"/>
    <w:basedOn w:val="13"/>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top w:val="nil"/>
          <w:left w:val="single" w:color="000000" w:sz="6" w:space="0"/>
          <w:bottom w:val="nil"/>
          <w:right w:val="nil"/>
          <w:insideH w:val="nil"/>
          <w:insideV w:val="nil"/>
          <w:tl2br w:val="nil"/>
          <w:tr2bl w:val="nil"/>
        </w:tcBorders>
        <w:shd w:val="solid" w:color="000080" w:fill="FFFFFF"/>
      </w:tcPr>
    </w:tblStylePr>
    <w:tblStylePr w:type="lastRow">
      <w:rPr>
        <w:color w:val="000080"/>
      </w:rPr>
      <w:tblPr/>
      <w:tcPr>
        <w:tcBorders>
          <w:top w:val="single" w:color="000000" w:sz="12" w:space="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125">
    <w:name w:val="Table Professional"/>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126">
    <w:name w:val="Table Elegant"/>
    <w:basedOn w:val="13"/>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27">
    <w:name w:val="Table Colorful 1"/>
    <w:basedOn w:val="13"/>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28">
    <w:name w:val="Table List 3"/>
    <w:basedOn w:val="13"/>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129">
    <w:name w:val="Table Web 2"/>
    <w:basedOn w:val="13"/>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0">
    <w:name w:val="Table List 7"/>
    <w:basedOn w:val="13"/>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top w:val="nil"/>
          <w:left w:val="single" w:color="008000" w:sz="12" w:space="0"/>
          <w:bottom w:val="nil"/>
          <w:right w:val="nil"/>
          <w:insideH w:val="nil"/>
          <w:insideV w:val="nil"/>
          <w:tl2br w:val="nil"/>
          <w:tr2bl w:val="nil"/>
        </w:tcBorders>
        <w:shd w:val="solid" w:color="C0C0C0" w:fill="FFFFFF"/>
      </w:tcPr>
    </w:tblStylePr>
    <w:tblStylePr w:type="lastRow">
      <w:rPr>
        <w:b/>
        <w:bCs/>
      </w:rPr>
      <w:tblPr/>
      <w:tcPr>
        <w:tcBorders>
          <w:top w:val="single" w:color="008000" w:sz="12"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131">
    <w:name w:val="Table Contemporary"/>
    <w:basedOn w:val="13"/>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132">
    <w:name w:val="Table List 6"/>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style>
  <w:style w:type="table" w:styleId="133">
    <w:name w:val="Table Grid 4"/>
    <w:basedOn w:val="13"/>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color w:val="auto"/>
      </w:rPr>
      <w:tblPr/>
      <w:tcPr>
        <w:tcBorders>
          <w:top w:val="single" w:color="000000" w:sz="6" w:space="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34">
    <w:name w:val="Table Columns 1"/>
    <w:basedOn w:val="13"/>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top w:val="nil"/>
          <w:left w:val="double" w:color="000000" w:sz="6" w:space="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5">
    <w:name w:val="Table List 8"/>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top w:val="nil"/>
          <w:left w:val="single" w:color="000000" w:sz="6" w:space="0"/>
          <w:bottom w:val="nil"/>
          <w:right w:val="nil"/>
          <w:insideH w:val="nil"/>
          <w:insideV w:val="nil"/>
          <w:tl2br w:val="nil"/>
          <w:tr2bl w:val="nil"/>
        </w:tcBorders>
        <w:shd w:val="solid" w:color="FFFF00" w:fill="FFFFFF"/>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style>
  <w:style w:type="table" w:styleId="136">
    <w:name w:val="Table Grid 3"/>
    <w:basedOn w:val="13"/>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37">
    <w:name w:val="Table Subtle 2"/>
    <w:basedOn w:val="13"/>
    <w:qFormat/>
    <w:uiPriority w:val="0"/>
    <w:pPr>
      <w:widowControl w:val="0"/>
      <w:jc w:val="both"/>
    </w:pPr>
    <w:tblPr>
      <w:tblBorders>
        <w:left w:val="single" w:color="000000" w:sz="6" w:space="0"/>
        <w:right w:val="single" w:color="000000" w:sz="6" w:space="0"/>
      </w:tblBorders>
    </w:tblPr>
    <w:tblStylePr w:type="firstRow">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firstCol">
      <w:tblPr/>
      <w:tcPr>
        <w:tcBorders>
          <w:top w:val="nil"/>
          <w:left w:val="nil"/>
          <w:bottom w:val="nil"/>
          <w:right w:val="single" w:color="000000" w:sz="12" w:space="0"/>
          <w:insideH w:val="nil"/>
          <w:insideV w:val="nil"/>
          <w:tl2br w:val="nil"/>
          <w:tr2bl w:val="nil"/>
        </w:tcBorders>
        <w:shd w:val="pct25" w:color="008000" w:fill="FFFFFF"/>
      </w:tcPr>
    </w:tblStylePr>
    <w:tblStylePr w:type="lastCol">
      <w:tblPr/>
      <w:tcPr>
        <w:tcBorders>
          <w:top w:val="nil"/>
          <w:left w:val="nil"/>
          <w:bottom w:val="single" w:color="000000" w:sz="12" w:space="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8">
    <w:name w:val="Table List 4"/>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top w:val="nil"/>
          <w:left w:val="single" w:color="000000" w:sz="12" w:space="0"/>
          <w:bottom w:val="nil"/>
          <w:right w:val="nil"/>
          <w:insideH w:val="nil"/>
          <w:insideV w:val="nil"/>
          <w:tl2br w:val="nil"/>
          <w:tr2bl w:val="nil"/>
        </w:tcBorders>
        <w:shd w:val="solid" w:color="808080" w:fill="FFFFFF"/>
      </w:tcPr>
    </w:tblStylePr>
  </w:style>
  <w:style w:type="table" w:styleId="139">
    <w:name w:val="Table List 1"/>
    <w:basedOn w:val="13"/>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top w:val="nil"/>
          <w:left w:val="single" w:color="000000" w:sz="6" w:space="0"/>
          <w:bottom w:val="nil"/>
          <w:right w:val="nil"/>
          <w:insideH w:val="nil"/>
          <w:insideV w:val="nil"/>
          <w:tl2br w:val="nil"/>
          <w:tr2bl w:val="nil"/>
        </w:tcBorders>
        <w:shd w:val="solid" w:color="C0C0C0" w:fill="FFFFFF"/>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0">
    <w:name w:val="Table Web 1"/>
    <w:basedOn w:val="13"/>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41">
    <w:name w:val="Table Colorful 3"/>
    <w:basedOn w:val="13"/>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top w:val="nil"/>
          <w:left w:val="single" w:color="000000" w:sz="6" w:space="0"/>
          <w:bottom w:val="nil"/>
          <w:right w:val="nil"/>
          <w:insideH w:val="nil"/>
          <w:insideV w:val="nil"/>
          <w:tl2br w:val="nil"/>
          <w:tr2bl w:val="nil"/>
        </w:tcBorders>
        <w:shd w:val="solid" w:color="008080" w:fill="FFFFFF"/>
      </w:tcPr>
    </w:tblStylePr>
    <w:tblStylePr w:type="firstCol">
      <w:tblPr/>
      <w:tcPr>
        <w:tcBorders>
          <w:top w:val="nil"/>
          <w:left w:val="nil"/>
          <w:bottom w:val="single" w:color="000000" w:sz="36" w:space="0"/>
          <w:right w:val="single" w:color="000000" w:sz="6" w:space="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42">
    <w:name w:val="Table Columns 5"/>
    <w:basedOn w:val="13"/>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top w:val="nil"/>
          <w:left w:val="single" w:color="808080" w:sz="6" w:space="0"/>
          <w:bottom w:val="nil"/>
          <w:right w:val="nil"/>
          <w:insideH w:val="nil"/>
          <w:insideV w:val="nil"/>
          <w:tl2br w:val="nil"/>
          <w:tr2bl w:val="nil"/>
        </w:tcBorders>
      </w:tcPr>
    </w:tblStylePr>
    <w:tblStylePr w:type="lastRow">
      <w:rPr>
        <w:b/>
        <w:bCs/>
      </w:rPr>
      <w:tblPr/>
      <w:tcPr>
        <w:tcBorders>
          <w:top w:val="single" w:color="80808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43">
    <w:name w:val="Table Classic 2"/>
    <w:basedOn w:val="13"/>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top w:val="nil"/>
          <w:left w:val="single" w:color="000000" w:sz="6" w:space="0"/>
          <w:bottom w:val="nil"/>
          <w:right w:val="nil"/>
          <w:insideH w:val="nil"/>
          <w:insideV w:val="nil"/>
          <w:tl2br w:val="nil"/>
          <w:tr2bl w:val="nil"/>
        </w:tcBorders>
        <w:shd w:val="solid" w:color="800080" w:fill="FFFFFF"/>
      </w:tcPr>
    </w:tblStylePr>
    <w:tblStylePr w:type="lastRow">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44">
    <w:name w:val="Table Grid 7"/>
    <w:basedOn w:val="13"/>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top w:val="nil"/>
          <w:left w:val="single" w:color="000000" w:sz="12" w:space="0"/>
          <w:bottom w:val="nil"/>
          <w:right w:val="nil"/>
          <w:insideH w:val="nil"/>
          <w:insideV w:val="nil"/>
          <w:tl2br w:val="nil"/>
          <w:tr2bl w:val="nil"/>
        </w:tcBorders>
      </w:tcPr>
    </w:tblStylePr>
    <w:tblStylePr w:type="lastRow">
      <w:rPr>
        <w:b w:val="0"/>
        <w:bCs w:val="0"/>
      </w:rPr>
      <w:tblPr/>
      <w:tcPr>
        <w:tcBorders>
          <w:top w:val="single" w:color="00000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45">
    <w:name w:val="Table 3D effects 1"/>
    <w:basedOn w:val="13"/>
    <w:qFormat/>
    <w:uiPriority w:val="0"/>
    <w:pPr>
      <w:widowControl w:val="0"/>
      <w:jc w:val="both"/>
    </w:pPr>
    <w:tblPr/>
    <w:tcPr>
      <w:shd w:val="solid" w:color="C0C0C0" w:fill="FFFFFF"/>
    </w:tcPr>
    <w:tblStylePr w:type="firstRow">
      <w:rPr>
        <w:b/>
        <w:bCs/>
        <w:color w:val="800080"/>
      </w:rPr>
      <w:tblPr/>
      <w:tcPr>
        <w:tcBorders>
          <w:top w:val="nil"/>
          <w:left w:val="single" w:color="808080" w:sz="6" w:space="0"/>
          <w:bottom w:val="nil"/>
          <w:right w:val="nil"/>
          <w:insideH w:val="nil"/>
          <w:insideV w:val="nil"/>
          <w:tl2br w:val="nil"/>
          <w:tr2bl w:val="nil"/>
        </w:tcBorders>
      </w:tcPr>
    </w:tblStylePr>
    <w:tblStylePr w:type="lastRow">
      <w:tblPr/>
      <w:tcPr>
        <w:tcBorders>
          <w:top w:val="single" w:color="FFFFFF"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single" w:color="FFFFFF" w:sz="6" w:space="0"/>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46">
    <w:name w:val="Table Columns 2"/>
    <w:basedOn w:val="13"/>
    <w:qFormat/>
    <w:uiPriority w:val="0"/>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7">
    <w:name w:val="Table Simple 2"/>
    <w:basedOn w:val="13"/>
    <w:qFormat/>
    <w:uiPriority w:val="0"/>
    <w:pPr>
      <w:widowControl w:val="0"/>
      <w:jc w:val="both"/>
    </w:pPr>
    <w:tblPr/>
    <w:tblStylePr w:type="firstRow">
      <w:rPr>
        <w:b/>
        <w:bCs/>
      </w:rPr>
      <w:tblPr/>
      <w:tcPr>
        <w:tcBorders>
          <w:top w:val="nil"/>
          <w:left w:val="single" w:color="000000" w:sz="12" w:space="0"/>
          <w:bottom w:val="nil"/>
          <w:right w:val="nil"/>
          <w:insideH w:val="nil"/>
          <w:insideV w:val="nil"/>
          <w:tl2br w:val="nil"/>
          <w:tr2bl w:val="nil"/>
        </w:tcBorders>
      </w:tcPr>
    </w:tblStylePr>
    <w:tblStylePr w:type="lastRow">
      <w:rPr>
        <w:b/>
        <w:bCs/>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lastCol">
      <w:rPr>
        <w:b/>
        <w:bCs/>
      </w:rPr>
      <w:tblPr/>
      <w:tcPr>
        <w:tcBorders>
          <w:top w:val="nil"/>
          <w:left w:val="nil"/>
          <w:bottom w:val="single" w:color="000000" w:sz="6" w:space="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8">
    <w:name w:val="Table Simple 3"/>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49">
    <w:name w:val="Table Grid 8"/>
    <w:basedOn w:val="13"/>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50">
    <w:name w:val="Table List 2"/>
    <w:basedOn w:val="13"/>
    <w:qFormat/>
    <w:uiPriority w:val="0"/>
    <w:pPr>
      <w:widowControl w:val="0"/>
      <w:jc w:val="both"/>
    </w:pPr>
    <w:tblPr>
      <w:tblBorders>
        <w:bottom w:val="single" w:color="808080" w:sz="12" w:space="0"/>
      </w:tblBorders>
    </w:tblPr>
    <w:tblStylePr w:type="firstRow">
      <w:rPr>
        <w:b/>
        <w:bCs/>
        <w:color w:val="FFFFFF"/>
      </w:rPr>
      <w:tblPr/>
      <w:tcPr>
        <w:tcBorders>
          <w:top w:val="nil"/>
          <w:left w:val="single" w:color="000000" w:sz="6" w:space="0"/>
          <w:bottom w:val="nil"/>
          <w:right w:val="nil"/>
          <w:insideH w:val="nil"/>
          <w:insideV w:val="nil"/>
          <w:tl2br w:val="nil"/>
          <w:tr2bl w:val="nil"/>
        </w:tcBorders>
        <w:shd w:val="pct75" w:color="008080" w:fill="008000"/>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character" w:customStyle="1" w:styleId="151">
    <w:name w:val="Заголовок 2 Знак"/>
    <w:basedOn w:val="12"/>
    <w:link w:val="4"/>
    <w:qFormat/>
    <w:uiPriority w:val="9"/>
    <w:rPr>
      <w:rFonts w:asciiTheme="majorAscii" w:hAnsiTheme="majorAscii" w:eastAsiaTheme="majorEastAsia" w:cstheme="majorBidi"/>
      <w:b/>
      <w:color w:val="5B9BD5" w:themeColor="accent1"/>
      <w:sz w:val="28"/>
      <w:szCs w:val="28"/>
      <w:lang w:val="ru-RU" w:eastAsia="en-US"/>
      <w14:textFill>
        <w14:solidFill>
          <w14:schemeClr w14:val="accent1"/>
        </w14:solidFill>
      </w14:textFill>
    </w:rPr>
  </w:style>
  <w:style w:type="character" w:customStyle="1" w:styleId="152">
    <w:name w:val="Body Text Char"/>
    <w:basedOn w:val="12"/>
    <w:link w:val="3"/>
    <w:qFormat/>
    <w:uiPriority w:val="0"/>
    <w:rPr>
      <w:rFonts w:asciiTheme="minorAscii" w:hAnsiTheme="minorAscii" w:eastAsiaTheme="minorEastAsia"/>
      <w:szCs w:val="24"/>
      <w:lang w:eastAsia="en-US"/>
    </w:rPr>
  </w:style>
  <w:style w:type="paragraph" w:customStyle="1" w:styleId="153">
    <w:name w:val="Image Caption"/>
    <w:basedOn w:val="42"/>
    <w:qFormat/>
    <w:uiPriority w:val="0"/>
    <w:pPr>
      <w:jc w:val="both"/>
    </w:pPr>
    <w:rPr>
      <w:rFonts w:asciiTheme="minorAscii" w:hAnsiTheme="minorAscii" w:eastAsiaTheme="minorEastAsia" w:cstheme="minorBidi"/>
      <w:i/>
      <w:sz w:val="20"/>
      <w:szCs w:val="24"/>
      <w:lang w:eastAsia="en-US"/>
    </w:rPr>
  </w:style>
  <w:style w:type="paragraph" w:customStyle="1" w:styleId="154">
    <w:name w:val="Default"/>
    <w:unhideWhenUsed/>
    <w:qFormat/>
    <w:uiPriority w:val="99"/>
    <w:pPr>
      <w:widowControl w:val="0"/>
      <w:autoSpaceDE w:val="0"/>
      <w:autoSpaceDN w:val="0"/>
      <w:adjustRightInd w:val="0"/>
      <w:spacing w:beforeLines="0" w:afterLines="0"/>
    </w:pPr>
    <w:rPr>
      <w:rFonts w:hint="default" w:ascii="Times New Roman" w:hAnsi="Times New Roman" w:eastAsia="Times New Roman" w:cstheme="minorBidi"/>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emf"/><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0</Words>
  <Characters>0</Characters>
  <Lines>0</Lines>
  <Paragraphs>0</Paragraphs>
  <TotalTime>115</TotalTime>
  <ScaleCrop>false</ScaleCrop>
  <LinksUpToDate>false</LinksUpToDate>
  <CharactersWithSpaces>0</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2024-09-20T09:37:00Z</dcterms:created>
  <dc:creator>google1599737165</dc:creator>
  <cp:lastModifiedBy>polyd</cp:lastModifiedBy>
  <dcterms:modified xsi:type="dcterms:W3CDTF">2024-09-24T10:20:33Z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1049-12.2.0.18283</vt:lpwstr>
  </property>
  <property fmtid="{D5CDD505-2E9C-101B-9397-08002B2CF9AE}" pid="3" name="ICV">
    <vt:lpwstr>53042687A8AF4F4A949382B1F7ECB9D8_11</vt:lpwstr>
  </property>
</Properties>
</file>