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left"/>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 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рассморенных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хараткристика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зарегистрованная на территоррии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темпреатура зарегистрированная на территории Кандалакшского заповедника составила +++ С (++++). Более подробная хараткеристика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 вершине Кандалакшского залива отчетливо прослеживается 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 и в последние 5 лет превышает срднее значение полученное за период наблюдений.</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4"/>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Кандалашского залива (Хайтов, 2015, Рис. ++).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7"/>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Средняя скорость ветров (±95% доверительный интервал) разных направлений в районе Кандалакши (наблюдения 2011 г.)</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48B14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2D54664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Криньин и Ламбин).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2DD5A7DA">
      <w:pPr>
        <w:rPr>
          <w:rFonts w:hint="default" w:ascii="Times New Roman" w:hAnsi="Times New Roman" w:eastAsia="Times New Roman" w:cs="Times New Roman"/>
          <w:color w:val="000000"/>
          <w:sz w:val="24"/>
          <w:szCs w:val="24"/>
          <w:lang w:val="ru-RU"/>
        </w:rPr>
      </w:pPr>
    </w:p>
    <w:p w14:paraId="7E20AA6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перид таяния льда, приходящийся на апрель-май (Атлас +++).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8"/>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рис. ++).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9"/>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трааверзе о. Ряшкова (район буя № 19) по данным съемки 2024 г (красные точки). </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с координатами ++ ++), оцененная во время малой воды, выражена значительно слабее (Рис. ++).  Это, вероятно, связано с сильными течениями, пермешивающими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0"/>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1"/>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Обобщеине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2"/>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периодчески осуществляемые сбросы пресной воды из водохранилища «Нивсой»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rPr>
      </w:pPr>
      <w:r>
        <w:rPr>
          <w:rFonts w:hint="default" w:ascii="Times New Roman" w:hAnsi="Times New Roman" w:cs="Times New Roman"/>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rPr>
      </w:pPr>
      <w:r>
        <w:rPr>
          <w:rFonts w:hint="default" w:ascii="Times New Roman" w:hAnsi="Times New Roman" w:cs="Times New Roman"/>
        </w:rPr>
        <w:t>Рисунок +</w:t>
      </w:r>
      <w:r>
        <w:rPr>
          <w:rFonts w:hint="default" w:ascii="Times New Roman" w:hAnsi="Times New Roman" w:cs="Times New Roman"/>
          <w:lang w:val="ru-RU"/>
        </w:rPr>
        <w:t>+</w:t>
      </w:r>
      <w:r>
        <w:rPr>
          <w:rFonts w:hint="default" w:ascii="Times New Roman" w:hAnsi="Times New Roman" w:cs="Times New Roman"/>
        </w:rPr>
        <w:t xml:space="preserve">. Динамика солености и температуры воды </w:t>
      </w:r>
      <w:r>
        <w:rPr>
          <w:rFonts w:hint="default" w:ascii="Times New Roman" w:hAnsi="Times New Roman" w:cs="Times New Roman"/>
          <w:lang w:val="ru-RU"/>
        </w:rPr>
        <w:t xml:space="preserve">в Южной губе </w:t>
      </w:r>
      <w:r>
        <w:rPr>
          <w:rFonts w:hint="default" w:ascii="Times New Roman" w:hAnsi="Times New Roman" w:cs="Times New Roman"/>
        </w:rPr>
        <w:t>летом 2015 г. Горизонтальная пунктирная линия представляет среднее значение соответствующего показателя за предыдущие годы.</w:t>
      </w:r>
    </w:p>
    <w:p w14:paraId="36CFE1D4">
      <w:pPr>
        <w:pStyle w:val="3"/>
        <w:rPr>
          <w:rFonts w:hint="default" w:ascii="Times New Roman" w:hAnsi="Times New Roman"/>
          <w:lang w:val="ru-RU"/>
        </w:rPr>
      </w:pPr>
      <w:r>
        <w:rPr>
          <w:rFonts w:hint="default" w:ascii="Times New Roman" w:hAnsi="Times New Roman" w:cs="Times New Roman"/>
          <w:lang w:val="ru-RU"/>
        </w:rPr>
        <w:t>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статитсически значимую зависимость от ветров северных и южных румбов (Рис. ++). Т</w:t>
      </w:r>
      <w:r>
        <w:rPr>
          <w:rFonts w:hint="default" w:ascii="Times New Roman" w:hAnsi="Times New Roman"/>
          <w:lang w:val="ru-RU"/>
        </w:rPr>
        <w:t xml:space="preserve">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lang w:val="ru-RU"/>
        </w:rPr>
      </w:pPr>
      <w:r>
        <w:rPr>
          <w:rFonts w:hint="default" w:ascii="Times New Roman" w:hAnsi="Times New Roman"/>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хараткрных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lang w:val="ru-RU"/>
        </w:rPr>
      </w:pPr>
    </w:p>
    <w:p w14:paraId="7DF92A11">
      <w:pPr>
        <w:pStyle w:val="3"/>
        <w:rPr>
          <w:rFonts w:hint="default" w:ascii="Times New Roman" w:hAnsi="Times New Roman" w:cs="Times New Roman"/>
          <w:lang w:val="ru-RU"/>
        </w:rPr>
      </w:pPr>
      <w: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4"/>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rPr>
      </w:pPr>
      <w:r>
        <w:rPr>
          <w:rFonts w:hint="default" w:ascii="Times New Roman" w:hAnsi="Times New Roman" w:cs="Times New Roman"/>
        </w:rP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lang w:val="ru-RU"/>
        </w:rPr>
        <w:t>, пунктирная линия</w:t>
      </w:r>
      <w:r>
        <w:rPr>
          <w:rFonts w:hint="default" w:ascii="Times New Roman" w:hAnsi="Times New Roman" w:cs="Times New Roman"/>
        </w:rPr>
        <w:t xml:space="preserve">). Горизонтальная прерывистая линия – среднее за все годы значение температуры воды. </w:t>
      </w:r>
    </w:p>
    <w:p w14:paraId="26C61868">
      <w:pPr>
        <w:rPr>
          <w:rFonts w:hint="default" w:ascii="Times New Roman" w:hAnsi="Times New Roman" w:cs="Times New Roman"/>
        </w:rPr>
      </w:pPr>
    </w:p>
    <w:p w14:paraId="21669639">
      <w:pPr>
        <w:rPr>
          <w:rFonts w:hint="default" w:ascii="Times New Roman" w:hAnsi="Times New Roman" w:cs="Times New Roman"/>
        </w:rPr>
      </w:pPr>
    </w:p>
    <w:p w14:paraId="72FD902A">
      <w:pPr>
        <w:rPr>
          <w:rFonts w:hint="default" w:ascii="Times New Roman" w:hAnsi="Times New Roman" w:cs="Times New Roman"/>
          <w:lang w:val="ru-RU"/>
        </w:rPr>
      </w:pPr>
      <w:r>
        <w:rPr>
          <w:rFonts w:hint="default" w:ascii="Times New Roman" w:hAnsi="Times New Roman" w:cs="Times New Roman"/>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 Так, средняя для летних месяцев соленость колеблется год от года, переиодически падая ниже или превышая среднее для наблюдаемой акватории значение (Рис. ++).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lang w:val="ru-RU"/>
        </w:rPr>
      </w:pPr>
    </w:p>
    <w:p w14:paraId="55031144">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5"/>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lang w:val="ru-RU"/>
        </w:rPr>
      </w:pPr>
    </w:p>
    <w:p w14:paraId="5966DE0C">
      <w:pPr>
        <w:rPr>
          <w:rFonts w:hint="default" w:ascii="Times New Roman" w:hAnsi="Times New Roman" w:cs="Times New Roman"/>
          <w:lang w:val="en-US"/>
        </w:rPr>
      </w:pPr>
      <w:r>
        <w:rPr>
          <w:rFonts w:hint="default" w:ascii="Times New Roman" w:hAnsi="Times New Roman" w:cs="Times New Roman"/>
          <w:lang w:val="ru-RU"/>
        </w:rPr>
        <w:t xml:space="preserve"> </w:t>
      </w:r>
    </w:p>
    <w:p w14:paraId="2ED67F45">
      <w:pPr>
        <w:rPr>
          <w:rFonts w:hint="default" w:ascii="Times New Roman" w:hAnsi="Times New Roman" w:cs="Times New Roman"/>
          <w:lang w:val="ru-RU"/>
        </w:rPr>
      </w:pPr>
      <w:r>
        <w:rPr>
          <w:rFonts w:hint="default" w:ascii="Times New Roman" w:hAnsi="Times New Roman" w:cs="Times New Roman"/>
          <w:lang w:val="ru-RU"/>
        </w:rPr>
        <w:t>Рисунок ++. Многолетние изменения солености и температуры воды в акватории, прилегающей к подходному фарватеру (по данным монитоинга Кандалакшского заповедника на о. Ряшкове). Горизонтальная пунктирная линия отражает среднее значение парамтера, полученное за период мониторинга.</w:t>
      </w:r>
    </w:p>
    <w:p w14:paraId="52DAFD3F">
      <w:pPr>
        <w:rPr>
          <w:rFonts w:hint="default" w:ascii="Times New Roman" w:hAnsi="Times New Roman" w:cs="Times New Roman"/>
          <w:lang w:val="ru-RU"/>
        </w:rPr>
      </w:pPr>
    </w:p>
    <w:p w14:paraId="7E299934">
      <w:pPr>
        <w:rPr>
          <w:rFonts w:hint="default" w:ascii="Times New Roman" w:hAnsi="Times New Roman" w:cs="Times New Roman"/>
          <w:lang w:val="ru-RU"/>
        </w:rPr>
      </w:pPr>
    </w:p>
    <w:p w14:paraId="38221EF9">
      <w:pPr>
        <w:rPr>
          <w:rFonts w:hint="default" w:ascii="Times New Roman" w:hAnsi="Times New Roman" w:cs="Times New Roman"/>
          <w:lang w:val="ru-RU"/>
        </w:rPr>
      </w:pPr>
      <w:r>
        <w:rPr>
          <w:rFonts w:hint="default" w:ascii="Times New Roman" w:hAnsi="Times New Roman" w:eastAsia="Times New Roman"/>
          <w:b/>
          <w:color w:val="000000"/>
          <w:sz w:val="23"/>
          <w:szCs w:val="24"/>
        </w:rPr>
        <w:t xml:space="preserve">Охранные зоны водного объекта </w:t>
      </w:r>
    </w:p>
    <w:p w14:paraId="69072191">
      <w:pPr>
        <w:rPr>
          <w:rFonts w:hint="default" w:ascii="Times New Roman" w:hAnsi="Times New Roman" w:cs="Times New Roman"/>
          <w:lang w:val="ru-RU"/>
        </w:rPr>
      </w:pPr>
    </w:p>
    <w:p w14:paraId="76A94FF5">
      <w:pPr>
        <w:rPr>
          <w:rFonts w:hint="default" w:ascii="Times New Roman" w:hAnsi="Times New Roman" w:cs="Times New Roman"/>
          <w:lang w:val="ru-RU"/>
        </w:rPr>
      </w:pPr>
      <w:r>
        <w:rPr>
          <w:rFonts w:hint="default" w:ascii="Times New Roman" w:hAnsi="Times New Roman" w:cs="Times New Roman"/>
          <w:lang w:val="ru-RU"/>
        </w:rPr>
        <w:t xml:space="preserve">На акватории вершины Кандалакшского залива располагаются ООПТ Канадалакшского государственного природного заповедника. </w:t>
      </w:r>
    </w:p>
    <w:p w14:paraId="7AAFB7BC">
      <w:pPr>
        <w:rPr>
          <w:rFonts w:hint="default" w:ascii="Times New Roman" w:hAnsi="Times New Roman" w:cs="Times New Roman"/>
          <w:lang w:val="ru-RU"/>
        </w:rPr>
      </w:pPr>
    </w:p>
    <w:p w14:paraId="64C283BA">
      <w:pPr>
        <w:rPr>
          <w:rFonts w:hint="default" w:ascii="Times New Roman" w:hAnsi="Times New Roman" w:cs="Times New Roman"/>
          <w:lang w:val="ru-RU"/>
        </w:rPr>
      </w:pPr>
    </w:p>
    <w:p w14:paraId="4B36B997">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1.2 Ихтиофауна и рыбохозяйственное значение </w:t>
      </w:r>
    </w:p>
    <w:p w14:paraId="7256C243">
      <w:pPr>
        <w:rPr>
          <w:rFonts w:hint="default" w:ascii="Times New Roman" w:hAnsi="Times New Roman" w:eastAsia="Times New Roman"/>
          <w:b/>
          <w:color w:val="000000"/>
          <w:sz w:val="23"/>
          <w:szCs w:val="24"/>
        </w:rPr>
      </w:pPr>
    </w:p>
    <w:p w14:paraId="4C5527F9">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Видовой состав рыбного населения </w:t>
      </w:r>
    </w:p>
    <w:p w14:paraId="7473F852">
      <w:pPr>
        <w:rPr>
          <w:rFonts w:hint="default" w:ascii="Times New Roman" w:hAnsi="Times New Roman" w:eastAsia="Times New Roman"/>
          <w:b/>
          <w:color w:val="000000"/>
          <w:sz w:val="23"/>
          <w:szCs w:val="24"/>
          <w:lang w:val="ru-RU"/>
        </w:rPr>
      </w:pPr>
    </w:p>
    <w:p w14:paraId="4FAADD36">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Численность и масса рыб в уловах </w:t>
      </w:r>
    </w:p>
    <w:p w14:paraId="49289473">
      <w:pPr>
        <w:rPr>
          <w:rFonts w:hint="default" w:ascii="Times New Roman" w:hAnsi="Times New Roman" w:eastAsia="Times New Roman"/>
          <w:b/>
          <w:color w:val="000000"/>
          <w:sz w:val="23"/>
          <w:szCs w:val="24"/>
        </w:rPr>
      </w:pPr>
    </w:p>
    <w:p w14:paraId="2A3301D9">
      <w:pPr>
        <w:rPr>
          <w:rFonts w:hint="default" w:ascii="Times New Roman" w:hAnsi="Times New Roman" w:eastAsia="Times New Roman"/>
          <w:b/>
          <w:color w:val="000000"/>
          <w:sz w:val="23"/>
          <w:szCs w:val="24"/>
          <w:lang w:val="en-US"/>
        </w:rPr>
      </w:pPr>
      <w:r>
        <w:rPr>
          <w:rFonts w:hint="default" w:ascii="Times New Roman" w:hAnsi="Times New Roman" w:eastAsia="Times New Roman"/>
          <w:b/>
          <w:color w:val="000000"/>
          <w:sz w:val="23"/>
          <w:szCs w:val="24"/>
        </w:rPr>
        <w:t xml:space="preserve">Нерестилища </w:t>
      </w:r>
      <w:r>
        <w:rPr>
          <w:rFonts w:hint="default" w:ascii="Times New Roman" w:hAnsi="Times New Roman" w:eastAsia="Times New Roman"/>
          <w:b/>
          <w:color w:val="000000"/>
          <w:sz w:val="23"/>
          <w:szCs w:val="24"/>
          <w:lang w:val="ru-RU"/>
        </w:rPr>
        <w:tab/>
      </w:r>
    </w:p>
    <w:p w14:paraId="35D0FBBF">
      <w:pPr>
        <w:rPr>
          <w:rFonts w:hint="default" w:ascii="Times New Roman" w:hAnsi="Times New Roman" w:eastAsia="Times New Roman"/>
          <w:b/>
          <w:color w:val="000000"/>
          <w:sz w:val="23"/>
          <w:szCs w:val="24"/>
          <w:lang w:val="en-US"/>
        </w:rPr>
      </w:pPr>
    </w:p>
    <w:p w14:paraId="76C4CA64">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Миграции особо охраняемых видов рыб </w:t>
      </w:r>
    </w:p>
    <w:p w14:paraId="2D8BC471">
      <w:pPr>
        <w:rPr>
          <w:rFonts w:hint="default" w:ascii="Times New Roman" w:hAnsi="Times New Roman" w:eastAsia="Times New Roman"/>
          <w:b/>
          <w:color w:val="000000"/>
          <w:sz w:val="23"/>
          <w:szCs w:val="24"/>
        </w:rPr>
      </w:pPr>
    </w:p>
    <w:p w14:paraId="43E4F046">
      <w:pPr>
        <w:rPr>
          <w:rFonts w:hint="default" w:ascii="Times New Roman" w:hAnsi="Times New Roman" w:eastAsia="Times New Roman"/>
          <w:b/>
          <w:color w:val="000000"/>
          <w:sz w:val="23"/>
          <w:szCs w:val="24"/>
          <w:lang w:val="en-US"/>
        </w:rPr>
      </w:pPr>
      <w:r>
        <w:rPr>
          <w:rFonts w:hint="default" w:ascii="Times New Roman" w:hAnsi="Times New Roman" w:eastAsia="Times New Roman"/>
          <w:b/>
          <w:color w:val="000000"/>
          <w:sz w:val="23"/>
          <w:szCs w:val="24"/>
        </w:rPr>
        <w:t xml:space="preserve">Промысел </w:t>
      </w:r>
    </w:p>
    <w:p w14:paraId="32CEFA9A">
      <w:pPr>
        <w:rPr>
          <w:rFonts w:hint="default" w:ascii="Times New Roman" w:hAnsi="Times New Roman" w:cs="Times New Roman"/>
          <w:lang w:val="ru-RU"/>
        </w:rPr>
      </w:pPr>
    </w:p>
    <w:p w14:paraId="5CE80866">
      <w:pPr>
        <w:rPr>
          <w:rFonts w:hint="default" w:ascii="Times New Roman" w:hAnsi="Times New Roman" w:cs="Times New Roman"/>
          <w:lang w:val="ru-RU"/>
        </w:rPr>
      </w:pPr>
      <w:r>
        <w:rPr>
          <w:rFonts w:hint="default" w:ascii="Times New Roman" w:hAnsi="Times New Roman" w:eastAsia="Times New Roman"/>
          <w:b/>
          <w:color w:val="000000"/>
          <w:sz w:val="23"/>
          <w:szCs w:val="24"/>
        </w:rPr>
        <w:t xml:space="preserve">1.3 Характеристика кормовой базы рыб </w:t>
      </w:r>
    </w:p>
    <w:p w14:paraId="7D50FA5A">
      <w:pPr>
        <w:rPr>
          <w:rFonts w:hint="default" w:ascii="Times New Roman" w:hAnsi="Times New Roman" w:cs="Times New Roman"/>
          <w:lang w:val="ru-RU"/>
        </w:rPr>
      </w:pPr>
    </w:p>
    <w:p w14:paraId="345EF22E">
      <w:pPr>
        <w:rPr>
          <w:rFonts w:hint="default" w:ascii="Times New Roman" w:hAnsi="Times New Roman" w:eastAsia="Times New Roman"/>
          <w:color w:val="000000"/>
          <w:sz w:val="23"/>
          <w:szCs w:val="24"/>
          <w:lang w:val="ru-RU"/>
        </w:rPr>
      </w:pPr>
      <w:r>
        <w:rPr>
          <w:rFonts w:hint="default" w:ascii="Times New Roman" w:hAnsi="Times New Roman" w:eastAsia="Times New Roman"/>
          <w:color w:val="000000"/>
          <w:sz w:val="23"/>
          <w:szCs w:val="24"/>
        </w:rPr>
        <w:t>Основными компонентами экосистемы</w:t>
      </w:r>
      <w:r>
        <w:rPr>
          <w:rFonts w:hint="default" w:ascii="Times New Roman" w:hAnsi="Times New Roman" w:eastAsia="Times New Roman"/>
          <w:color w:val="000000"/>
          <w:sz w:val="23"/>
          <w:szCs w:val="24"/>
          <w:lang w:val="en-US"/>
        </w:rPr>
        <w:t xml:space="preserve"> </w:t>
      </w:r>
      <w:r>
        <w:rPr>
          <w:rFonts w:hint="default" w:ascii="Times New Roman" w:hAnsi="Times New Roman" w:eastAsia="Times New Roman"/>
          <w:color w:val="000000"/>
          <w:sz w:val="23"/>
          <w:szCs w:val="24"/>
          <w:lang w:val="ru-RU"/>
        </w:rPr>
        <w:t>вершины Кандалакшского залива</w:t>
      </w:r>
      <w:r>
        <w:rPr>
          <w:rFonts w:hint="default" w:ascii="Times New Roman" w:hAnsi="Times New Roman" w:eastAsia="Times New Roman"/>
          <w:color w:val="000000"/>
          <w:sz w:val="23"/>
          <w:szCs w:val="24"/>
        </w:rPr>
        <w:t>,</w:t>
      </w:r>
      <w:r>
        <w:rPr>
          <w:rFonts w:hint="default" w:ascii="Times New Roman" w:hAnsi="Times New Roman" w:eastAsia="Times New Roman"/>
          <w:color w:val="000000"/>
          <w:sz w:val="23"/>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для планктоядных рыб (сельдь ++) эту функцию выполняют компоненты зоопланктона и, в меньшей степени, фитопланктонна. Для бентофагов (треска, зубатка, камбала, +++) основу питания составлет зообентос. Во-вторых, создание биогенной среды, в которой обитают компоненты трофических цепей. Эту функцию в большей степени выполняют донные макрофиты, в зарослях которых формируются сообщества, в которых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(ламинария, зостера и нитчатые водоросли). </w:t>
      </w:r>
    </w:p>
    <w:p w14:paraId="29D59C8C">
      <w:pPr>
        <w:rPr>
          <w:rFonts w:hint="default" w:ascii="Times New Roman" w:hAnsi="Times New Roman" w:eastAsia="Times New Roman"/>
          <w:color w:val="000000"/>
          <w:sz w:val="23"/>
          <w:szCs w:val="24"/>
          <w:lang w:val="ru-RU"/>
        </w:rPr>
      </w:pPr>
    </w:p>
    <w:p w14:paraId="2B0C19D2">
      <w:pPr>
        <w:rPr>
          <w:rFonts w:hint="default" w:ascii="Times New Roman" w:hAnsi="Times New Roman" w:eastAsia="Times New Roman"/>
          <w:color w:val="000000"/>
          <w:sz w:val="23"/>
          <w:szCs w:val="24"/>
          <w:lang w:val="ru-RU"/>
        </w:rPr>
      </w:pPr>
    </w:p>
    <w:p w14:paraId="7DB5B2F8">
      <w:pPr>
        <w:rPr>
          <w:rFonts w:hint="default" w:ascii="Times New Roman" w:hAnsi="Times New Roman" w:eastAsia="Times New Roman"/>
          <w:color w:val="000000"/>
          <w:sz w:val="23"/>
          <w:szCs w:val="24"/>
          <w:lang w:val="ru-RU"/>
        </w:rPr>
      </w:pPr>
    </w:p>
    <w:p w14:paraId="595D498C">
      <w:pPr>
        <w:rPr>
          <w:rFonts w:hint="default" w:ascii="Times New Roman" w:hAnsi="Times New Roman" w:cs="Times New Roman"/>
          <w:lang w:val="ru-RU"/>
        </w:rPr>
      </w:pPr>
      <w:r>
        <w:rPr>
          <w:rFonts w:hint="default" w:ascii="Times New Roman" w:hAnsi="Times New Roman" w:cs="Times New Roman"/>
          <w:lang w:val="ru-RU"/>
        </w:rPr>
        <w:t>Бентос</w:t>
      </w:r>
    </w:p>
    <w:p w14:paraId="3EDEE0DA">
      <w:pPr>
        <w:rPr>
          <w:rFonts w:hint="default" w:ascii="Times New Roman" w:hAnsi="Times New Roman" w:cs="Times New Roman"/>
          <w:lang w:val="ru-RU"/>
        </w:rPr>
      </w:pPr>
      <w:r>
        <w:rPr>
          <w:rFonts w:hint="default" w:ascii="Times New Roman" w:hAnsi="Times New Roman" w:cs="Times New Roman"/>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Однако иные участки акватории исследованы хуже или не описаны вовсе. Однако на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lang w:val="ru-RU"/>
        </w:rPr>
      </w:pPr>
    </w:p>
    <w:p w14:paraId="05BF63A9">
      <w:pPr>
        <w:rPr>
          <w:rFonts w:hint="default" w:ascii="Times New Roman" w:hAnsi="Times New Roman" w:cs="Times New Roman"/>
          <w:lang w:val="ru-RU"/>
        </w:rPr>
      </w:pPr>
      <w:r>
        <w:rPr>
          <w:rFonts w:hint="default" w:ascii="Times New Roman" w:hAnsi="Times New Roman" w:cs="Times New Roman"/>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lang w:val="ru-RU"/>
        </w:rPr>
      </w:pPr>
      <w:r>
        <w:rPr>
          <w:rFonts w:hint="default" w:ascii="Times New Roman" w:hAnsi="Times New Roman" w:cs="Times New Roman"/>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lang w:val="ru-RU"/>
        </w:rPr>
      </w:pPr>
      <w:r>
        <w:rPr>
          <w:rFonts w:hint="default" w:ascii="Times New Roman" w:hAnsi="Times New Roman" w:cs="Times New Roman"/>
          <w:lang w:val="ru-RU"/>
        </w:rPr>
        <w:t>Опубликованные работы.</w:t>
      </w:r>
    </w:p>
    <w:p w14:paraId="1068C57B">
      <w:pPr>
        <w:numPr>
          <w:ilvl w:val="0"/>
          <w:numId w:val="11"/>
        </w:numPr>
        <w:rPr>
          <w:rFonts w:hint="default" w:ascii="Times New Roman" w:hAnsi="Times New Roman" w:cs="Times New Roman"/>
          <w:lang w:val="ru-RU"/>
        </w:rPr>
      </w:pPr>
      <w:r>
        <w:rPr>
          <w:rFonts w:hint="default" w:ascii="Times New Roman" w:hAnsi="Times New Roman" w:cs="Times New Roman"/>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lang w:val="ru-RU"/>
        </w:rPr>
      </w:pPr>
      <w:r>
        <w:rPr>
          <w:rFonts w:hint="default" w:ascii="Times New Roman" w:hAnsi="Times New Roman" w:cs="Times New Roman"/>
          <w:lang w:val="ru-RU"/>
        </w:rPr>
        <w:t>Архивы Кандалакшского заповедника (неопубликованные отчеты, хранящиеся в библиотеке Заповедника).</w:t>
      </w:r>
    </w:p>
    <w:p w14:paraId="79C33E81">
      <w:pPr>
        <w:numPr>
          <w:numId w:val="0"/>
        </w:numPr>
        <w:rPr>
          <w:rFonts w:hint="default" w:ascii="Times New Roman" w:hAnsi="Times New Roman" w:cs="Times New Roman"/>
          <w:lang w:val="ru-RU"/>
        </w:rPr>
      </w:pPr>
    </w:p>
    <w:p w14:paraId="6A37927C">
      <w:pPr>
        <w:rPr>
          <w:rFonts w:hint="default" w:ascii="Times New Roman" w:hAnsi="Times New Roman" w:cs="Times New Roman"/>
          <w:lang w:val="ru-RU"/>
        </w:rPr>
      </w:pPr>
      <w:r>
        <w:rPr>
          <w:rFonts w:hint="default" w:ascii="Times New Roman" w:hAnsi="Times New Roman" w:cs="Times New Roman"/>
          <w:lang w:val="ru-RU"/>
        </w:rPr>
        <w:t>Заросли макрофитов</w:t>
      </w:r>
    </w:p>
    <w:p w14:paraId="62D99392">
      <w:pPr>
        <w:rPr>
          <w:rFonts w:hint="default" w:ascii="Times New Roman" w:hAnsi="Times New Roman" w:cs="Times New Roman"/>
          <w:lang w:val="en-US"/>
        </w:rPr>
      </w:pPr>
      <w:r>
        <w:rPr>
          <w:rFonts w:hint="default" w:ascii="Times New Roman" w:hAnsi="Times New Roman" w:cs="Times New Roman"/>
          <w:lang w:val="ru-RU"/>
        </w:rPr>
        <w:t>С точки зрения взаимодействия с ихтиценозом наиболее важными оказываются заросли следующих макрофитов: цветковое растение зостера (</w:t>
      </w:r>
      <w:r>
        <w:rPr>
          <w:rFonts w:hint="default" w:ascii="Times New Roman" w:hAnsi="Times New Roman"/>
          <w:i/>
          <w:iCs/>
          <w:lang w:val="en-US"/>
        </w:rPr>
        <w:t xml:space="preserve">Zostera marina </w:t>
      </w:r>
      <w:r>
        <w:rPr>
          <w:rFonts w:hint="default" w:ascii="Times New Roman" w:hAnsi="Times New Roman"/>
          <w:lang w:val="en-US"/>
        </w:rPr>
        <w:t>Linnaeus, 1753</w:t>
      </w:r>
      <w:r>
        <w:rPr>
          <w:rFonts w:hint="default" w:ascii="Times New Roman" w:hAnsi="Times New Roman" w:cs="Times New Roman"/>
          <w:lang w:val="ru-RU"/>
        </w:rPr>
        <w:t>)</w:t>
      </w:r>
      <w:r>
        <w:rPr>
          <w:rFonts w:hint="default" w:ascii="Times New Roman" w:hAnsi="Times New Roman" w:cs="Times New Roman"/>
          <w:lang w:val="en-US"/>
        </w:rPr>
        <w:t>,</w:t>
      </w:r>
      <w:r>
        <w:rPr>
          <w:rFonts w:hint="default" w:ascii="Times New Roman" w:hAnsi="Times New Roman" w:cs="Times New Roman"/>
          <w:lang w:val="ru-RU"/>
        </w:rPr>
        <w:t xml:space="preserve"> фукоиды (в первую очередь </w:t>
      </w:r>
      <w:r>
        <w:rPr>
          <w:rFonts w:hint="default" w:ascii="Times New Roman" w:hAnsi="Times New Roman"/>
          <w:i/>
          <w:iCs/>
          <w:lang w:val="en-US"/>
        </w:rPr>
        <w:t>Ascophyllum nodosum</w:t>
      </w:r>
      <w:r>
        <w:rPr>
          <w:rFonts w:hint="default" w:ascii="Times New Roman" w:hAnsi="Times New Roman"/>
          <w:lang w:val="en-US"/>
        </w:rPr>
        <w:t xml:space="preserve"> (Linnaeus) Le Jolis, 1863</w:t>
      </w:r>
      <w:r>
        <w:rPr>
          <w:rFonts w:hint="default" w:ascii="Times New Roman" w:hAnsi="Times New Roman" w:cs="Times New Roman"/>
          <w:lang w:val="en-US"/>
        </w:rPr>
        <w:t xml:space="preserve"> </w:t>
      </w:r>
      <w:r>
        <w:rPr>
          <w:rFonts w:hint="default" w:ascii="Times New Roman" w:hAnsi="Times New Roman" w:cs="Times New Roman"/>
          <w:lang w:val="ru-RU"/>
        </w:rPr>
        <w:t xml:space="preserve">и </w:t>
      </w:r>
      <w:r>
        <w:rPr>
          <w:rFonts w:hint="default" w:ascii="Times New Roman" w:hAnsi="Times New Roman"/>
          <w:i/>
          <w:iCs/>
          <w:lang w:val="en-US"/>
        </w:rPr>
        <w:t>Fucus vesiculosus</w:t>
      </w:r>
      <w:r>
        <w:rPr>
          <w:rFonts w:hint="default" w:ascii="Times New Roman" w:hAnsi="Times New Roman"/>
          <w:lang w:val="en-US"/>
        </w:rPr>
        <w:t xml:space="preserve"> Linnaeus, 1753</w:t>
      </w:r>
      <w:r>
        <w:rPr>
          <w:rFonts w:hint="default" w:ascii="Times New Roman" w:hAnsi="Times New Roman" w:cs="Times New Roman"/>
          <w:lang w:val="ru-RU"/>
        </w:rPr>
        <w:t>, формрующих пояс фукоидов на нижней части среднего горизонта  литорали), бурая водоросль ламинария (</w:t>
      </w:r>
      <w:r>
        <w:rPr>
          <w:rFonts w:hint="default" w:ascii="Times New Roman" w:hAnsi="Times New Roman"/>
          <w:i/>
          <w:iCs/>
          <w:lang w:val="ru-RU"/>
        </w:rPr>
        <w:t>Saccharina latissima</w:t>
      </w:r>
      <w:r>
        <w:rPr>
          <w:rFonts w:hint="default" w:ascii="Times New Roman" w:hAnsi="Times New Roman"/>
          <w:lang w:val="ru-RU"/>
        </w:rPr>
        <w:t xml:space="preserve"> (Linnaeus) C.E.Lane, C.Mayes, Druehl &amp; G.W.Saunders, 2006</w:t>
      </w:r>
      <w:r>
        <w:rPr>
          <w:rFonts w:hint="default" w:ascii="Times New Roman" w:hAnsi="Times New Roman" w:cs="Times New Roman"/>
          <w:lang w:val="ru-RU"/>
        </w:rPr>
        <w:t xml:space="preserve">), пластинчатые красные водоросли (в первую очередь </w:t>
      </w:r>
      <w:r>
        <w:rPr>
          <w:rFonts w:hint="default" w:ascii="Times New Roman" w:hAnsi="Times New Roman"/>
          <w:i/>
          <w:iCs/>
          <w:lang w:val="ru-RU"/>
        </w:rPr>
        <w:t>Odonthalia dentata</w:t>
      </w:r>
      <w:r>
        <w:rPr>
          <w:rFonts w:hint="default" w:ascii="Times New Roman" w:hAnsi="Times New Roman"/>
          <w:lang w:val="ru-RU"/>
        </w:rPr>
        <w:t xml:space="preserve"> (Linnaeus) Lyngbye, 1819</w:t>
      </w:r>
      <w:r>
        <w:rPr>
          <w:rFonts w:hint="default" w:ascii="Times New Roman" w:hAnsi="Times New Roman"/>
          <w:lang w:val="en-US"/>
        </w:rPr>
        <w:t xml:space="preserve"> </w:t>
      </w:r>
      <w:r>
        <w:rPr>
          <w:rFonts w:hint="default" w:ascii="Times New Roman" w:hAnsi="Times New Roman"/>
          <w:lang w:val="ru-RU"/>
        </w:rPr>
        <w:t xml:space="preserve">и </w:t>
      </w:r>
      <w:r>
        <w:rPr>
          <w:rFonts w:hint="default" w:ascii="Times New Roman" w:hAnsi="Times New Roman"/>
          <w:i/>
          <w:iCs/>
          <w:lang w:val="ru-RU"/>
        </w:rPr>
        <w:t xml:space="preserve">Phycodrys rubens </w:t>
      </w:r>
      <w:r>
        <w:rPr>
          <w:rFonts w:hint="default" w:ascii="Times New Roman" w:hAnsi="Times New Roman"/>
          <w:lang w:val="ru-RU"/>
        </w:rPr>
        <w:t>(Linnaeus) Batters, 1902, формирующие основу зарослей багрянок</w:t>
      </w:r>
      <w:r>
        <w:rPr>
          <w:rFonts w:hint="default" w:ascii="Times New Roman" w:hAnsi="Times New Roman" w:cs="Times New Roman"/>
          <w:lang w:val="ru-RU"/>
        </w:rPr>
        <w:t>), а также зеленые нитчатые водоросли (</w:t>
      </w:r>
      <w:r>
        <w:rPr>
          <w:rFonts w:hint="default" w:ascii="Times New Roman" w:hAnsi="Times New Roman" w:cs="Times New Roman"/>
          <w:i/>
          <w:iCs/>
          <w:lang w:val="en-US"/>
        </w:rPr>
        <w:t>Cladophora</w:t>
      </w:r>
      <w:r>
        <w:rPr>
          <w:rFonts w:hint="default" w:ascii="Times New Roman" w:hAnsi="Times New Roman" w:cs="Times New Roman"/>
          <w:lang w:val="en-US"/>
        </w:rPr>
        <w:t xml:space="preserve"> spp. </w:t>
      </w:r>
      <w:r>
        <w:rPr>
          <w:rFonts w:hint="default" w:ascii="Times New Roman" w:hAnsi="Times New Roman" w:cs="Times New Roman"/>
          <w:lang w:val="ru-RU"/>
        </w:rPr>
        <w:t xml:space="preserve">и </w:t>
      </w:r>
      <w:r>
        <w:rPr>
          <w:rFonts w:hint="default" w:ascii="Times New Roman" w:hAnsi="Times New Roman" w:cs="Times New Roman"/>
          <w:i/>
          <w:iCs/>
          <w:lang w:val="en-US"/>
        </w:rPr>
        <w:t xml:space="preserve">Ulvae </w:t>
      </w:r>
      <w:r>
        <w:rPr>
          <w:rFonts w:hint="default" w:ascii="Times New Roman" w:hAnsi="Times New Roman" w:cs="Times New Roman"/>
          <w:lang w:val="en-US"/>
        </w:rPr>
        <w:t>spp.).</w:t>
      </w:r>
    </w:p>
    <w:p w14:paraId="3F7596A3">
      <w:pPr>
        <w:numPr>
          <w:numId w:val="0"/>
        </w:numPr>
        <w:rPr>
          <w:rFonts w:hint="default" w:ascii="Times New Roman" w:hAnsi="Times New Roman" w:cs="Times New Roman"/>
          <w:lang w:val="ru-RU"/>
        </w:rPr>
      </w:pPr>
    </w:p>
    <w:p w14:paraId="23A65909">
      <w:pPr>
        <w:numPr>
          <w:numId w:val="0"/>
        </w:numPr>
        <w:rPr>
          <w:rFonts w:hint="default" w:ascii="Times New Roman" w:hAnsi="Times New Roman" w:cs="Times New Roman"/>
          <w:lang w:val="ru-RU"/>
        </w:rPr>
      </w:pPr>
      <w:r>
        <w:rPr>
          <w:rFonts w:hint="default" w:ascii="Times New Roman" w:hAnsi="Times New Roman" w:cs="Times New Roman"/>
          <w:lang w:val="ru-RU"/>
        </w:rPr>
        <w:t>Заросли зостеры</w:t>
      </w:r>
    </w:p>
    <w:p w14:paraId="7051BECC">
      <w:pPr>
        <w:numPr>
          <w:numId w:val="0"/>
        </w:numPr>
        <w:rPr>
          <w:rFonts w:hint="default" w:ascii="Times New Roman" w:hAnsi="Times New Roman" w:cs="Times New Roman"/>
          <w:lang w:val="ru-RU"/>
        </w:rPr>
      </w:pPr>
      <w:r>
        <w:rPr>
          <w:rFonts w:hint="default" w:ascii="Times New Roman" w:hAnsi="Times New Roman" w:cs="Times New Roman"/>
          <w:lang w:val="ru-RU"/>
        </w:rPr>
        <w:t>После хорошо известного и задокументированного массового отмирания зостеры, произошедшего вследствие инфекционного заболевания по всему севео-западу Европы (++), в вершине Кандалакшского залива происходит постепенное восстановление поселений этого вида. Поселения формируются на илисто-песчаных пляжах на нижнем горизонте литорали и заходят в верхнюю часть сублиторали. 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vertAlign w:val="superscript"/>
          <w:lang w:val="ru-RU"/>
        </w:rPr>
        <w:t>2</w:t>
      </w:r>
      <w:r>
        <w:rPr>
          <w:rFonts w:hint="default" w:ascii="Times New Roman" w:hAnsi="Times New Roman" w:cs="Times New Roman"/>
          <w:lang w:val="ru-RU"/>
        </w:rPr>
        <w:t xml:space="preserve"> зарослей (Савицкая, Немчинов, 2010). Заросли зостеры являются наиболее предпочитаемым биотопом для откладки икры беломорской сельди (++++ ссылка). </w:t>
      </w:r>
    </w:p>
    <w:p w14:paraId="7579F02F">
      <w:pPr>
        <w:numPr>
          <w:numId w:val="0"/>
        </w:numPr>
        <w:rPr>
          <w:rFonts w:hint="default" w:ascii="Times New Roman" w:hAnsi="Times New Roman" w:cs="Times New Roman"/>
          <w:lang w:val="ru-RU"/>
        </w:rPr>
      </w:pPr>
    </w:p>
    <w:p w14:paraId="34A55BA7">
      <w:pPr>
        <w:numPr>
          <w:numId w:val="0"/>
        </w:numPr>
        <w:rPr>
          <w:rFonts w:hint="default" w:ascii="Times New Roman" w:hAnsi="Times New Roman" w:cs="Times New Roman"/>
          <w:lang w:val="ru-RU"/>
        </w:rPr>
      </w:pPr>
    </w:p>
    <w:p w14:paraId="566DD68A">
      <w:pPr>
        <w:numPr>
          <w:numId w:val="0"/>
        </w:numPr>
        <w:rPr>
          <w:rFonts w:hint="default" w:ascii="Times New Roman" w:hAnsi="Times New Roman" w:cs="Times New Roman"/>
          <w:lang w:val="ru-RU"/>
        </w:rPr>
      </w:pPr>
    </w:p>
    <w:p w14:paraId="10F6549F">
      <w:pPr>
        <w:numPr>
          <w:numId w:val="0"/>
        </w:numPr>
        <w:rPr>
          <w:rFonts w:hint="default" w:ascii="Times New Roman" w:hAnsi="Times New Roman" w:cs="Times New Roman"/>
          <w:lang w:val="ru-RU"/>
        </w:rPr>
      </w:pPr>
      <w:r>
        <w:rPr>
          <w:rFonts w:hint="default" w:ascii="Times New Roman" w:hAnsi="Times New Roman" w:cs="Times New Roman"/>
          <w:lang w:val="ru-RU"/>
        </w:rPr>
        <w:t>Заросли зеленых нитчатых водорослей</w:t>
      </w:r>
    </w:p>
    <w:p w14:paraId="377B8AC8">
      <w:pPr>
        <w:numPr>
          <w:numId w:val="0"/>
        </w:numPr>
        <w:rPr>
          <w:rFonts w:hint="default" w:ascii="Times New Roman" w:hAnsi="Times New Roman" w:cs="Times New Roman"/>
          <w:lang w:val="ru-RU"/>
        </w:rPr>
      </w:pPr>
      <w:r>
        <w:rPr>
          <w:rFonts w:hint="default" w:ascii="Times New Roman" w:hAnsi="Times New Roman" w:cs="Times New Roman"/>
          <w:lang w:val="ru-RU"/>
        </w:rPr>
        <w:t xml:space="preserve">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нтчаток происходит и в кутах мелководных губ и полуизолированных лагунах, где происходит аккумуляция детрита. 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w:t>
      </w:r>
      <w:bookmarkStart w:id="0" w:name="_GoBack"/>
      <w:bookmarkEnd w:id="0"/>
    </w:p>
    <w:p w14:paraId="244E4751">
      <w:pPr>
        <w:numPr>
          <w:numId w:val="0"/>
        </w:numPr>
        <w:rPr>
          <w:rFonts w:hint="default" w:ascii="Times New Roman" w:hAnsi="Times New Roman" w:cs="Times New Roman"/>
          <w:lang w:val="ru-RU"/>
        </w:rPr>
      </w:pPr>
    </w:p>
    <w:p w14:paraId="1F1CC375">
      <w:pPr>
        <w:numPr>
          <w:numId w:val="0"/>
        </w:numPr>
        <w:rPr>
          <w:rFonts w:hint="default" w:ascii="Times New Roman" w:hAnsi="Times New Roman" w:cs="Times New Roman"/>
          <w:lang w:val="ru-RU"/>
        </w:rPr>
      </w:pPr>
      <w:r>
        <w:rPr>
          <w:rFonts w:hint="default" w:ascii="Times New Roman" w:hAnsi="Times New Roman" w:cs="Times New Roman"/>
          <w:lang w:val="ru-RU"/>
        </w:rPr>
        <w:t xml:space="preserve">   </w:t>
      </w:r>
    </w:p>
    <w:p w14:paraId="28332C9F">
      <w:pPr>
        <w:rPr>
          <w:rFonts w:hint="default" w:ascii="Times New Roman" w:hAnsi="Times New Roman" w:cs="Times New Roman"/>
          <w:lang w:val="ru-RU"/>
        </w:rPr>
      </w:pPr>
    </w:p>
    <w:p w14:paraId="21A93527">
      <w:pPr>
        <w:rPr>
          <w:rFonts w:hint="default" w:ascii="Times New Roman" w:hAnsi="Times New Roman" w:cs="Times New Roman"/>
          <w:lang w:val="ru-RU"/>
        </w:rPr>
      </w:pPr>
    </w:p>
    <w:p w14:paraId="37B3F1AE">
      <w:pPr>
        <w:rPr>
          <w:rFonts w:hint="default" w:ascii="Times New Roman" w:hAnsi="Times New Roman" w:cs="Times New Roman"/>
          <w:lang w:val="ru-RU"/>
        </w:rPr>
      </w:pPr>
      <w:r>
        <w:rPr>
          <w:rFonts w:hint="default" w:ascii="Times New Roman" w:hAnsi="Times New Roman" w:cs="Times New Roman"/>
          <w:lang w:val="ru-RU"/>
        </w:rPr>
        <w:t xml:space="preserve">Сообщества </w:t>
      </w:r>
    </w:p>
    <w:p w14:paraId="20FBE01B">
      <w:pPr>
        <w:rPr>
          <w:rFonts w:hint="default" w:ascii="Times New Roman" w:hAnsi="Times New Roman" w:cs="Times New Roman"/>
          <w:lang w:val="ru-RU"/>
        </w:rPr>
      </w:pPr>
      <w:r>
        <w:rPr>
          <w:rFonts w:hint="default" w:ascii="Times New Roman" w:hAnsi="Times New Roman" w:cs="Times New Roman"/>
          <w:lang w:val="ru-RU"/>
        </w:rPr>
        <w:t xml:space="preserve">Биоценотический покров дна вершины Кандалакшского залива достаточно пестрый. В рпспределении сообществ бентоса преобладает пятнистый паттерн. Однако в распределении бентосных сообществ могут быть выявлены и некоторые отчетливые градиенты.  </w:t>
      </w:r>
    </w:p>
    <w:p w14:paraId="171B4B7B">
      <w:pPr>
        <w:rPr>
          <w:rFonts w:hint="default" w:ascii="Times New Roman" w:hAnsi="Times New Roman" w:cs="Times New Roman"/>
          <w:lang w:val="ru-RU"/>
        </w:rPr>
      </w:pPr>
    </w:p>
    <w:p w14:paraId="1D1B3B97">
      <w:pPr>
        <w:rPr>
          <w:rFonts w:hint="default" w:ascii="Times New Roman" w:hAnsi="Times New Roman" w:cs="Times New Roman"/>
          <w:lang w:val="ru-RU"/>
        </w:rPr>
      </w:pPr>
    </w:p>
    <w:p w14:paraId="5EFA7A24">
      <w:pPr>
        <w:rPr>
          <w:rFonts w:hint="default" w:ascii="Times New Roman" w:hAnsi="Times New Roman" w:cs="Times New Roman"/>
          <w:lang w:val="ru-RU"/>
        </w:rPr>
      </w:pPr>
    </w:p>
    <w:p w14:paraId="770C68D7">
      <w:pPr>
        <w:rPr>
          <w:rFonts w:hint="default" w:ascii="Times New Roman" w:hAnsi="Times New Roman" w:cs="Times New Roman"/>
          <w:lang w:val="ru-RU"/>
        </w:rPr>
      </w:pPr>
    </w:p>
    <w:p w14:paraId="27CE9BFF">
      <w:pPr>
        <w:rPr>
          <w:rFonts w:hint="default" w:ascii="Times New Roman" w:hAnsi="Times New Roman" w:cs="Times New Roman"/>
          <w:lang w:val="ru-RU"/>
        </w:rPr>
      </w:pPr>
    </w:p>
    <w:p w14:paraId="5C22B631">
      <w:pPr>
        <w:rPr>
          <w:rFonts w:hint="default" w:ascii="Times New Roman" w:hAnsi="Times New Roman" w:cs="Times New Roman"/>
          <w:lang w:val="ru-RU"/>
        </w:rPr>
      </w:pPr>
      <w:r>
        <w:rPr>
          <w:rFonts w:hint="default" w:ascii="Times New Roman" w:hAnsi="Times New Roman" w:cs="Times New Roman"/>
          <w:lang w:val="ru-RU"/>
        </w:rPr>
        <w:t>Видовой состав бентоса</w:t>
      </w:r>
    </w:p>
    <w:p w14:paraId="0019A577">
      <w:pPr>
        <w:rPr>
          <w:rFonts w:hint="default" w:ascii="Times New Roman" w:hAnsi="Times New Roman" w:cs="Times New Roman"/>
          <w:lang w:val="ru-RU"/>
        </w:rPr>
      </w:pPr>
      <w:r>
        <w:rPr>
          <w:rFonts w:hint="default" w:ascii="Times New Roman" w:hAnsi="Times New Roman" w:cs="Times New Roman"/>
          <w:lang w:val="ru-RU"/>
        </w:rPr>
        <w:t xml:space="preserve">  </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0">
    <w:nsid w:val="18D9579D"/>
    <w:multiLevelType w:val="singleLevel"/>
    <w:tmpl w:val="18D9579D"/>
    <w:lvl w:ilvl="0" w:tentative="0">
      <w:start w:val="1"/>
      <w:numFmt w:val="decimal"/>
      <w:suff w:val="space"/>
      <w:lvlText w:val="%1."/>
      <w:lvlJc w:val="left"/>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88005EC"/>
    <w:rsid w:val="09C2553B"/>
    <w:rsid w:val="0BCA7CEA"/>
    <w:rsid w:val="0F8E47D8"/>
    <w:rsid w:val="13A260BC"/>
    <w:rsid w:val="16097B0D"/>
    <w:rsid w:val="188F68AC"/>
    <w:rsid w:val="24716306"/>
    <w:rsid w:val="391B30B1"/>
    <w:rsid w:val="3A5B4A05"/>
    <w:rsid w:val="3D2E204C"/>
    <w:rsid w:val="4DC82D45"/>
    <w:rsid w:val="50225E22"/>
    <w:rsid w:val="552E3A44"/>
    <w:rsid w:val="571A361F"/>
    <w:rsid w:val="6A8F5933"/>
    <w:rsid w:val="6B577CA0"/>
    <w:rsid w:val="71511E5F"/>
    <w:rsid w:val="719F7B15"/>
    <w:rsid w:val="752C297F"/>
    <w:rsid w:val="75A87248"/>
    <w:rsid w:val="78110368"/>
    <w:rsid w:val="78B82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uiPriority w:val="0"/>
    <w:pPr>
      <w:jc w:val="both"/>
    </w:pPr>
    <w:rPr>
      <w:rFonts w:eastAsia="SimSun" w:asciiTheme="minorHAnsi" w:hAnsiTheme="minorHAnsi" w:cstheme="minorBidi"/>
      <w:kern w:val="2"/>
      <w:sz w:val="21"/>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56</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2024-09-24T12:04:03Z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