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both"/>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специализированному порту «Витино» начал функционировать в ++++ 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На одном из участков (++++) фарватер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Кроме того,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w:t>
      </w:r>
      <w:r>
        <w:rPr>
          <w:rFonts w:hint="default" w:ascii="Times New Roman" w:hAnsi="Times New Roman" w:eastAsia="Times New Roman" w:cs="Times New Roman"/>
          <w:color w:val="000000"/>
          <w:sz w:val="24"/>
          <w:szCs w:val="24"/>
        </w:rPr>
        <w:t xml:space="preserve">среды </w:t>
      </w:r>
      <w:r>
        <w:rPr>
          <w:rFonts w:hint="default" w:ascii="Times New Roman" w:hAnsi="Times New Roman" w:eastAsia="Times New Roman" w:cs="Times New Roman"/>
          <w:color w:val="000000"/>
          <w:sz w:val="24"/>
          <w:szCs w:val="24"/>
          <w:lang w:val="ru-RU"/>
        </w:rPr>
        <w:t xml:space="preserve">воздействующие на </w:t>
      </w:r>
      <w:r>
        <w:rPr>
          <w:rFonts w:hint="default" w:ascii="Times New Roman" w:hAnsi="Times New Roman" w:eastAsia="Times New Roman" w:cs="Times New Roman"/>
          <w:color w:val="000000"/>
          <w:sz w:val="24"/>
          <w:szCs w:val="24"/>
        </w:rPr>
        <w:t>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черпанием дна в районе прохождения фарватера. К числу факторов, </w:t>
      </w:r>
      <w:r>
        <w:rPr>
          <w:rFonts w:hint="default" w:ascii="Times New Roman" w:hAnsi="Times New Roman" w:eastAsia="Times New Roman" w:cs="Times New Roman"/>
          <w:color w:val="000000"/>
          <w:sz w:val="24"/>
          <w:szCs w:val="24"/>
          <w:lang w:val="en-US"/>
        </w:rPr>
        <w:t>рассмотренных</w:t>
      </w:r>
      <w:r>
        <w:rPr>
          <w:rFonts w:hint="default" w:ascii="Times New Roman" w:hAnsi="Times New Roman" w:eastAsia="Times New Roman" w:cs="Times New Roman"/>
          <w:color w:val="000000"/>
          <w:sz w:val="24"/>
          <w:szCs w:val="24"/>
          <w:lang w:val="ru-RU"/>
        </w:rPr>
        <w:t xml:space="preserve">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Краткое характеристика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4807D87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Filatov et al., +++).</w:t>
      </w:r>
      <w:r>
        <w:rPr>
          <w:rFonts w:hint="default" w:ascii="Times New Roman" w:hAnsi="Times New Roman" w:eastAsia="Times New Roman" w:cs="Times New Roman"/>
          <w:color w:val="000000"/>
          <w:sz w:val="24"/>
          <w:szCs w:val="24"/>
          <w:lang w:val="ru-RU"/>
        </w:rPr>
        <w:t xml:space="preserve"> </w:t>
      </w:r>
    </w:p>
    <w:p w14:paraId="63038577">
      <w:pPr>
        <w:rPr>
          <w:rFonts w:hint="default" w:ascii="Times New Roman" w:hAnsi="Times New Roman" w:eastAsia="Times New Roman" w:cs="Times New Roman"/>
          <w:color w:val="000000"/>
          <w:sz w:val="24"/>
          <w:szCs w:val="24"/>
          <w:lang w:val="ru-RU"/>
        </w:rPr>
      </w:pPr>
    </w:p>
    <w:p w14:paraId="3778611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Наиболее низкая температура, зарегистрированная на территории Кандалакшского заповедника, составила +++ С (+++).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Самая высокая температура зарегистрированная на территории Кандалакшского заповедника составила +++ С (++++). Более подробная характеристика климатических условий приводится в специализированных работах (++++). </w:t>
      </w:r>
    </w:p>
    <w:p w14:paraId="5FE47CE6">
      <w:pPr>
        <w:rPr>
          <w:rFonts w:hint="default" w:ascii="Times New Roman" w:hAnsi="Times New Roman" w:eastAsia="Times New Roman" w:cs="Times New Roman"/>
          <w:color w:val="000000"/>
          <w:sz w:val="24"/>
          <w:szCs w:val="24"/>
          <w:lang w:val="ru-RU"/>
        </w:rPr>
      </w:pPr>
    </w:p>
    <w:p w14:paraId="1126080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 по +++ (Летопись+++). Однако, начиная с 2008 года регулярно наблюдаются события, когда в конце декабря - начале января не происходило формирования ледяного покрова (Рис. ++). Тренд глобального потепления в вершине Кандалакшского залива отчетливо прослеживается по результатам мониторинга температуры воздуха на о. Ряшкове, находящемся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 и в последние 5 лет превышает среднее значение полученное за период наблюдений.</w:t>
      </w:r>
    </w:p>
    <w:p w14:paraId="3A2129E9">
      <w:pPr>
        <w:rPr>
          <w:rFonts w:hint="default" w:ascii="Times New Roman" w:hAnsi="Times New Roman" w:eastAsia="Times New Roman" w:cs="Times New Roman"/>
          <w:color w:val="000000"/>
          <w:sz w:val="24"/>
          <w:szCs w:val="24"/>
          <w:lang w:val="ru-RU"/>
        </w:rPr>
      </w:pPr>
    </w:p>
    <w:p w14:paraId="6B85CAB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43429080">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46170"/>
            <wp:effectExtent l="0" t="0" r="14605" b="11430"/>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4"/>
                    <a:stretch>
                      <a:fillRect/>
                    </a:stretch>
                  </pic:blipFill>
                  <pic:spPr>
                    <a:xfrm>
                      <a:off x="0" y="0"/>
                      <a:ext cx="5273675" cy="3646170"/>
                    </a:xfrm>
                    <a:prstGeom prst="rect">
                      <a:avLst/>
                    </a:prstGeom>
                  </pic:spPr>
                </pic:pic>
              </a:graphicData>
            </a:graphic>
          </wp:inline>
        </w:drawing>
      </w:r>
    </w:p>
    <w:p w14:paraId="1368666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w:t>
      </w:r>
      <w:r>
        <w:rPr>
          <w:rFonts w:hint="default" w:ascii="Times New Roman" w:hAnsi="Times New Roman" w:cs="Times New Roman"/>
          <w:sz w:val="24"/>
          <w:szCs w:val="24"/>
          <w:lang w:val="ru-RU"/>
        </w:rPr>
        <w:t>(По архивным данным Кандалакшского заповедника)</w:t>
      </w:r>
    </w:p>
    <w:p w14:paraId="5047ED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C7C4083">
      <w:pPr>
        <w:rPr>
          <w:rFonts w:hint="default" w:ascii="Times New Roman" w:hAnsi="Times New Roman" w:eastAsia="Times New Roman" w:cs="Times New Roman"/>
          <w:color w:val="000000"/>
          <w:sz w:val="24"/>
          <w:szCs w:val="24"/>
          <w:lang w:val="ru-RU"/>
        </w:rPr>
      </w:pPr>
    </w:p>
    <w:p w14:paraId="7DCF486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Тренд к потеплению климата выражается и в снижении толщины ледового покрова, которое было прослежено на протяжении многих лет на акватории Кандалакшского залива (Хайтов, 2015, Рис. ++). </w:t>
      </w:r>
    </w:p>
    <w:p w14:paraId="65CCA47C">
      <w:pPr>
        <w:rPr>
          <w:rFonts w:hint="default" w:ascii="Times New Roman" w:hAnsi="Times New Roman" w:eastAsia="Times New Roman" w:cs="Times New Roman"/>
          <w:color w:val="000000"/>
          <w:sz w:val="24"/>
          <w:szCs w:val="24"/>
          <w:lang w:val="ru-RU"/>
        </w:rPr>
      </w:pPr>
    </w:p>
    <w:p w14:paraId="5E2B5A44">
      <w:pPr>
        <w:rPr>
          <w:rFonts w:hint="default" w:ascii="Times New Roman" w:hAnsi="Times New Roman" w:eastAsia="Times New Roman" w:cs="Times New Roman"/>
          <w:color w:val="000000"/>
          <w:sz w:val="24"/>
          <w:szCs w:val="24"/>
          <w:lang w:val="ru-RU"/>
        </w:rPr>
      </w:pPr>
    </w:p>
    <w:p w14:paraId="388B8857">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5"/>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1E20D1A4">
      <w:pPr>
        <w:rPr>
          <w:rFonts w:hint="default" w:ascii="Times New Roman" w:hAnsi="Times New Roman" w:cs="Times New Roman"/>
          <w:sz w:val="24"/>
          <w:szCs w:val="24"/>
        </w:rPr>
      </w:pPr>
    </w:p>
    <w:p w14:paraId="4508543E">
      <w:pPr>
        <w:rPr>
          <w:rFonts w:hint="default" w:ascii="Times New Roman" w:hAnsi="Times New Roman" w:eastAsia="Times New Roman" w:cs="Times New Roman"/>
          <w:color w:val="000000"/>
          <w:sz w:val="24"/>
          <w:szCs w:val="24"/>
          <w:lang w:val="en-US"/>
        </w:rPr>
      </w:pPr>
      <w:r>
        <w:rPr>
          <w:rFonts w:hint="default" w:ascii="Times New Roman" w:hAnsi="Times New Roman" w:cs="Times New Roman"/>
          <w:sz w:val="24"/>
          <w:szCs w:val="24"/>
          <w:lang w:val="ru-RU"/>
        </w:rPr>
        <w:t xml:space="preserve">Рисунок ++. Многолетние изменения толщины льда в конце декабря - начале января по данным наблюдений за 1988 - 2016 гг. (По архивным данным Кандалакшского заповедника)  </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ab/>
      </w:r>
    </w:p>
    <w:p w14:paraId="2393CF22">
      <w:pPr>
        <w:rPr>
          <w:rFonts w:hint="default" w:ascii="Times New Roman" w:hAnsi="Times New Roman" w:eastAsia="Times New Roman" w:cs="Times New Roman"/>
          <w:color w:val="000000"/>
          <w:sz w:val="24"/>
          <w:szCs w:val="24"/>
          <w:lang w:val="ru-RU"/>
        </w:rPr>
      </w:pPr>
    </w:p>
    <w:p w14:paraId="04C21E88">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Ветровая нагрузка в летний период характеризуется преобладанием ветров северных, северо-восточных, южных и юго-восточных  румбов (Хайтов, 2011; 2013; 2014, рис. ++).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2011, рис. ++).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Частота наблюдения ветров с разным направлением в районе Кандалакши. (По архивным данным Кандалакшского заповедника)</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7"/>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Средняя скорость ветров (±95% доверительный интервал) разных направлений в районе Кандалакши (наблюдения 2011 г.). </w:t>
      </w:r>
      <w:r>
        <w:rPr>
          <w:rFonts w:hint="default" w:ascii="Times New Roman" w:hAnsi="Times New Roman" w:cs="Times New Roman"/>
          <w:sz w:val="24"/>
          <w:szCs w:val="24"/>
          <w:lang w:val="ru-RU"/>
        </w:rPr>
        <w:t>(По архивным данным Кандалакшского заповедника)</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48B14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2D54664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Криньин и Ламбин). Далее фарватер сворачивает на северо-восток, уходя в пролив Оленья салма (между материком и островом Олений) и заканчивается, непосредственно в порту «Витино». </w:t>
      </w:r>
    </w:p>
    <w:p w14:paraId="2DD5A7DA">
      <w:pPr>
        <w:rPr>
          <w:rFonts w:hint="default" w:ascii="Times New Roman" w:hAnsi="Times New Roman" w:eastAsia="Times New Roman" w:cs="Times New Roman"/>
          <w:color w:val="000000"/>
          <w:sz w:val="24"/>
          <w:szCs w:val="24"/>
          <w:lang w:val="ru-RU"/>
        </w:rPr>
      </w:pPr>
    </w:p>
    <w:p w14:paraId="7E20AA6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(Атлас..., 1991). Более подробные сведения о течениях отсутствуют,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 фоне слабо выраженных стационарных течений, движение воды, вызванное полусуточными приливно-отливными колебаниями может быть весьма мощным</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Наиболее сильные течения наблюдаются в узких проливах, в том числе в Западной Ряжковой салме, по которой проходит фарватер.</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апрель-май (Атлас +++).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2015</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оригинальные данные, собранные в 2024 г., рис. ++)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8"/>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w:t>
      </w:r>
      <w:r>
        <w:rPr>
          <w:rFonts w:hint="default" w:ascii="Times New Roman" w:hAnsi="Times New Roman" w:cs="Times New Roman"/>
          <w:sz w:val="24"/>
          <w:szCs w:val="24"/>
          <w:lang w:val="ru-RU"/>
        </w:rPr>
        <w:t>(По архивным данным Кандалакшского заповедника)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и др., 1994). Индекс стратификации водных масс (параметр стратификации,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и др., 1994). Однако в кутовой части акватории Кандалакшского залива появляется существенно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 м, параметр стратификации вод был значительно выше, чем в целом по акватории залива, </w:t>
      </w:r>
      <w:r>
        <w:rPr>
          <w:rFonts w:hint="default" w:ascii="Times New Roman" w:hAnsi="Times New Roman" w:eastAsia="Times New Roman" w:cs="Times New Roman"/>
          <w:color w:val="000000"/>
          <w:sz w:val="24"/>
          <w:szCs w:val="24"/>
          <w:lang w:val="en-US"/>
        </w:rPr>
        <w:t>n = 0.72</w:t>
      </w:r>
      <w:r>
        <w:rPr>
          <w:rFonts w:hint="default" w:ascii="Times New Roman" w:hAnsi="Times New Roman" w:eastAsia="Times New Roman" w:cs="Times New Roman"/>
          <w:color w:val="000000"/>
          <w:sz w:val="24"/>
          <w:szCs w:val="24"/>
          <w:lang w:val="ru-RU"/>
        </w:rPr>
        <w:t xml:space="preserve"> . Резкий скачек солености был отмечен на глубине около 5 м (Пантюлин и др., 1994). Эти данные хорошо согласуются с результатами обследования акватории в 2007 г., проведенном на большем количестве гидрологических станций (Хайтов, 2007, рис. ++).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665A2988">
      <w:pPr>
        <w:rPr>
          <w:rFonts w:hint="default" w:ascii="Times New Roman" w:hAnsi="Times New Roman" w:eastAsia="Times New Roman" w:cs="Times New Roman"/>
          <w:color w:val="000000"/>
          <w:sz w:val="24"/>
          <w:szCs w:val="24"/>
          <w:lang w:val="ru-RU"/>
        </w:rPr>
      </w:pPr>
    </w:p>
    <w:p w14:paraId="723BF9DD">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51250"/>
            <wp:effectExtent l="0" t="0" r="14605" b="635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9"/>
                    <a:stretch>
                      <a:fillRect/>
                    </a:stretch>
                  </pic:blipFill>
                  <pic:spPr>
                    <a:xfrm>
                      <a:off x="0" y="0"/>
                      <a:ext cx="5273675" cy="3651250"/>
                    </a:xfrm>
                    <a:prstGeom prst="rect">
                      <a:avLst/>
                    </a:prstGeom>
                  </pic:spPr>
                </pic:pic>
              </a:graphicData>
            </a:graphic>
          </wp:inline>
        </w:drawing>
      </w:r>
    </w:p>
    <w:p w14:paraId="4B1D6CFF">
      <w:pPr>
        <w:rPr>
          <w:rFonts w:hint="default" w:ascii="Times New Roman" w:hAnsi="Times New Roman" w:eastAsia="Times New Roman" w:cs="Times New Roman"/>
          <w:color w:val="000000"/>
          <w:sz w:val="24"/>
          <w:szCs w:val="24"/>
          <w:lang w:val="ru-RU"/>
        </w:rPr>
      </w:pPr>
    </w:p>
    <w:p w14:paraId="06562A51">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Соленость воды на разных горизонтах глубины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бокс-плоты и синие точки</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w:t>
      </w:r>
      <w:r>
        <w:rPr>
          <w:rFonts w:hint="default" w:ascii="Times New Roman" w:hAnsi="Times New Roman" w:cs="Times New Roman"/>
          <w:sz w:val="24"/>
          <w:szCs w:val="24"/>
          <w:lang w:val="ru-RU"/>
        </w:rPr>
        <w:t>(По архивным данным Кандалакшского заповедника)</w:t>
      </w:r>
    </w:p>
    <w:p w14:paraId="42839988">
      <w:pPr>
        <w:rPr>
          <w:rFonts w:hint="default" w:ascii="Times New Roman" w:hAnsi="Times New Roman" w:eastAsia="Times New Roman" w:cs="Times New Roman"/>
          <w:color w:val="000000"/>
          <w:sz w:val="24"/>
          <w:szCs w:val="24"/>
          <w:lang w:val="ru-RU"/>
        </w:rPr>
      </w:pPr>
    </w:p>
    <w:p w14:paraId="0FD049F4">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(точка с координатами ++ ++), оцененная во время малой воды, выражена значительно слабее (Рис. ++).  Это, вероятно, связано с сильными течениями, перемешивающими опресненную воду, идущую из кута залива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ascii="Times New Roman" w:hAnsi="Times New Roman" w:eastAsia="Times New Roman" w:cs="Times New Roman"/>
          <w:color w:val="000000"/>
          <w:sz w:val="24"/>
          <w:szCs w:val="24"/>
          <w:lang w:val="en-US"/>
        </w:rPr>
        <w:t>N = ++, E = ++</w:t>
      </w:r>
      <w:r>
        <w:rPr>
          <w:rFonts w:hint="default" w:ascii="Times New Roman" w:hAnsi="Times New Roman" w:eastAsia="Times New Roman" w:cs="Times New Roman"/>
          <w:color w:val="000000"/>
          <w:sz w:val="24"/>
          <w:szCs w:val="24"/>
          <w:lang w:val="ru-RU"/>
        </w:rPr>
        <w:t xml:space="preserve">). Многолетние наблюдения в этой точке показывают, что </w:t>
      </w:r>
      <w:r>
        <w:rPr>
          <w:rFonts w:hint="default" w:ascii="Times New Roman" w:hAnsi="Times New Roman" w:cs="Times New Roman"/>
          <w:sz w:val="24"/>
          <w:szCs w:val="24"/>
          <w:lang w:val="ru-RU"/>
        </w:rPr>
        <w:t>между соленостью и температурой воды во все годы наблюдений наблюдалась отчетливая, статистически значимая отрицательная корреляция (Рис. ++)</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0"/>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1"/>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i w:val="0"/>
          <w:iCs/>
          <w:sz w:val="24"/>
          <w:szCs w:val="24"/>
        </w:rPr>
        <w:t xml:space="preserve">Рисунок </w:t>
      </w:r>
      <w:r>
        <w:rPr>
          <w:rFonts w:hint="default" w:ascii="Times New Roman" w:hAnsi="Times New Roman" w:cs="Times New Roman"/>
          <w:b/>
          <w:i w:val="0"/>
          <w:iCs/>
          <w:sz w:val="24"/>
          <w:szCs w:val="24"/>
          <w:lang w:val="en-US"/>
        </w:rPr>
        <w:t>+.</w:t>
      </w:r>
      <w:r>
        <w:rPr>
          <w:rFonts w:hint="default" w:ascii="Times New Roman" w:hAnsi="Times New Roman" w:cs="Times New Roman"/>
          <w:b/>
          <w:i w:val="0"/>
          <w:iCs/>
          <w:sz w:val="24"/>
          <w:szCs w:val="24"/>
        </w:rPr>
        <w:t>1.</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r>
        <w:rPr>
          <w:rFonts w:hint="default" w:ascii="Times New Roman" w:hAnsi="Times New Roman" w:cs="Times New Roman"/>
          <w:i w:val="0"/>
          <w:iCs/>
          <w:sz w:val="24"/>
          <w:szCs w:val="24"/>
          <w:lang w:val="ru-RU"/>
        </w:rPr>
        <w:t xml:space="preserve"> </w:t>
      </w:r>
      <w:r>
        <w:rPr>
          <w:rFonts w:hint="default" w:ascii="Times New Roman" w:hAnsi="Times New Roman" w:cs="Times New Roman"/>
          <w:sz w:val="24"/>
          <w:szCs w:val="24"/>
          <w:lang w:val="ru-RU"/>
        </w:rPr>
        <w:t>(По архивным данным Кандалакшского заповедника)</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Обобщение всех данных, полученных за весь период наблюдений (ежегодно, начиная 2007 г (Рис. ++),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рисунке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2"/>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Изолиния проведена с шагом в 5 промилле. Правая панель - изменение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r>
        <w:rPr>
          <w:rFonts w:hint="default" w:ascii="Times New Roman" w:hAnsi="Times New Roman" w:cs="Times New Roman"/>
          <w:sz w:val="24"/>
          <w:szCs w:val="24"/>
          <w:lang w:val="ru-RU"/>
        </w:rPr>
        <w:t xml:space="preserve"> (По архивным данным Кандалакшского заповедника)</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Характеристики водной массы, проходящей через акваторию, достаточно закономерно изменяются в течение летних месяцев (Хайтов, 2022).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году,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Поселение мидий на банке, расположенной в проливе между о. Олений и Телячий, не восстановилось даже спустя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Ежедневные наблюдения над гидрологическими параметрами в Южной губе о. Ряшкова, проведенные в 2015 г. (Хайтов, 2015, Рис. ++)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Сопоставление динамики солености и температуры воды (рис. +++)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Динамика солености и температуры воды </w:t>
      </w:r>
      <w:r>
        <w:rPr>
          <w:rFonts w:hint="default" w:ascii="Times New Roman" w:hAnsi="Times New Roman" w:cs="Times New Roman"/>
          <w:sz w:val="24"/>
          <w:szCs w:val="24"/>
          <w:lang w:val="ru-RU"/>
        </w:rPr>
        <w:t xml:space="preserve">в Южной губе </w:t>
      </w:r>
      <w:r>
        <w:rPr>
          <w:rFonts w:hint="default" w:ascii="Times New Roman" w:hAnsi="Times New Roman" w:cs="Times New Roman"/>
          <w:sz w:val="24"/>
          <w:szCs w:val="24"/>
        </w:rPr>
        <w:t>летом 2015 г. Горизонтальная пунктирная линия представляет среднее значение соответствующего показателя за предыдущие годы.</w:t>
      </w:r>
      <w:r>
        <w:rPr>
          <w:rFonts w:hint="default" w:ascii="Times New Roman" w:hAnsi="Times New Roman" w:cs="Times New Roman"/>
          <w:sz w:val="24"/>
          <w:szCs w:val="24"/>
          <w:lang w:val="ru-RU"/>
        </w:rPr>
        <w:t xml:space="preserve"> (По архивным данным Кандалакшского заповедника).</w:t>
      </w:r>
    </w:p>
    <w:p w14:paraId="36CFE1D4">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температуры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Такой выход на поверхность соленой и холодной водной массы был задокументрован в 2006 году (Хайтов, 2006). В этот год в конце июля - начале августа резко упала температура воды (от характерных для этого времени года 10-15 С до 4-5 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 </w:t>
      </w:r>
    </w:p>
    <w:p w14:paraId="0861113F">
      <w:pPr>
        <w:pStyle w:val="3"/>
        <w:rPr>
          <w:rFonts w:hint="default" w:ascii="Times New Roman" w:hAnsi="Times New Roman" w:cs="Times New Roman"/>
          <w:sz w:val="24"/>
          <w:szCs w:val="24"/>
          <w:lang w:val="ru-RU"/>
        </w:rPr>
      </w:pPr>
    </w:p>
    <w:p w14:paraId="7DF92A1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4"/>
                    <a:stretch>
                      <a:fillRect/>
                    </a:stretch>
                  </pic:blipFill>
                  <pic:spPr>
                    <a:xfrm>
                      <a:off x="0" y="0"/>
                      <a:ext cx="5333365" cy="4714875"/>
                    </a:xfrm>
                    <a:prstGeom prst="rect">
                      <a:avLst/>
                    </a:prstGeom>
                    <a:noFill/>
                    <a:ln>
                      <a:noFill/>
                    </a:ln>
                  </pic:spPr>
                </pic:pic>
              </a:graphicData>
            </a:graphic>
          </wp:inline>
        </w:drawing>
      </w:r>
    </w:p>
    <w:p w14:paraId="58D9E627">
      <w:pPr>
        <w:rPr>
          <w:rFonts w:hint="default" w:ascii="Times New Roman" w:hAnsi="Times New Roman" w:cs="Times New Roman"/>
          <w:sz w:val="24"/>
          <w:szCs w:val="24"/>
        </w:rPr>
      </w:pPr>
      <w:r>
        <w:rPr>
          <w:rFonts w:hint="default" w:ascii="Times New Roman" w:hAnsi="Times New Roman" w:cs="Times New Roman"/>
          <w:sz w:val="24"/>
          <w:szCs w:val="24"/>
        </w:rPr>
        <w:t>Рисунок +.+.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ascii="Times New Roman" w:hAnsi="Times New Roman" w:cs="Times New Roman"/>
          <w:sz w:val="24"/>
          <w:szCs w:val="24"/>
          <w:lang w:val="ru-RU"/>
        </w:rPr>
        <w:t>, пунктирная линия</w:t>
      </w:r>
      <w:r>
        <w:rPr>
          <w:rFonts w:hint="default" w:ascii="Times New Roman" w:hAnsi="Times New Roman" w:cs="Times New Roman"/>
          <w:sz w:val="24"/>
          <w:szCs w:val="24"/>
        </w:rPr>
        <w:t>). Горизонтальная прерывистая линия – среднее за все годы значение температуры воды</w:t>
      </w:r>
      <w:r>
        <w:rPr>
          <w:rFonts w:hint="default" w:ascii="Times New Roman" w:hAnsi="Times New Roman" w:cs="Times New Roman"/>
          <w:sz w:val="24"/>
          <w:szCs w:val="24"/>
          <w:lang w:val="ru-RU"/>
        </w:rPr>
        <w:t xml:space="preserve"> (По архивным данным Кандалакшского заповедника)</w:t>
      </w:r>
      <w:r>
        <w:rPr>
          <w:rFonts w:hint="default" w:ascii="Times New Roman" w:hAnsi="Times New Roman" w:cs="Times New Roman"/>
          <w:sz w:val="24"/>
          <w:szCs w:val="24"/>
        </w:rPr>
        <w:t xml:space="preserve">. </w:t>
      </w:r>
    </w:p>
    <w:p w14:paraId="26C61868">
      <w:pPr>
        <w:rPr>
          <w:rFonts w:hint="default" w:ascii="Times New Roman" w:hAnsi="Times New Roman" w:cs="Times New Roman"/>
          <w:sz w:val="24"/>
          <w:szCs w:val="24"/>
        </w:rPr>
      </w:pPr>
    </w:p>
    <w:p w14:paraId="21669639">
      <w:pPr>
        <w:rPr>
          <w:rFonts w:hint="default" w:ascii="Times New Roman" w:hAnsi="Times New Roman" w:cs="Times New Roman"/>
          <w:sz w:val="24"/>
          <w:szCs w:val="24"/>
        </w:rPr>
      </w:pPr>
    </w:p>
    <w:p w14:paraId="72FD902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Гидрологические параметры поверхностной водной массы, проходящей через фарватер, демонстрируют существенные межгодовые колебания (Рис. ++). Так, средняя для летних месяцев соленость колеблется год от года, периодически падая ниже или превышая среднее для наблюдаемой акватории значение (Рис. ++).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 </w:t>
      </w:r>
    </w:p>
    <w:p w14:paraId="525F2D2B">
      <w:pPr>
        <w:rPr>
          <w:rFonts w:hint="default" w:ascii="Times New Roman" w:hAnsi="Times New Roman" w:cs="Times New Roman"/>
          <w:sz w:val="24"/>
          <w:szCs w:val="24"/>
          <w:lang w:val="ru-RU"/>
        </w:rPr>
      </w:pPr>
    </w:p>
    <w:p w14:paraId="5503114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46170"/>
            <wp:effectExtent l="0" t="0" r="1460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15"/>
                    <a:stretch>
                      <a:fillRect/>
                    </a:stretch>
                  </pic:blipFill>
                  <pic:spPr>
                    <a:xfrm>
                      <a:off x="0" y="0"/>
                      <a:ext cx="5273675" cy="3646170"/>
                    </a:xfrm>
                    <a:prstGeom prst="rect">
                      <a:avLst/>
                    </a:prstGeom>
                  </pic:spPr>
                </pic:pic>
              </a:graphicData>
            </a:graphic>
          </wp:inline>
        </w:drawing>
      </w:r>
    </w:p>
    <w:p w14:paraId="7E31FBB9">
      <w:pPr>
        <w:rPr>
          <w:rFonts w:hint="default" w:ascii="Times New Roman" w:hAnsi="Times New Roman" w:cs="Times New Roman"/>
          <w:sz w:val="24"/>
          <w:szCs w:val="24"/>
          <w:lang w:val="ru-RU"/>
        </w:rPr>
      </w:pPr>
    </w:p>
    <w:p w14:paraId="5966DE0C">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 </w:t>
      </w:r>
    </w:p>
    <w:p w14:paraId="2ED67F4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52DAFD3F">
      <w:pPr>
        <w:rPr>
          <w:rFonts w:hint="default" w:ascii="Times New Roman" w:hAnsi="Times New Roman" w:cs="Times New Roman"/>
          <w:sz w:val="24"/>
          <w:szCs w:val="24"/>
          <w:lang w:val="ru-RU"/>
        </w:rPr>
      </w:pPr>
    </w:p>
    <w:p w14:paraId="7E299934">
      <w:pPr>
        <w:rPr>
          <w:rFonts w:hint="default" w:ascii="Times New Roman" w:hAnsi="Times New Roman" w:cs="Times New Roman"/>
          <w:sz w:val="24"/>
          <w:szCs w:val="24"/>
          <w:lang w:val="ru-RU"/>
        </w:rPr>
      </w:pPr>
    </w:p>
    <w:p w14:paraId="38221EF9">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Охранные зоны водного объекта </w:t>
      </w:r>
    </w:p>
    <w:p w14:paraId="69072191">
      <w:pPr>
        <w:rPr>
          <w:rFonts w:hint="default" w:ascii="Times New Roman" w:hAnsi="Times New Roman" w:cs="Times New Roman"/>
          <w:sz w:val="24"/>
          <w:szCs w:val="24"/>
          <w:lang w:val="ru-RU"/>
        </w:rPr>
      </w:pPr>
    </w:p>
    <w:p w14:paraId="7AAFB7B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 акватории вершины Кандалакшского залива располагаются ООПТ Кандалакшского государственного природного заповедника</w:t>
      </w:r>
      <w:r>
        <w:rPr>
          <w:rFonts w:hint="default" w:cs="Times New Roman"/>
          <w:sz w:val="24"/>
          <w:szCs w:val="24"/>
          <w:lang w:val="ru-RU"/>
        </w:rPr>
        <w:t xml:space="preserve"> (Рис. +++)</w:t>
      </w:r>
      <w:r>
        <w:rPr>
          <w:rFonts w:hint="default" w:ascii="Times New Roman" w:hAnsi="Times New Roman" w:cs="Times New Roman"/>
          <w:sz w:val="24"/>
          <w:szCs w:val="24"/>
          <w:lang w:val="ru-RU"/>
        </w:rPr>
        <w:t>.</w:t>
      </w:r>
      <w:r>
        <w:rPr>
          <w:rFonts w:hint="default" w:cs="Times New Roman"/>
          <w:sz w:val="24"/>
          <w:szCs w:val="24"/>
          <w:lang w:val="ru-RU"/>
        </w:rPr>
        <w:t xml:space="preserve"> Практически на всем протяжении Западной Ряжковой салмы фарватер проходит по территории Заповедника или вплотную подходит к его границам. </w:t>
      </w:r>
    </w:p>
    <w:p w14:paraId="33E620FF">
      <w:pPr>
        <w:rPr>
          <w:rFonts w:hint="default" w:ascii="Times New Roman" w:hAnsi="Times New Roman" w:cs="Times New Roman"/>
          <w:sz w:val="24"/>
          <w:szCs w:val="24"/>
          <w:lang w:val="ru-RU"/>
        </w:rPr>
      </w:pPr>
      <w:r>
        <w:drawing>
          <wp:inline distT="0" distB="0" distL="114300" distR="114300">
            <wp:extent cx="5003165" cy="4687570"/>
            <wp:effectExtent l="0" t="0" r="10795" b="635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16"/>
                    <a:srcRect l="13159" r="12894"/>
                    <a:stretch>
                      <a:fillRect/>
                    </a:stretch>
                  </pic:blipFill>
                  <pic:spPr>
                    <a:xfrm>
                      <a:off x="0" y="0"/>
                      <a:ext cx="5003165" cy="4687570"/>
                    </a:xfrm>
                    <a:prstGeom prst="rect">
                      <a:avLst/>
                    </a:prstGeom>
                    <a:noFill/>
                    <a:ln>
                      <a:noFill/>
                    </a:ln>
                  </pic:spPr>
                </pic:pic>
              </a:graphicData>
            </a:graphic>
          </wp:inline>
        </w:drawing>
      </w:r>
    </w:p>
    <w:p w14:paraId="6D2F6D66">
      <w:pPr>
        <w:rPr>
          <w:rFonts w:hint="default" w:ascii="Times New Roman" w:hAnsi="Times New Roman" w:cs="Times New Roman"/>
          <w:sz w:val="24"/>
          <w:szCs w:val="24"/>
          <w:lang w:val="ru-RU"/>
        </w:rPr>
      </w:pPr>
    </w:p>
    <w:p w14:paraId="09B595F0">
      <w:pPr>
        <w:rPr>
          <w:rFonts w:hint="default" w:cs="Times New Roman"/>
          <w:sz w:val="24"/>
          <w:szCs w:val="24"/>
          <w:lang w:val="ru-RU"/>
        </w:rPr>
      </w:pPr>
      <w:r>
        <w:rPr>
          <w:rFonts w:hint="default" w:cs="Times New Roman"/>
          <w:sz w:val="24"/>
          <w:szCs w:val="24"/>
          <w:lang w:val="ru-RU"/>
        </w:rPr>
        <w:t xml:space="preserve">Рисунок ++. Границы ООПТ Кандалакшского государственного природного заповедника в вершине Кандалакшского залива. </w:t>
      </w:r>
    </w:p>
    <w:p w14:paraId="38FD2C2A">
      <w:pPr>
        <w:rPr>
          <w:rFonts w:hint="default" w:cs="Times New Roman"/>
          <w:sz w:val="24"/>
          <w:szCs w:val="24"/>
          <w:lang w:val="ru-RU"/>
        </w:rPr>
      </w:pPr>
    </w:p>
    <w:p w14:paraId="64C283BA">
      <w:pPr>
        <w:rPr>
          <w:rFonts w:hint="default" w:cs="Times New Roman"/>
          <w:sz w:val="24"/>
          <w:szCs w:val="24"/>
          <w:lang w:val="ru-RU"/>
        </w:rPr>
      </w:pPr>
      <w:r>
        <w:rPr>
          <w:rFonts w:hint="default" w:cs="Times New Roman"/>
          <w:sz w:val="24"/>
          <w:szCs w:val="24"/>
          <w:lang w:val="ru-RU"/>
        </w:rPr>
        <w:t xml:space="preserve"> </w:t>
      </w:r>
    </w:p>
    <w:p w14:paraId="0B0D817A">
      <w:pPr>
        <w:rPr>
          <w:rFonts w:hint="default" w:cs="Times New Roman"/>
          <w:sz w:val="24"/>
          <w:szCs w:val="24"/>
          <w:lang w:val="ru-RU"/>
        </w:rPr>
      </w:pPr>
    </w:p>
    <w:p w14:paraId="4B36B997">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1.2 Ихтиофауна и рыбохозяйственное значение </w:t>
      </w:r>
    </w:p>
    <w:p w14:paraId="7256C243">
      <w:pPr>
        <w:rPr>
          <w:rFonts w:hint="default" w:ascii="Times New Roman" w:hAnsi="Times New Roman" w:eastAsia="Times New Roman" w:cs="Times New Roman"/>
          <w:b/>
          <w:color w:val="000000"/>
          <w:sz w:val="24"/>
          <w:szCs w:val="24"/>
        </w:rPr>
      </w:pPr>
    </w:p>
    <w:p w14:paraId="4C5527F9">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Видовой состав рыбного населения </w:t>
      </w:r>
    </w:p>
    <w:p w14:paraId="4E1CAB6F">
      <w:pPr>
        <w:rPr>
          <w:rFonts w:hint="default" w:ascii="Times New Roman" w:hAnsi="Times New Roman" w:eastAsia="Times New Roman" w:cs="Times New Roman"/>
          <w:b/>
          <w:color w:val="000000"/>
          <w:sz w:val="24"/>
          <w:szCs w:val="24"/>
        </w:rPr>
      </w:pPr>
    </w:p>
    <w:p w14:paraId="3FD53F3F">
      <w:pPr>
        <w:rPr>
          <w:rFonts w:hint="default"/>
          <w:b w:val="0"/>
          <w:bCs/>
          <w:sz w:val="24"/>
          <w:lang w:val="ru-RU"/>
        </w:rPr>
      </w:pPr>
      <w:r>
        <w:rPr>
          <w:rFonts w:hint="default" w:cs="Times New Roman"/>
          <w:b w:val="0"/>
          <w:bCs/>
          <w:color w:val="000000"/>
          <w:sz w:val="24"/>
          <w:szCs w:val="24"/>
          <w:lang w:val="ru-RU"/>
        </w:rPr>
        <w:t xml:space="preserve">Планомерных обследований рыбохозяйственных свойств вершины Кандалакшского залива за последние несколько десятлетий не проводилось. </w:t>
      </w:r>
      <w:r>
        <w:rPr>
          <w:rFonts w:hint="default" w:cs="Times New Roman"/>
          <w:b/>
          <w:bCs w:val="0"/>
          <w:color w:val="000000"/>
          <w:sz w:val="24"/>
          <w:szCs w:val="24"/>
          <w:lang w:val="ru-RU"/>
        </w:rPr>
        <w:t xml:space="preserve">(Проверить) </w:t>
      </w:r>
      <w:r>
        <w:rPr>
          <w:rFonts w:hint="default" w:cs="Times New Roman"/>
          <w:b w:val="0"/>
          <w:bCs/>
          <w:color w:val="000000"/>
          <w:sz w:val="24"/>
          <w:szCs w:val="24"/>
          <w:lang w:val="ru-RU"/>
        </w:rPr>
        <w:t xml:space="preserve">Это связано с отсутсивем промышленного лова рыбы в этом районе. В настоящее время </w:t>
      </w:r>
      <w:r>
        <w:rPr>
          <w:rFonts w:hint="default"/>
          <w:b w:val="0"/>
          <w:bCs/>
          <w:sz w:val="24"/>
          <w:lang w:val="ru-RU"/>
        </w:rPr>
        <w:t xml:space="preserve">акватория вершины Кандалакшского залива активо используется только для любительского промысла. </w:t>
      </w:r>
      <w:r>
        <w:rPr>
          <w:rFonts w:hint="default" w:cs="Times New Roman"/>
          <w:b w:val="0"/>
          <w:bCs/>
          <w:color w:val="000000"/>
          <w:sz w:val="24"/>
          <w:szCs w:val="24"/>
          <w:lang w:val="ru-RU"/>
        </w:rPr>
        <w:t xml:space="preserve">Единственное предприятие, которое имеет прямое отношение к рыбопромысловой активности - это </w:t>
      </w:r>
      <w:r>
        <w:rPr>
          <w:rFonts w:hint="default"/>
          <w:b w:val="0"/>
          <w:bCs/>
          <w:sz w:val="24"/>
          <w:lang w:val="ru-RU"/>
        </w:rPr>
        <w:t xml:space="preserve">Кандалакшский экспериментальный лососевый завод, который располагается </w:t>
      </w:r>
      <w:r>
        <w:rPr>
          <w:rFonts w:hint="default"/>
          <w:b w:val="0"/>
          <w:bCs/>
          <w:sz w:val="24"/>
          <w:lang w:val="ru-RU"/>
        </w:rPr>
        <w:t>на левом берегу реки Нива (в 2 км от устья). Производственная мощность завода по выпуску молоди семги составляет до 187 тыс. штук годовиков в год (</w:t>
      </w:r>
      <w:r>
        <w:rPr>
          <w:rFonts w:hint="default"/>
          <w:b/>
          <w:bCs w:val="0"/>
          <w:sz w:val="24"/>
          <w:lang w:val="ru-RU"/>
        </w:rPr>
        <w:t>Ссылка на эл. ресурс</w:t>
      </w:r>
      <w:r>
        <w:rPr>
          <w:rFonts w:hint="default"/>
          <w:b w:val="0"/>
          <w:bCs/>
          <w:sz w:val="24"/>
          <w:lang w:val="ru-RU"/>
        </w:rPr>
        <w:t xml:space="preserve">). </w:t>
      </w:r>
    </w:p>
    <w:p w14:paraId="7F6008D9">
      <w:pPr>
        <w:rPr>
          <w:rFonts w:hint="default"/>
          <w:b w:val="0"/>
          <w:bCs/>
          <w:sz w:val="24"/>
          <w:lang w:val="ru-RU"/>
        </w:rPr>
      </w:pPr>
    </w:p>
    <w:p w14:paraId="038829F0">
      <w:pPr>
        <w:rPr>
          <w:rFonts w:hint="default"/>
          <w:b w:val="0"/>
          <w:bCs/>
          <w:sz w:val="24"/>
          <w:lang w:val="ru-RU"/>
        </w:rPr>
      </w:pPr>
      <w:r>
        <w:rPr>
          <w:rFonts w:hint="default"/>
          <w:b w:val="0"/>
          <w:bCs/>
          <w:sz w:val="24"/>
          <w:lang w:val="ru-RU"/>
        </w:rPr>
        <w:t>Единственным источником информации об ихтиоценозе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хаходящих в Кандалакшский залив Белого моря. Анализ данных архивов Кандалакшского заповедника покзал, что в акватории встречается 1 вид круглоротых, 4 вида хрящевых рыб и 45 видов костистых рыб (Табл. +++).</w:t>
      </w:r>
    </w:p>
    <w:p w14:paraId="1EB5A14E">
      <w:pPr>
        <w:rPr>
          <w:rFonts w:hint="default"/>
          <w:b w:val="0"/>
          <w:bCs/>
          <w:sz w:val="24"/>
          <w:lang w:val="ru-RU"/>
        </w:rPr>
      </w:pPr>
    </w:p>
    <w:p w14:paraId="39D16A03">
      <w:pPr>
        <w:rPr>
          <w:rFonts w:hint="default"/>
          <w:b w:val="0"/>
          <w:bCs/>
          <w:sz w:val="24"/>
          <w:lang w:val="ru-RU"/>
        </w:rPr>
      </w:pPr>
      <w:r>
        <w:rPr>
          <w:rFonts w:hint="default"/>
          <w:b w:val="0"/>
          <w:bCs/>
          <w:sz w:val="24"/>
          <w:lang w:val="ru-RU"/>
        </w:rPr>
        <w:t>Таблица ++. Список видов рыбообразных и рыб, отмеченных в вершине Кандалакшского залива (по данным прхивов Кандалакшского заповедника)</w:t>
      </w:r>
    </w:p>
    <w:p w14:paraId="41D018FE">
      <w:pPr>
        <w:rPr>
          <w:rFonts w:hint="default"/>
          <w:b w:val="0"/>
          <w:bCs/>
          <w:sz w:val="24"/>
          <w:lang w:val="ru-RU"/>
        </w:rPr>
      </w:pPr>
    </w:p>
    <w:tbl>
      <w:tblPr>
        <w:tblW w:w="972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4303"/>
        <w:gridCol w:w="1861"/>
        <w:gridCol w:w="1891"/>
        <w:gridCol w:w="1669"/>
      </w:tblGrid>
      <w:tr w14:paraId="331C79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single" w:color="000000" w:sz="2" w:space="0"/>
              <w:right w:val="single" w:color="000000" w:sz="2" w:space="0"/>
            </w:tcBorders>
            <w:shd w:val="clear"/>
            <w:noWrap/>
            <w:vAlign w:val="bottom"/>
          </w:tcPr>
          <w:p w14:paraId="58430BCD">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Вид</w:t>
            </w:r>
          </w:p>
        </w:tc>
        <w:tc>
          <w:tcPr>
            <w:tcW w:w="1861" w:type="dxa"/>
            <w:tcBorders>
              <w:top w:val="nil"/>
              <w:left w:val="nil"/>
              <w:bottom w:val="single" w:color="000000" w:sz="2" w:space="0"/>
              <w:right w:val="single" w:color="000000" w:sz="2" w:space="0"/>
            </w:tcBorders>
            <w:shd w:val="clear"/>
            <w:noWrap/>
            <w:vAlign w:val="bottom"/>
          </w:tcPr>
          <w:p w14:paraId="04BF7D6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Тривиальное название</w:t>
            </w:r>
          </w:p>
        </w:tc>
        <w:tc>
          <w:tcPr>
            <w:tcW w:w="1891" w:type="dxa"/>
            <w:tcBorders>
              <w:top w:val="nil"/>
              <w:left w:val="nil"/>
              <w:bottom w:val="single" w:color="000000" w:sz="2" w:space="0"/>
              <w:right w:val="single" w:color="000000" w:sz="2" w:space="0"/>
            </w:tcBorders>
            <w:shd w:val="clear"/>
            <w:noWrap/>
            <w:vAlign w:val="bottom"/>
          </w:tcPr>
          <w:p w14:paraId="4D734FA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Местообитание</w:t>
            </w:r>
          </w:p>
        </w:tc>
        <w:tc>
          <w:tcPr>
            <w:tcW w:w="1669" w:type="dxa"/>
            <w:tcBorders>
              <w:top w:val="nil"/>
              <w:left w:val="nil"/>
              <w:bottom w:val="single" w:color="000000" w:sz="2" w:space="0"/>
              <w:right w:val="single" w:color="000000" w:sz="2" w:space="0"/>
            </w:tcBorders>
            <w:shd w:val="clear"/>
            <w:noWrap/>
            <w:vAlign w:val="bottom"/>
          </w:tcPr>
          <w:p w14:paraId="13FA3D0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Оценка обилия</w:t>
            </w:r>
          </w:p>
        </w:tc>
      </w:tr>
      <w:tr w14:paraId="4493A8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77CCD87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Petromyzontiformes</w:t>
            </w:r>
          </w:p>
        </w:tc>
        <w:tc>
          <w:tcPr>
            <w:tcW w:w="1861" w:type="dxa"/>
            <w:tcBorders>
              <w:top w:val="nil"/>
              <w:left w:val="nil"/>
              <w:bottom w:val="nil"/>
              <w:right w:val="nil"/>
            </w:tcBorders>
            <w:shd w:val="clear"/>
            <w:noWrap/>
            <w:vAlign w:val="bottom"/>
          </w:tcPr>
          <w:p w14:paraId="038D2F50">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4B4F3E36">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4315934C">
            <w:pPr>
              <w:rPr>
                <w:rFonts w:hint="default" w:ascii="Times New Roman" w:hAnsi="Times New Roman" w:eastAsia="Arial Cyr" w:cs="Times New Roman"/>
                <w:i w:val="0"/>
                <w:iCs w:val="0"/>
                <w:color w:val="000000"/>
                <w:sz w:val="20"/>
                <w:szCs w:val="20"/>
                <w:u w:val="none"/>
              </w:rPr>
            </w:pPr>
          </w:p>
        </w:tc>
      </w:tr>
      <w:tr w14:paraId="4F066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C1397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Lethenteron japonicum  Martens, 1868</w:t>
            </w:r>
          </w:p>
        </w:tc>
        <w:tc>
          <w:tcPr>
            <w:tcW w:w="1861" w:type="dxa"/>
            <w:tcBorders>
              <w:top w:val="nil"/>
              <w:left w:val="nil"/>
              <w:bottom w:val="nil"/>
              <w:right w:val="nil"/>
            </w:tcBorders>
            <w:shd w:val="clear"/>
            <w:noWrap/>
            <w:vAlign w:val="bottom"/>
          </w:tcPr>
          <w:p w14:paraId="5D6BC7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Дальневосточная минога</w:t>
            </w:r>
          </w:p>
        </w:tc>
        <w:tc>
          <w:tcPr>
            <w:tcW w:w="1891" w:type="dxa"/>
            <w:tcBorders>
              <w:top w:val="nil"/>
              <w:left w:val="nil"/>
              <w:bottom w:val="nil"/>
              <w:right w:val="nil"/>
            </w:tcBorders>
            <w:shd w:val="clear"/>
            <w:noWrap/>
            <w:vAlign w:val="bottom"/>
          </w:tcPr>
          <w:p w14:paraId="0B952F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1E947EDC">
            <w:pPr>
              <w:rPr>
                <w:rFonts w:hint="default" w:ascii="Times New Roman" w:hAnsi="Times New Roman" w:eastAsia="Arial Cyr" w:cs="Times New Roman"/>
                <w:i w:val="0"/>
                <w:iCs w:val="0"/>
                <w:color w:val="000000"/>
                <w:sz w:val="20"/>
                <w:szCs w:val="20"/>
                <w:u w:val="none"/>
              </w:rPr>
            </w:pPr>
          </w:p>
        </w:tc>
      </w:tr>
      <w:tr w14:paraId="0911A4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4C62A79">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Lamniformes</w:t>
            </w:r>
          </w:p>
        </w:tc>
        <w:tc>
          <w:tcPr>
            <w:tcW w:w="1861" w:type="dxa"/>
            <w:tcBorders>
              <w:top w:val="nil"/>
              <w:left w:val="nil"/>
              <w:bottom w:val="nil"/>
              <w:right w:val="nil"/>
            </w:tcBorders>
            <w:shd w:val="clear"/>
            <w:noWrap/>
            <w:vAlign w:val="bottom"/>
          </w:tcPr>
          <w:p w14:paraId="0BE437F8">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1D8F348A">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0B9EBD13">
            <w:pPr>
              <w:rPr>
                <w:rFonts w:hint="default" w:ascii="Times New Roman" w:hAnsi="Times New Roman" w:eastAsia="Arial Cyr" w:cs="Times New Roman"/>
                <w:i w:val="0"/>
                <w:iCs w:val="0"/>
                <w:color w:val="000000"/>
                <w:sz w:val="20"/>
                <w:szCs w:val="20"/>
                <w:u w:val="none"/>
              </w:rPr>
            </w:pPr>
          </w:p>
        </w:tc>
      </w:tr>
      <w:tr w14:paraId="590D7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2EF38C2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Lamna nasus  Bonnaterre, 1788</w:t>
            </w:r>
          </w:p>
        </w:tc>
        <w:tc>
          <w:tcPr>
            <w:tcW w:w="1861" w:type="dxa"/>
            <w:tcBorders>
              <w:top w:val="nil"/>
              <w:left w:val="nil"/>
              <w:bottom w:val="nil"/>
              <w:right w:val="nil"/>
            </w:tcBorders>
            <w:shd w:val="clear"/>
            <w:noWrap/>
            <w:vAlign w:val="bottom"/>
          </w:tcPr>
          <w:p w14:paraId="40E43F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Атлантическая сельдевая акула</w:t>
            </w:r>
          </w:p>
        </w:tc>
        <w:tc>
          <w:tcPr>
            <w:tcW w:w="1891" w:type="dxa"/>
            <w:tcBorders>
              <w:top w:val="nil"/>
              <w:left w:val="nil"/>
              <w:bottom w:val="nil"/>
              <w:right w:val="nil"/>
            </w:tcBorders>
            <w:shd w:val="clear"/>
            <w:noWrap/>
            <w:vAlign w:val="bottom"/>
          </w:tcPr>
          <w:p w14:paraId="6021D1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0D7E7ADE">
            <w:pPr>
              <w:rPr>
                <w:rFonts w:hint="default" w:ascii="Times New Roman" w:hAnsi="Times New Roman" w:eastAsia="Arial Cyr" w:cs="Times New Roman"/>
                <w:i w:val="0"/>
                <w:iCs w:val="0"/>
                <w:color w:val="000000"/>
                <w:sz w:val="20"/>
                <w:szCs w:val="20"/>
                <w:u w:val="none"/>
              </w:rPr>
            </w:pPr>
          </w:p>
        </w:tc>
      </w:tr>
      <w:tr w14:paraId="74ABE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5FF1530B">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Squaliformes</w:t>
            </w:r>
          </w:p>
        </w:tc>
        <w:tc>
          <w:tcPr>
            <w:tcW w:w="1861" w:type="dxa"/>
            <w:tcBorders>
              <w:top w:val="nil"/>
              <w:left w:val="nil"/>
              <w:bottom w:val="nil"/>
              <w:right w:val="nil"/>
            </w:tcBorders>
            <w:shd w:val="clear"/>
            <w:noWrap/>
            <w:vAlign w:val="bottom"/>
          </w:tcPr>
          <w:p w14:paraId="4F7E2615">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32F52F15">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2B709F39">
            <w:pPr>
              <w:rPr>
                <w:rFonts w:hint="default" w:ascii="Times New Roman" w:hAnsi="Times New Roman" w:eastAsia="Arial Cyr" w:cs="Times New Roman"/>
                <w:i w:val="0"/>
                <w:iCs w:val="0"/>
                <w:color w:val="000000"/>
                <w:sz w:val="20"/>
                <w:szCs w:val="20"/>
                <w:u w:val="none"/>
              </w:rPr>
            </w:pPr>
          </w:p>
        </w:tc>
      </w:tr>
      <w:tr w14:paraId="310D7B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7EF79CB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Squalus acanthias  Linnaeus, 1758</w:t>
            </w:r>
          </w:p>
        </w:tc>
        <w:tc>
          <w:tcPr>
            <w:tcW w:w="1861" w:type="dxa"/>
            <w:tcBorders>
              <w:top w:val="nil"/>
              <w:left w:val="nil"/>
              <w:bottom w:val="nil"/>
              <w:right w:val="nil"/>
            </w:tcBorders>
            <w:shd w:val="clear"/>
            <w:noWrap/>
            <w:vAlign w:val="bottom"/>
          </w:tcPr>
          <w:p w14:paraId="00752B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Катран</w:t>
            </w:r>
          </w:p>
        </w:tc>
        <w:tc>
          <w:tcPr>
            <w:tcW w:w="1891" w:type="dxa"/>
            <w:tcBorders>
              <w:top w:val="nil"/>
              <w:left w:val="nil"/>
              <w:bottom w:val="nil"/>
              <w:right w:val="nil"/>
            </w:tcBorders>
            <w:shd w:val="clear"/>
            <w:noWrap/>
            <w:vAlign w:val="bottom"/>
          </w:tcPr>
          <w:p w14:paraId="592E0C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34AC27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780CC3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67F781F3">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Rajiformes</w:t>
            </w:r>
          </w:p>
        </w:tc>
        <w:tc>
          <w:tcPr>
            <w:tcW w:w="1861" w:type="dxa"/>
            <w:tcBorders>
              <w:top w:val="nil"/>
              <w:left w:val="nil"/>
              <w:bottom w:val="nil"/>
              <w:right w:val="nil"/>
            </w:tcBorders>
            <w:shd w:val="clear"/>
            <w:noWrap/>
            <w:vAlign w:val="bottom"/>
          </w:tcPr>
          <w:p w14:paraId="54B3F83D">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500D6A3A">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3EB93881">
            <w:pPr>
              <w:rPr>
                <w:rFonts w:hint="default" w:ascii="Times New Roman" w:hAnsi="Times New Roman" w:eastAsia="Arial Cyr" w:cs="Times New Roman"/>
                <w:i w:val="0"/>
                <w:iCs w:val="0"/>
                <w:color w:val="000000"/>
                <w:sz w:val="20"/>
                <w:szCs w:val="20"/>
                <w:u w:val="none"/>
              </w:rPr>
            </w:pPr>
          </w:p>
        </w:tc>
      </w:tr>
      <w:tr w14:paraId="79C25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033DE3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Raja (Amblyraja) radiata  Donovan, 1808</w:t>
            </w:r>
          </w:p>
        </w:tc>
        <w:tc>
          <w:tcPr>
            <w:tcW w:w="1861" w:type="dxa"/>
            <w:tcBorders>
              <w:top w:val="nil"/>
              <w:left w:val="nil"/>
              <w:bottom w:val="nil"/>
              <w:right w:val="nil"/>
            </w:tcBorders>
            <w:shd w:val="clear"/>
            <w:noWrap/>
            <w:vAlign w:val="bottom"/>
          </w:tcPr>
          <w:p w14:paraId="3CD38D1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Звездчатый скат</w:t>
            </w:r>
          </w:p>
        </w:tc>
        <w:tc>
          <w:tcPr>
            <w:tcW w:w="1891" w:type="dxa"/>
            <w:tcBorders>
              <w:top w:val="nil"/>
              <w:left w:val="nil"/>
              <w:bottom w:val="nil"/>
              <w:right w:val="nil"/>
            </w:tcBorders>
            <w:shd w:val="clear"/>
            <w:noWrap/>
            <w:vAlign w:val="bottom"/>
          </w:tcPr>
          <w:p w14:paraId="7C728B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6789FE5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2EFA3A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69E3F82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Raja clavata Linnaeus, 1758</w:t>
            </w:r>
          </w:p>
        </w:tc>
        <w:tc>
          <w:tcPr>
            <w:tcW w:w="1861" w:type="dxa"/>
            <w:tcBorders>
              <w:top w:val="nil"/>
              <w:left w:val="nil"/>
              <w:bottom w:val="nil"/>
              <w:right w:val="nil"/>
            </w:tcBorders>
            <w:shd w:val="clear"/>
            <w:noWrap/>
            <w:vAlign w:val="bottom"/>
          </w:tcPr>
          <w:p w14:paraId="502E7036">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bdr w:val="none" w:color="auto" w:sz="0" w:space="0"/>
                <w:lang w:val="en-US" w:eastAsia="zh-CN" w:bidi="ar"/>
              </w:rPr>
              <w:t>Скат шиповатый</w:t>
            </w:r>
          </w:p>
        </w:tc>
        <w:tc>
          <w:tcPr>
            <w:tcW w:w="1891" w:type="dxa"/>
            <w:tcBorders>
              <w:top w:val="nil"/>
              <w:left w:val="nil"/>
              <w:bottom w:val="nil"/>
              <w:right w:val="nil"/>
            </w:tcBorders>
            <w:shd w:val="clear"/>
            <w:noWrap/>
            <w:vAlign w:val="bottom"/>
          </w:tcPr>
          <w:p w14:paraId="334B4FA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2BAC6C13">
            <w:pPr>
              <w:rPr>
                <w:rFonts w:hint="default" w:ascii="Times New Roman" w:hAnsi="Times New Roman" w:eastAsia="Arial Cyr" w:cs="Times New Roman"/>
                <w:i w:val="0"/>
                <w:iCs w:val="0"/>
                <w:color w:val="FF0000"/>
                <w:sz w:val="20"/>
                <w:szCs w:val="20"/>
                <w:u w:val="none"/>
              </w:rPr>
            </w:pPr>
          </w:p>
        </w:tc>
      </w:tr>
      <w:tr w14:paraId="00F42F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E494D27">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Clupeiformes</w:t>
            </w:r>
          </w:p>
        </w:tc>
        <w:tc>
          <w:tcPr>
            <w:tcW w:w="1861" w:type="dxa"/>
            <w:tcBorders>
              <w:top w:val="nil"/>
              <w:left w:val="nil"/>
              <w:bottom w:val="nil"/>
              <w:right w:val="nil"/>
            </w:tcBorders>
            <w:shd w:val="clear"/>
            <w:noWrap/>
            <w:vAlign w:val="bottom"/>
          </w:tcPr>
          <w:p w14:paraId="5914F15D">
            <w:pPr>
              <w:rPr>
                <w:rFonts w:hint="default" w:ascii="Times New Roman" w:hAnsi="Times New Roman" w:eastAsia="Arial Cyr" w:cs="Times New Roman"/>
                <w:i w:val="0"/>
                <w:iCs w:val="0"/>
                <w:color w:val="FF0000"/>
                <w:sz w:val="20"/>
                <w:szCs w:val="20"/>
                <w:u w:val="none"/>
              </w:rPr>
            </w:pPr>
          </w:p>
        </w:tc>
        <w:tc>
          <w:tcPr>
            <w:tcW w:w="1891" w:type="dxa"/>
            <w:tcBorders>
              <w:top w:val="nil"/>
              <w:left w:val="nil"/>
              <w:bottom w:val="nil"/>
              <w:right w:val="nil"/>
            </w:tcBorders>
            <w:shd w:val="clear"/>
            <w:noWrap/>
            <w:vAlign w:val="bottom"/>
          </w:tcPr>
          <w:p w14:paraId="560180BD">
            <w:pPr>
              <w:rPr>
                <w:rFonts w:hint="default" w:ascii="Times New Roman" w:hAnsi="Times New Roman" w:eastAsia="Arial Cyr" w:cs="Times New Roman"/>
                <w:i w:val="0"/>
                <w:iCs w:val="0"/>
                <w:color w:val="FF0000"/>
                <w:sz w:val="20"/>
                <w:szCs w:val="20"/>
                <w:u w:val="none"/>
              </w:rPr>
            </w:pPr>
          </w:p>
        </w:tc>
        <w:tc>
          <w:tcPr>
            <w:tcW w:w="1669" w:type="dxa"/>
            <w:tcBorders>
              <w:top w:val="nil"/>
              <w:left w:val="nil"/>
              <w:bottom w:val="nil"/>
              <w:right w:val="nil"/>
            </w:tcBorders>
            <w:shd w:val="clear"/>
            <w:noWrap/>
            <w:vAlign w:val="bottom"/>
          </w:tcPr>
          <w:p w14:paraId="7D994C2D">
            <w:pPr>
              <w:rPr>
                <w:rFonts w:hint="default" w:ascii="Times New Roman" w:hAnsi="Times New Roman" w:eastAsia="Arial Cyr" w:cs="Times New Roman"/>
                <w:i w:val="0"/>
                <w:iCs w:val="0"/>
                <w:color w:val="FF0000"/>
                <w:sz w:val="20"/>
                <w:szCs w:val="20"/>
                <w:u w:val="none"/>
              </w:rPr>
            </w:pPr>
          </w:p>
        </w:tc>
      </w:tr>
      <w:tr w14:paraId="5BA41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A96FBB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Clupea harengus harengus Linnaeus, 1758</w:t>
            </w:r>
          </w:p>
        </w:tc>
        <w:tc>
          <w:tcPr>
            <w:tcW w:w="1861" w:type="dxa"/>
            <w:tcBorders>
              <w:top w:val="nil"/>
              <w:left w:val="nil"/>
              <w:bottom w:val="nil"/>
              <w:right w:val="nil"/>
            </w:tcBorders>
            <w:shd w:val="clear"/>
            <w:noWrap/>
            <w:vAlign w:val="bottom"/>
          </w:tcPr>
          <w:p w14:paraId="34F3179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Атлантическая сельдь</w:t>
            </w:r>
          </w:p>
        </w:tc>
        <w:tc>
          <w:tcPr>
            <w:tcW w:w="1891" w:type="dxa"/>
            <w:tcBorders>
              <w:top w:val="nil"/>
              <w:left w:val="nil"/>
              <w:bottom w:val="nil"/>
              <w:right w:val="nil"/>
            </w:tcBorders>
            <w:shd w:val="clear"/>
            <w:noWrap/>
            <w:vAlign w:val="bottom"/>
          </w:tcPr>
          <w:p w14:paraId="5D85147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2BEE5BD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 является объектом любительского промысла</w:t>
            </w:r>
          </w:p>
        </w:tc>
      </w:tr>
      <w:tr w14:paraId="6D75AC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5B661A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Clupea pallasii (harengus) marisalbi Berg, 1923</w:t>
            </w:r>
          </w:p>
        </w:tc>
        <w:tc>
          <w:tcPr>
            <w:tcW w:w="1861" w:type="dxa"/>
            <w:tcBorders>
              <w:top w:val="nil"/>
              <w:left w:val="nil"/>
              <w:bottom w:val="nil"/>
              <w:right w:val="nil"/>
            </w:tcBorders>
            <w:shd w:val="clear"/>
            <w:noWrap/>
            <w:vAlign w:val="bottom"/>
          </w:tcPr>
          <w:p w14:paraId="6C1F1E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Беломорская сельдь</w:t>
            </w:r>
          </w:p>
        </w:tc>
        <w:tc>
          <w:tcPr>
            <w:tcW w:w="1891" w:type="dxa"/>
            <w:tcBorders>
              <w:top w:val="nil"/>
              <w:left w:val="nil"/>
              <w:bottom w:val="nil"/>
              <w:right w:val="nil"/>
            </w:tcBorders>
            <w:shd w:val="clear"/>
            <w:noWrap/>
            <w:vAlign w:val="bottom"/>
          </w:tcPr>
          <w:p w14:paraId="1F6DDAB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27000FA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 является объектом любительского промысла</w:t>
            </w:r>
          </w:p>
        </w:tc>
      </w:tr>
      <w:tr w14:paraId="55130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5B91E9A">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Salmoniformes</w:t>
            </w:r>
          </w:p>
        </w:tc>
        <w:tc>
          <w:tcPr>
            <w:tcW w:w="1861" w:type="dxa"/>
            <w:tcBorders>
              <w:top w:val="nil"/>
              <w:left w:val="nil"/>
              <w:bottom w:val="nil"/>
              <w:right w:val="nil"/>
            </w:tcBorders>
            <w:shd w:val="clear"/>
            <w:noWrap/>
            <w:vAlign w:val="bottom"/>
          </w:tcPr>
          <w:p w14:paraId="5817BE29">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73451CA6">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108802A1">
            <w:pPr>
              <w:rPr>
                <w:rFonts w:hint="default" w:ascii="Times New Roman" w:hAnsi="Times New Roman" w:eastAsia="Arial Cyr" w:cs="Times New Roman"/>
                <w:i w:val="0"/>
                <w:iCs w:val="0"/>
                <w:color w:val="000000"/>
                <w:sz w:val="20"/>
                <w:szCs w:val="20"/>
                <w:u w:val="none"/>
              </w:rPr>
            </w:pPr>
          </w:p>
        </w:tc>
      </w:tr>
      <w:tr w14:paraId="10D09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BB5DEA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Mallotus villosus villosus Müller, 1776</w:t>
            </w:r>
          </w:p>
        </w:tc>
        <w:tc>
          <w:tcPr>
            <w:tcW w:w="1861" w:type="dxa"/>
            <w:tcBorders>
              <w:top w:val="nil"/>
              <w:left w:val="nil"/>
              <w:bottom w:val="nil"/>
              <w:right w:val="nil"/>
            </w:tcBorders>
            <w:shd w:val="clear"/>
            <w:noWrap/>
            <w:vAlign w:val="bottom"/>
          </w:tcPr>
          <w:p w14:paraId="1BB476A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Мойва</w:t>
            </w:r>
          </w:p>
        </w:tc>
        <w:tc>
          <w:tcPr>
            <w:tcW w:w="1891" w:type="dxa"/>
            <w:tcBorders>
              <w:top w:val="nil"/>
              <w:left w:val="nil"/>
              <w:bottom w:val="nil"/>
              <w:right w:val="nil"/>
            </w:tcBorders>
            <w:shd w:val="clear"/>
            <w:noWrap/>
            <w:vAlign w:val="bottom"/>
          </w:tcPr>
          <w:p w14:paraId="72139F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11F98249">
            <w:pPr>
              <w:rPr>
                <w:rFonts w:hint="default" w:ascii="Times New Roman" w:hAnsi="Times New Roman" w:eastAsia="Arial Cyr" w:cs="Times New Roman"/>
                <w:i w:val="0"/>
                <w:iCs w:val="0"/>
                <w:color w:val="000000"/>
                <w:sz w:val="20"/>
                <w:szCs w:val="20"/>
                <w:u w:val="none"/>
              </w:rPr>
            </w:pPr>
          </w:p>
        </w:tc>
      </w:tr>
      <w:tr w14:paraId="183A2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DFDB4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Osmerus mordax dentex  Steindachner</w:t>
            </w:r>
          </w:p>
        </w:tc>
        <w:tc>
          <w:tcPr>
            <w:tcW w:w="1861" w:type="dxa"/>
            <w:tcBorders>
              <w:top w:val="nil"/>
              <w:left w:val="nil"/>
              <w:bottom w:val="nil"/>
              <w:right w:val="nil"/>
            </w:tcBorders>
            <w:shd w:val="clear"/>
            <w:noWrap/>
            <w:vAlign w:val="bottom"/>
          </w:tcPr>
          <w:p w14:paraId="59C32BC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Азиатская корюшка</w:t>
            </w:r>
          </w:p>
        </w:tc>
        <w:tc>
          <w:tcPr>
            <w:tcW w:w="1891" w:type="dxa"/>
            <w:tcBorders>
              <w:top w:val="nil"/>
              <w:left w:val="nil"/>
              <w:bottom w:val="nil"/>
              <w:right w:val="nil"/>
            </w:tcBorders>
            <w:shd w:val="clear"/>
            <w:noWrap/>
            <w:vAlign w:val="bottom"/>
          </w:tcPr>
          <w:p w14:paraId="738ED3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 солоноватоводный</w:t>
            </w:r>
          </w:p>
        </w:tc>
        <w:tc>
          <w:tcPr>
            <w:tcW w:w="1669" w:type="dxa"/>
            <w:tcBorders>
              <w:top w:val="nil"/>
              <w:left w:val="nil"/>
              <w:bottom w:val="nil"/>
              <w:right w:val="nil"/>
            </w:tcBorders>
            <w:shd w:val="clear"/>
            <w:noWrap/>
            <w:vAlign w:val="bottom"/>
          </w:tcPr>
          <w:p w14:paraId="197BA95B">
            <w:pPr>
              <w:rPr>
                <w:rFonts w:hint="default" w:ascii="Times New Roman" w:hAnsi="Times New Roman" w:eastAsia="Arial Cyr" w:cs="Times New Roman"/>
                <w:i w:val="0"/>
                <w:iCs w:val="0"/>
                <w:color w:val="000000"/>
                <w:sz w:val="20"/>
                <w:szCs w:val="20"/>
                <w:u w:val="none"/>
              </w:rPr>
            </w:pPr>
          </w:p>
        </w:tc>
      </w:tr>
      <w:tr w14:paraId="3D119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98C343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Osmerus eperlanus eperlanus natio dvinensis Smitt, 1882</w:t>
            </w:r>
          </w:p>
        </w:tc>
        <w:tc>
          <w:tcPr>
            <w:tcW w:w="1861" w:type="dxa"/>
            <w:tcBorders>
              <w:top w:val="nil"/>
              <w:left w:val="nil"/>
              <w:bottom w:val="nil"/>
              <w:right w:val="nil"/>
            </w:tcBorders>
            <w:shd w:val="clear"/>
            <w:noWrap/>
            <w:vAlign w:val="bottom"/>
          </w:tcPr>
          <w:p w14:paraId="0992A9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Беломорская корюшка</w:t>
            </w:r>
          </w:p>
        </w:tc>
        <w:tc>
          <w:tcPr>
            <w:tcW w:w="1891" w:type="dxa"/>
            <w:tcBorders>
              <w:top w:val="nil"/>
              <w:left w:val="nil"/>
              <w:bottom w:val="nil"/>
              <w:right w:val="nil"/>
            </w:tcBorders>
            <w:shd w:val="clear"/>
            <w:noWrap/>
            <w:vAlign w:val="bottom"/>
          </w:tcPr>
          <w:p w14:paraId="22B41E9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 солоноватоводный</w:t>
            </w:r>
          </w:p>
        </w:tc>
        <w:tc>
          <w:tcPr>
            <w:tcW w:w="1669" w:type="dxa"/>
            <w:tcBorders>
              <w:top w:val="nil"/>
              <w:left w:val="nil"/>
              <w:bottom w:val="nil"/>
              <w:right w:val="nil"/>
            </w:tcBorders>
            <w:shd w:val="clear"/>
            <w:noWrap/>
            <w:vAlign w:val="bottom"/>
          </w:tcPr>
          <w:p w14:paraId="6DE512C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 в период нереста</w:t>
            </w:r>
          </w:p>
        </w:tc>
      </w:tr>
      <w:tr w14:paraId="43B16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4470A7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Coregonus peled Gmelin, 1788</w:t>
            </w:r>
          </w:p>
        </w:tc>
        <w:tc>
          <w:tcPr>
            <w:tcW w:w="1861" w:type="dxa"/>
            <w:tcBorders>
              <w:top w:val="nil"/>
              <w:left w:val="nil"/>
              <w:bottom w:val="nil"/>
              <w:right w:val="nil"/>
            </w:tcBorders>
            <w:shd w:val="clear"/>
            <w:noWrap/>
            <w:vAlign w:val="bottom"/>
          </w:tcPr>
          <w:p w14:paraId="6649B3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Пелядь</w:t>
            </w:r>
          </w:p>
        </w:tc>
        <w:tc>
          <w:tcPr>
            <w:tcW w:w="1891" w:type="dxa"/>
            <w:tcBorders>
              <w:top w:val="nil"/>
              <w:left w:val="nil"/>
              <w:bottom w:val="nil"/>
              <w:right w:val="nil"/>
            </w:tcBorders>
            <w:shd w:val="clear"/>
            <w:noWrap/>
            <w:vAlign w:val="bottom"/>
          </w:tcPr>
          <w:p w14:paraId="03DAF24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1C6C14C8">
            <w:pPr>
              <w:rPr>
                <w:rFonts w:hint="default" w:ascii="Times New Roman" w:hAnsi="Times New Roman" w:eastAsia="Arial Cyr" w:cs="Times New Roman"/>
                <w:i w:val="0"/>
                <w:iCs w:val="0"/>
                <w:color w:val="000000"/>
                <w:sz w:val="20"/>
                <w:szCs w:val="20"/>
                <w:u w:val="none"/>
              </w:rPr>
            </w:pPr>
          </w:p>
        </w:tc>
      </w:tr>
      <w:tr w14:paraId="44AA4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3C28DE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Coregonus sardinella marisalbi Berg, 1916</w:t>
            </w:r>
          </w:p>
        </w:tc>
        <w:tc>
          <w:tcPr>
            <w:tcW w:w="1861" w:type="dxa"/>
            <w:tcBorders>
              <w:top w:val="nil"/>
              <w:left w:val="nil"/>
              <w:bottom w:val="nil"/>
              <w:right w:val="nil"/>
            </w:tcBorders>
            <w:shd w:val="clear"/>
            <w:noWrap/>
            <w:vAlign w:val="bottom"/>
          </w:tcPr>
          <w:p w14:paraId="5B96E1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Беломорская ряпушка</w:t>
            </w:r>
          </w:p>
        </w:tc>
        <w:tc>
          <w:tcPr>
            <w:tcW w:w="1891" w:type="dxa"/>
            <w:tcBorders>
              <w:top w:val="nil"/>
              <w:left w:val="nil"/>
              <w:bottom w:val="nil"/>
              <w:right w:val="nil"/>
            </w:tcBorders>
            <w:shd w:val="clear"/>
            <w:noWrap/>
            <w:vAlign w:val="bottom"/>
          </w:tcPr>
          <w:p w14:paraId="1A1C5D7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27333097">
            <w:pPr>
              <w:rPr>
                <w:rFonts w:hint="default" w:ascii="Times New Roman" w:hAnsi="Times New Roman" w:eastAsia="Arial Cyr" w:cs="Times New Roman"/>
                <w:i w:val="0"/>
                <w:iCs w:val="0"/>
                <w:color w:val="000000"/>
                <w:sz w:val="20"/>
                <w:szCs w:val="20"/>
                <w:u w:val="none"/>
              </w:rPr>
            </w:pPr>
          </w:p>
        </w:tc>
      </w:tr>
      <w:tr w14:paraId="2740CE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4303" w:type="dxa"/>
            <w:tcBorders>
              <w:top w:val="nil"/>
              <w:left w:val="nil"/>
              <w:bottom w:val="nil"/>
              <w:right w:val="nil"/>
            </w:tcBorders>
            <w:shd w:val="clear"/>
            <w:noWrap/>
            <w:vAlign w:val="bottom"/>
          </w:tcPr>
          <w:p w14:paraId="77289B1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Coregonus lavaretus pidschian natio pidschianoides Pravdin</w:t>
            </w:r>
          </w:p>
        </w:tc>
        <w:tc>
          <w:tcPr>
            <w:tcW w:w="1861" w:type="dxa"/>
            <w:tcBorders>
              <w:top w:val="nil"/>
              <w:left w:val="nil"/>
              <w:bottom w:val="nil"/>
              <w:right w:val="nil"/>
            </w:tcBorders>
            <w:shd w:val="clear"/>
            <w:noWrap/>
            <w:vAlign w:val="bottom"/>
          </w:tcPr>
          <w:p w14:paraId="54DA804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пыжьян, полкур</w:t>
            </w:r>
          </w:p>
        </w:tc>
        <w:tc>
          <w:tcPr>
            <w:tcW w:w="1891" w:type="dxa"/>
            <w:tcBorders>
              <w:top w:val="nil"/>
              <w:left w:val="nil"/>
              <w:bottom w:val="nil"/>
              <w:right w:val="nil"/>
            </w:tcBorders>
            <w:shd w:val="clear"/>
            <w:noWrap/>
            <w:vAlign w:val="bottom"/>
          </w:tcPr>
          <w:p w14:paraId="28D33D4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04CA3BB4">
            <w:pPr>
              <w:rPr>
                <w:rFonts w:hint="default" w:ascii="Times New Roman" w:hAnsi="Times New Roman" w:eastAsia="Arial Cyr" w:cs="Times New Roman"/>
                <w:i w:val="0"/>
                <w:iCs w:val="0"/>
                <w:color w:val="000000"/>
                <w:sz w:val="20"/>
                <w:szCs w:val="20"/>
                <w:u w:val="none"/>
              </w:rPr>
            </w:pPr>
          </w:p>
        </w:tc>
      </w:tr>
      <w:tr w14:paraId="48043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4481C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Stenodus leucichthys nelma Pallas, 1773</w:t>
            </w:r>
          </w:p>
        </w:tc>
        <w:tc>
          <w:tcPr>
            <w:tcW w:w="1861" w:type="dxa"/>
            <w:tcBorders>
              <w:top w:val="nil"/>
              <w:left w:val="nil"/>
              <w:bottom w:val="nil"/>
              <w:right w:val="nil"/>
            </w:tcBorders>
            <w:shd w:val="clear"/>
            <w:noWrap/>
            <w:vAlign w:val="bottom"/>
          </w:tcPr>
          <w:p w14:paraId="54AC740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Нельма</w:t>
            </w:r>
          </w:p>
        </w:tc>
        <w:tc>
          <w:tcPr>
            <w:tcW w:w="1891" w:type="dxa"/>
            <w:tcBorders>
              <w:top w:val="nil"/>
              <w:left w:val="nil"/>
              <w:bottom w:val="nil"/>
              <w:right w:val="nil"/>
            </w:tcBorders>
            <w:shd w:val="clear"/>
            <w:noWrap/>
            <w:vAlign w:val="bottom"/>
          </w:tcPr>
          <w:p w14:paraId="5C7F2ED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707E47A0">
            <w:pPr>
              <w:rPr>
                <w:rFonts w:hint="default" w:ascii="Times New Roman" w:hAnsi="Times New Roman" w:eastAsia="Arial Cyr" w:cs="Times New Roman"/>
                <w:i w:val="0"/>
                <w:iCs w:val="0"/>
                <w:color w:val="000000"/>
                <w:sz w:val="20"/>
                <w:szCs w:val="20"/>
                <w:u w:val="none"/>
              </w:rPr>
            </w:pPr>
          </w:p>
        </w:tc>
      </w:tr>
      <w:tr w14:paraId="3CE311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616EED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Oncorhynchus gorbuscha Walbaum, 1792</w:t>
            </w:r>
          </w:p>
        </w:tc>
        <w:tc>
          <w:tcPr>
            <w:tcW w:w="1861" w:type="dxa"/>
            <w:tcBorders>
              <w:top w:val="nil"/>
              <w:left w:val="nil"/>
              <w:bottom w:val="nil"/>
              <w:right w:val="nil"/>
            </w:tcBorders>
            <w:shd w:val="clear"/>
            <w:noWrap/>
            <w:vAlign w:val="bottom"/>
          </w:tcPr>
          <w:p w14:paraId="474D3D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Горбуша</w:t>
            </w:r>
          </w:p>
        </w:tc>
        <w:tc>
          <w:tcPr>
            <w:tcW w:w="1891" w:type="dxa"/>
            <w:tcBorders>
              <w:top w:val="nil"/>
              <w:left w:val="nil"/>
              <w:bottom w:val="nil"/>
              <w:right w:val="nil"/>
            </w:tcBorders>
            <w:shd w:val="clear"/>
            <w:noWrap/>
            <w:vAlign w:val="bottom"/>
          </w:tcPr>
          <w:p w14:paraId="579F4D8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0E3E48C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Массовый вид в период нереста, является объектом любительского и браконьерского промысла</w:t>
            </w:r>
          </w:p>
        </w:tc>
      </w:tr>
      <w:tr w14:paraId="3DF35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5C918B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Salmo salar Linnaeus, 1758</w:t>
            </w:r>
          </w:p>
        </w:tc>
        <w:tc>
          <w:tcPr>
            <w:tcW w:w="1861" w:type="dxa"/>
            <w:tcBorders>
              <w:top w:val="nil"/>
              <w:left w:val="nil"/>
              <w:bottom w:val="nil"/>
              <w:right w:val="nil"/>
            </w:tcBorders>
            <w:shd w:val="clear"/>
            <w:noWrap/>
            <w:vAlign w:val="bottom"/>
          </w:tcPr>
          <w:p w14:paraId="158ECF0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 xml:space="preserve">Атлантический лосось </w:t>
            </w:r>
          </w:p>
        </w:tc>
        <w:tc>
          <w:tcPr>
            <w:tcW w:w="1891" w:type="dxa"/>
            <w:tcBorders>
              <w:top w:val="nil"/>
              <w:left w:val="nil"/>
              <w:bottom w:val="nil"/>
              <w:right w:val="nil"/>
            </w:tcBorders>
            <w:shd w:val="clear"/>
            <w:noWrap/>
            <w:vAlign w:val="bottom"/>
          </w:tcPr>
          <w:p w14:paraId="4DB357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6E2E5F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 в период нереста, является объектом любительского и браконьерского промысла</w:t>
            </w:r>
          </w:p>
        </w:tc>
      </w:tr>
      <w:tr w14:paraId="447A2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5087F8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Salmo trutta Linnaeus, 1758</w:t>
            </w:r>
          </w:p>
        </w:tc>
        <w:tc>
          <w:tcPr>
            <w:tcW w:w="1861" w:type="dxa"/>
            <w:tcBorders>
              <w:top w:val="nil"/>
              <w:left w:val="nil"/>
              <w:bottom w:val="nil"/>
              <w:right w:val="nil"/>
            </w:tcBorders>
            <w:shd w:val="clear"/>
            <w:noWrap/>
            <w:vAlign w:val="bottom"/>
          </w:tcPr>
          <w:p w14:paraId="69C8C3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Кумжа</w:t>
            </w:r>
          </w:p>
        </w:tc>
        <w:tc>
          <w:tcPr>
            <w:tcW w:w="1891" w:type="dxa"/>
            <w:tcBorders>
              <w:top w:val="nil"/>
              <w:left w:val="nil"/>
              <w:bottom w:val="nil"/>
              <w:right w:val="nil"/>
            </w:tcBorders>
            <w:shd w:val="clear"/>
            <w:noWrap/>
            <w:vAlign w:val="bottom"/>
          </w:tcPr>
          <w:p w14:paraId="7944EF9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Проходной</w:t>
            </w:r>
          </w:p>
        </w:tc>
        <w:tc>
          <w:tcPr>
            <w:tcW w:w="1669" w:type="dxa"/>
            <w:tcBorders>
              <w:top w:val="nil"/>
              <w:left w:val="nil"/>
              <w:bottom w:val="nil"/>
              <w:right w:val="nil"/>
            </w:tcBorders>
            <w:shd w:val="clear"/>
            <w:noWrap/>
            <w:vAlign w:val="bottom"/>
          </w:tcPr>
          <w:p w14:paraId="6BC28B5C">
            <w:pPr>
              <w:rPr>
                <w:rFonts w:hint="default" w:ascii="Times New Roman" w:hAnsi="Times New Roman" w:eastAsia="Arial Cyr" w:cs="Times New Roman"/>
                <w:i w:val="0"/>
                <w:iCs w:val="0"/>
                <w:color w:val="000000"/>
                <w:sz w:val="20"/>
                <w:szCs w:val="20"/>
                <w:u w:val="none"/>
              </w:rPr>
            </w:pPr>
          </w:p>
        </w:tc>
      </w:tr>
      <w:tr w14:paraId="16CF3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215D7788">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Gadiformes</w:t>
            </w:r>
          </w:p>
        </w:tc>
        <w:tc>
          <w:tcPr>
            <w:tcW w:w="1861" w:type="dxa"/>
            <w:tcBorders>
              <w:top w:val="nil"/>
              <w:left w:val="nil"/>
              <w:bottom w:val="nil"/>
              <w:right w:val="nil"/>
            </w:tcBorders>
            <w:shd w:val="clear"/>
            <w:noWrap/>
            <w:vAlign w:val="bottom"/>
          </w:tcPr>
          <w:p w14:paraId="68609622">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60681E24">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7FA65EEC">
            <w:pPr>
              <w:rPr>
                <w:rFonts w:hint="default" w:ascii="Times New Roman" w:hAnsi="Times New Roman" w:eastAsia="Arial Cyr" w:cs="Times New Roman"/>
                <w:i w:val="0"/>
                <w:iCs w:val="0"/>
                <w:color w:val="000000"/>
                <w:sz w:val="20"/>
                <w:szCs w:val="20"/>
                <w:u w:val="none"/>
              </w:rPr>
            </w:pPr>
          </w:p>
        </w:tc>
      </w:tr>
      <w:tr w14:paraId="71605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4303" w:type="dxa"/>
            <w:tcBorders>
              <w:top w:val="nil"/>
              <w:left w:val="nil"/>
              <w:bottom w:val="nil"/>
              <w:right w:val="nil"/>
            </w:tcBorders>
            <w:shd w:val="clear"/>
            <w:noWrap/>
            <w:vAlign w:val="bottom"/>
          </w:tcPr>
          <w:p w14:paraId="20D5C66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Boreogadus saida Lepechin, 1774</w:t>
            </w:r>
          </w:p>
        </w:tc>
        <w:tc>
          <w:tcPr>
            <w:tcW w:w="1861" w:type="dxa"/>
            <w:tcBorders>
              <w:top w:val="nil"/>
              <w:left w:val="nil"/>
              <w:bottom w:val="nil"/>
              <w:right w:val="nil"/>
            </w:tcBorders>
            <w:shd w:val="clear"/>
            <w:noWrap/>
            <w:vAlign w:val="bottom"/>
          </w:tcPr>
          <w:p w14:paraId="2BCDE06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Сайка</w:t>
            </w:r>
          </w:p>
        </w:tc>
        <w:tc>
          <w:tcPr>
            <w:tcW w:w="1891" w:type="dxa"/>
            <w:tcBorders>
              <w:top w:val="nil"/>
              <w:left w:val="nil"/>
              <w:bottom w:val="nil"/>
              <w:right w:val="nil"/>
            </w:tcBorders>
            <w:shd w:val="clear"/>
            <w:noWrap/>
            <w:vAlign w:val="bottom"/>
          </w:tcPr>
          <w:p w14:paraId="2E73C3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5933263C">
            <w:pPr>
              <w:rPr>
                <w:rFonts w:hint="default" w:ascii="Times New Roman" w:hAnsi="Times New Roman" w:eastAsia="Arial Cyr" w:cs="Times New Roman"/>
                <w:i w:val="0"/>
                <w:iCs w:val="0"/>
                <w:color w:val="000000"/>
                <w:sz w:val="20"/>
                <w:szCs w:val="20"/>
                <w:u w:val="none"/>
              </w:rPr>
            </w:pPr>
          </w:p>
        </w:tc>
      </w:tr>
      <w:tr w14:paraId="55CCC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68F56CA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Eleginus navaga Pallas, 1814</w:t>
            </w:r>
          </w:p>
        </w:tc>
        <w:tc>
          <w:tcPr>
            <w:tcW w:w="1861" w:type="dxa"/>
            <w:tcBorders>
              <w:top w:val="nil"/>
              <w:left w:val="nil"/>
              <w:bottom w:val="nil"/>
              <w:right w:val="nil"/>
            </w:tcBorders>
            <w:shd w:val="clear"/>
            <w:noWrap/>
            <w:vAlign w:val="bottom"/>
          </w:tcPr>
          <w:p w14:paraId="11D9E7C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Навага</w:t>
            </w:r>
          </w:p>
        </w:tc>
        <w:tc>
          <w:tcPr>
            <w:tcW w:w="1891" w:type="dxa"/>
            <w:tcBorders>
              <w:top w:val="nil"/>
              <w:left w:val="nil"/>
              <w:bottom w:val="nil"/>
              <w:right w:val="nil"/>
            </w:tcBorders>
            <w:shd w:val="clear"/>
            <w:noWrap/>
            <w:vAlign w:val="bottom"/>
          </w:tcPr>
          <w:p w14:paraId="5907FD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105EFC7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 является объектом любительского проысла</w:t>
            </w:r>
          </w:p>
        </w:tc>
      </w:tr>
      <w:tr w14:paraId="32BFD4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2F86AFD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Gadus morhua marisalbi Derjugin, 1920</w:t>
            </w:r>
          </w:p>
        </w:tc>
        <w:tc>
          <w:tcPr>
            <w:tcW w:w="1861" w:type="dxa"/>
            <w:tcBorders>
              <w:top w:val="nil"/>
              <w:left w:val="nil"/>
              <w:bottom w:val="nil"/>
              <w:right w:val="nil"/>
            </w:tcBorders>
            <w:shd w:val="clear"/>
            <w:noWrap/>
            <w:vAlign w:val="bottom"/>
          </w:tcPr>
          <w:p w14:paraId="52EE18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Беломорская треска</w:t>
            </w:r>
          </w:p>
        </w:tc>
        <w:tc>
          <w:tcPr>
            <w:tcW w:w="1891" w:type="dxa"/>
            <w:tcBorders>
              <w:top w:val="nil"/>
              <w:left w:val="nil"/>
              <w:bottom w:val="nil"/>
              <w:right w:val="nil"/>
            </w:tcBorders>
            <w:shd w:val="clear"/>
            <w:noWrap/>
            <w:vAlign w:val="bottom"/>
          </w:tcPr>
          <w:p w14:paraId="1E8102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453FD82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Массовый вид, является объектом любительского проысла</w:t>
            </w:r>
          </w:p>
        </w:tc>
      </w:tr>
      <w:tr w14:paraId="23444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7B2A1B5">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Gasterosteiformes</w:t>
            </w:r>
          </w:p>
        </w:tc>
        <w:tc>
          <w:tcPr>
            <w:tcW w:w="1861" w:type="dxa"/>
            <w:tcBorders>
              <w:top w:val="nil"/>
              <w:left w:val="nil"/>
              <w:bottom w:val="nil"/>
              <w:right w:val="nil"/>
            </w:tcBorders>
            <w:shd w:val="clear"/>
            <w:noWrap/>
            <w:vAlign w:val="bottom"/>
          </w:tcPr>
          <w:p w14:paraId="50AACE75">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59A8D772">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1E98C889">
            <w:pPr>
              <w:rPr>
                <w:rFonts w:hint="default" w:ascii="Times New Roman" w:hAnsi="Times New Roman" w:eastAsia="Arial Cyr" w:cs="Times New Roman"/>
                <w:i w:val="0"/>
                <w:iCs w:val="0"/>
                <w:color w:val="000000"/>
                <w:sz w:val="20"/>
                <w:szCs w:val="20"/>
                <w:u w:val="none"/>
              </w:rPr>
            </w:pPr>
          </w:p>
        </w:tc>
      </w:tr>
      <w:tr w14:paraId="241EEB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60" w:hRule="atLeast"/>
        </w:trPr>
        <w:tc>
          <w:tcPr>
            <w:tcW w:w="4303" w:type="dxa"/>
            <w:tcBorders>
              <w:top w:val="nil"/>
              <w:left w:val="nil"/>
              <w:bottom w:val="nil"/>
              <w:right w:val="nil"/>
            </w:tcBorders>
            <w:shd w:val="clear"/>
            <w:noWrap/>
            <w:vAlign w:val="bottom"/>
          </w:tcPr>
          <w:p w14:paraId="3B7B90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Gasterosteus aculeatus Linnaeus, 1758</w:t>
            </w:r>
          </w:p>
        </w:tc>
        <w:tc>
          <w:tcPr>
            <w:tcW w:w="1861" w:type="dxa"/>
            <w:tcBorders>
              <w:top w:val="nil"/>
              <w:left w:val="nil"/>
              <w:bottom w:val="nil"/>
              <w:right w:val="nil"/>
            </w:tcBorders>
            <w:shd w:val="clear"/>
            <w:noWrap/>
            <w:vAlign w:val="bottom"/>
          </w:tcPr>
          <w:p w14:paraId="7C06D0D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Трехиглая колюшка</w:t>
            </w:r>
          </w:p>
        </w:tc>
        <w:tc>
          <w:tcPr>
            <w:tcW w:w="1891" w:type="dxa"/>
            <w:tcBorders>
              <w:top w:val="nil"/>
              <w:left w:val="nil"/>
              <w:bottom w:val="nil"/>
              <w:right w:val="nil"/>
            </w:tcBorders>
            <w:shd w:val="clear"/>
            <w:noWrap/>
            <w:vAlign w:val="bottom"/>
          </w:tcPr>
          <w:p w14:paraId="6435BF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 солоноватоводный, пресноводный</w:t>
            </w:r>
          </w:p>
        </w:tc>
        <w:tc>
          <w:tcPr>
            <w:tcW w:w="1669" w:type="dxa"/>
            <w:tcBorders>
              <w:top w:val="nil"/>
              <w:left w:val="nil"/>
              <w:bottom w:val="nil"/>
              <w:right w:val="nil"/>
            </w:tcBorders>
            <w:shd w:val="clear"/>
            <w:noWrap/>
            <w:vAlign w:val="bottom"/>
          </w:tcPr>
          <w:p w14:paraId="09131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Массовый вид, исторически являлся объектом любительского промысла</w:t>
            </w:r>
          </w:p>
        </w:tc>
      </w:tr>
      <w:tr w14:paraId="47D47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08D7077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Pungitius pungitius Linnaeus, 1758</w:t>
            </w:r>
          </w:p>
        </w:tc>
        <w:tc>
          <w:tcPr>
            <w:tcW w:w="1861" w:type="dxa"/>
            <w:tcBorders>
              <w:top w:val="nil"/>
              <w:left w:val="nil"/>
              <w:bottom w:val="nil"/>
              <w:right w:val="nil"/>
            </w:tcBorders>
            <w:shd w:val="clear"/>
            <w:noWrap/>
            <w:vAlign w:val="bottom"/>
          </w:tcPr>
          <w:p w14:paraId="2149985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Девятииглая колюшка</w:t>
            </w:r>
          </w:p>
        </w:tc>
        <w:tc>
          <w:tcPr>
            <w:tcW w:w="1891" w:type="dxa"/>
            <w:tcBorders>
              <w:top w:val="nil"/>
              <w:left w:val="nil"/>
              <w:bottom w:val="nil"/>
              <w:right w:val="nil"/>
            </w:tcBorders>
            <w:shd w:val="clear"/>
            <w:noWrap/>
            <w:vAlign w:val="bottom"/>
          </w:tcPr>
          <w:p w14:paraId="14F4F3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Солоноватоводный, пресноводный</w:t>
            </w:r>
          </w:p>
        </w:tc>
        <w:tc>
          <w:tcPr>
            <w:tcW w:w="1669" w:type="dxa"/>
            <w:tcBorders>
              <w:top w:val="nil"/>
              <w:left w:val="nil"/>
              <w:bottom w:val="nil"/>
              <w:right w:val="nil"/>
            </w:tcBorders>
            <w:shd w:val="clear"/>
            <w:noWrap/>
            <w:vAlign w:val="bottom"/>
          </w:tcPr>
          <w:p w14:paraId="360F454A">
            <w:pPr>
              <w:rPr>
                <w:rFonts w:hint="default" w:ascii="Times New Roman" w:hAnsi="Times New Roman" w:eastAsia="Arial Cyr" w:cs="Times New Roman"/>
                <w:i w:val="0"/>
                <w:iCs w:val="0"/>
                <w:color w:val="000000"/>
                <w:sz w:val="20"/>
                <w:szCs w:val="20"/>
                <w:u w:val="none"/>
              </w:rPr>
            </w:pPr>
          </w:p>
        </w:tc>
      </w:tr>
      <w:tr w14:paraId="32C80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A9F4557">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Scorpaeniformes</w:t>
            </w:r>
          </w:p>
        </w:tc>
        <w:tc>
          <w:tcPr>
            <w:tcW w:w="1861" w:type="dxa"/>
            <w:tcBorders>
              <w:top w:val="nil"/>
              <w:left w:val="nil"/>
              <w:bottom w:val="nil"/>
              <w:right w:val="nil"/>
            </w:tcBorders>
            <w:shd w:val="clear"/>
            <w:noWrap/>
            <w:vAlign w:val="bottom"/>
          </w:tcPr>
          <w:p w14:paraId="470DEAD1">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noWrap/>
            <w:vAlign w:val="bottom"/>
          </w:tcPr>
          <w:p w14:paraId="12C4825F">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noWrap/>
            <w:vAlign w:val="bottom"/>
          </w:tcPr>
          <w:p w14:paraId="6E3C3BF8">
            <w:pPr>
              <w:rPr>
                <w:rFonts w:hint="default" w:ascii="Times New Roman" w:hAnsi="Times New Roman" w:eastAsia="Arial Cyr" w:cs="Times New Roman"/>
                <w:i w:val="0"/>
                <w:iCs w:val="0"/>
                <w:color w:val="000000"/>
                <w:sz w:val="20"/>
                <w:szCs w:val="20"/>
                <w:u w:val="none"/>
              </w:rPr>
            </w:pPr>
          </w:p>
        </w:tc>
      </w:tr>
      <w:tr w14:paraId="7ADC92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335CF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Gymnocanthus tricuspis Reinhardt, 1831</w:t>
            </w:r>
          </w:p>
        </w:tc>
        <w:tc>
          <w:tcPr>
            <w:tcW w:w="1861" w:type="dxa"/>
            <w:tcBorders>
              <w:top w:val="nil"/>
              <w:left w:val="nil"/>
              <w:bottom w:val="nil"/>
              <w:right w:val="nil"/>
            </w:tcBorders>
            <w:shd w:val="clear"/>
            <w:noWrap/>
            <w:vAlign w:val="bottom"/>
          </w:tcPr>
          <w:p w14:paraId="7E9368B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Арктический шлемоносный бычок</w:t>
            </w:r>
          </w:p>
        </w:tc>
        <w:tc>
          <w:tcPr>
            <w:tcW w:w="1891" w:type="dxa"/>
            <w:tcBorders>
              <w:top w:val="nil"/>
              <w:left w:val="nil"/>
              <w:bottom w:val="nil"/>
              <w:right w:val="nil"/>
            </w:tcBorders>
            <w:shd w:val="clear"/>
            <w:noWrap/>
            <w:vAlign w:val="bottom"/>
          </w:tcPr>
          <w:p w14:paraId="7FC9352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58AF47CE">
            <w:pPr>
              <w:rPr>
                <w:rFonts w:hint="default" w:ascii="Times New Roman" w:hAnsi="Times New Roman" w:eastAsia="Arial Cyr" w:cs="Times New Roman"/>
                <w:i w:val="0"/>
                <w:iCs w:val="0"/>
                <w:color w:val="000000"/>
                <w:sz w:val="20"/>
                <w:szCs w:val="20"/>
                <w:u w:val="none"/>
              </w:rPr>
            </w:pPr>
          </w:p>
        </w:tc>
      </w:tr>
      <w:tr w14:paraId="2F99D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541046B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Icelus bicornis Reinhardt,1840</w:t>
            </w:r>
          </w:p>
        </w:tc>
        <w:tc>
          <w:tcPr>
            <w:tcW w:w="1861" w:type="dxa"/>
            <w:tcBorders>
              <w:top w:val="nil"/>
              <w:left w:val="nil"/>
              <w:bottom w:val="nil"/>
              <w:right w:val="nil"/>
            </w:tcBorders>
            <w:shd w:val="clear"/>
            <w:noWrap/>
            <w:vAlign w:val="bottom"/>
          </w:tcPr>
          <w:p w14:paraId="4778F76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Арктический двурогий ицел</w:t>
            </w:r>
          </w:p>
        </w:tc>
        <w:tc>
          <w:tcPr>
            <w:tcW w:w="1891" w:type="dxa"/>
            <w:tcBorders>
              <w:top w:val="nil"/>
              <w:left w:val="nil"/>
              <w:bottom w:val="nil"/>
              <w:right w:val="nil"/>
            </w:tcBorders>
            <w:shd w:val="clear"/>
            <w:noWrap/>
            <w:vAlign w:val="bottom"/>
          </w:tcPr>
          <w:p w14:paraId="3A33C3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2222A6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36807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E941B5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Myoxocephalus scorpius scorpius Linnaeus, 1758</w:t>
            </w:r>
          </w:p>
        </w:tc>
        <w:tc>
          <w:tcPr>
            <w:tcW w:w="1861" w:type="dxa"/>
            <w:tcBorders>
              <w:top w:val="nil"/>
              <w:left w:val="nil"/>
              <w:bottom w:val="nil"/>
              <w:right w:val="nil"/>
            </w:tcBorders>
            <w:shd w:val="clear"/>
            <w:noWrap/>
            <w:vAlign w:val="bottom"/>
          </w:tcPr>
          <w:p w14:paraId="70BCD4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Европейский керчак</w:t>
            </w:r>
          </w:p>
        </w:tc>
        <w:tc>
          <w:tcPr>
            <w:tcW w:w="1891" w:type="dxa"/>
            <w:tcBorders>
              <w:top w:val="nil"/>
              <w:left w:val="nil"/>
              <w:bottom w:val="nil"/>
              <w:right w:val="nil"/>
            </w:tcBorders>
            <w:shd w:val="clear"/>
            <w:noWrap/>
            <w:vAlign w:val="bottom"/>
          </w:tcPr>
          <w:p w14:paraId="72BF54A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36B2CC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4FDB29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1D4CE98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Triglopsis quadricornis polaris Sabine, 1824</w:t>
            </w:r>
          </w:p>
        </w:tc>
        <w:tc>
          <w:tcPr>
            <w:tcW w:w="1861" w:type="dxa"/>
            <w:tcBorders>
              <w:top w:val="nil"/>
              <w:left w:val="nil"/>
              <w:bottom w:val="nil"/>
              <w:right w:val="nil"/>
            </w:tcBorders>
            <w:shd w:val="clear"/>
            <w:noWrap/>
            <w:vAlign w:val="bottom"/>
          </w:tcPr>
          <w:p w14:paraId="0D71A3C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Четырехрогий бычок</w:t>
            </w:r>
          </w:p>
        </w:tc>
        <w:tc>
          <w:tcPr>
            <w:tcW w:w="1891" w:type="dxa"/>
            <w:tcBorders>
              <w:top w:val="nil"/>
              <w:left w:val="nil"/>
              <w:bottom w:val="nil"/>
              <w:right w:val="nil"/>
            </w:tcBorders>
            <w:shd w:val="clear"/>
            <w:noWrap/>
            <w:vAlign w:val="bottom"/>
          </w:tcPr>
          <w:p w14:paraId="579B39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 солоноватоводный</w:t>
            </w:r>
          </w:p>
        </w:tc>
        <w:tc>
          <w:tcPr>
            <w:tcW w:w="1669" w:type="dxa"/>
            <w:tcBorders>
              <w:top w:val="nil"/>
              <w:left w:val="nil"/>
              <w:bottom w:val="nil"/>
              <w:right w:val="nil"/>
            </w:tcBorders>
            <w:shd w:val="clear"/>
            <w:noWrap/>
            <w:vAlign w:val="bottom"/>
          </w:tcPr>
          <w:p w14:paraId="67A70A6C">
            <w:pPr>
              <w:rPr>
                <w:rFonts w:hint="default" w:ascii="Times New Roman" w:hAnsi="Times New Roman" w:eastAsia="Arial Cyr" w:cs="Times New Roman"/>
                <w:i w:val="0"/>
                <w:iCs w:val="0"/>
                <w:color w:val="000000"/>
                <w:sz w:val="20"/>
                <w:szCs w:val="20"/>
                <w:u w:val="none"/>
              </w:rPr>
            </w:pPr>
          </w:p>
        </w:tc>
      </w:tr>
      <w:tr w14:paraId="45FADE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2EA594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Triglops murrayi Günther, 1888</w:t>
            </w:r>
          </w:p>
        </w:tc>
        <w:tc>
          <w:tcPr>
            <w:tcW w:w="1861" w:type="dxa"/>
            <w:tcBorders>
              <w:top w:val="nil"/>
              <w:left w:val="nil"/>
              <w:bottom w:val="nil"/>
              <w:right w:val="nil"/>
            </w:tcBorders>
            <w:shd w:val="clear"/>
            <w:noWrap/>
            <w:vAlign w:val="bottom"/>
          </w:tcPr>
          <w:p w14:paraId="2C7CACE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Атлантический триглопс</w:t>
            </w:r>
          </w:p>
        </w:tc>
        <w:tc>
          <w:tcPr>
            <w:tcW w:w="1891" w:type="dxa"/>
            <w:tcBorders>
              <w:top w:val="nil"/>
              <w:left w:val="nil"/>
              <w:bottom w:val="nil"/>
              <w:right w:val="nil"/>
            </w:tcBorders>
            <w:shd w:val="clear"/>
            <w:noWrap/>
            <w:vAlign w:val="bottom"/>
          </w:tcPr>
          <w:p w14:paraId="004818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6DB2D585">
            <w:pPr>
              <w:rPr>
                <w:rFonts w:hint="default" w:ascii="Times New Roman" w:hAnsi="Times New Roman" w:eastAsia="Arial Cyr" w:cs="Times New Roman"/>
                <w:i w:val="0"/>
                <w:iCs w:val="0"/>
                <w:color w:val="000000"/>
                <w:sz w:val="20"/>
                <w:szCs w:val="20"/>
                <w:u w:val="none"/>
              </w:rPr>
            </w:pPr>
          </w:p>
        </w:tc>
      </w:tr>
      <w:tr w14:paraId="2CEA8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011CC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Triglops pingeli Reinhardt, 1831</w:t>
            </w:r>
          </w:p>
        </w:tc>
        <w:tc>
          <w:tcPr>
            <w:tcW w:w="1861" w:type="dxa"/>
            <w:tcBorders>
              <w:top w:val="nil"/>
              <w:left w:val="nil"/>
              <w:bottom w:val="nil"/>
              <w:right w:val="nil"/>
            </w:tcBorders>
            <w:shd w:val="clear"/>
            <w:noWrap/>
            <w:vAlign w:val="bottom"/>
          </w:tcPr>
          <w:p w14:paraId="3EBEAE3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Остроносый трингопс</w:t>
            </w:r>
          </w:p>
        </w:tc>
        <w:tc>
          <w:tcPr>
            <w:tcW w:w="1891" w:type="dxa"/>
            <w:tcBorders>
              <w:top w:val="nil"/>
              <w:left w:val="nil"/>
              <w:bottom w:val="nil"/>
              <w:right w:val="nil"/>
            </w:tcBorders>
            <w:shd w:val="clear"/>
            <w:noWrap/>
            <w:vAlign w:val="bottom"/>
          </w:tcPr>
          <w:p w14:paraId="2C8ADCA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6096749D">
            <w:pPr>
              <w:rPr>
                <w:rFonts w:hint="default" w:ascii="Times New Roman" w:hAnsi="Times New Roman" w:eastAsia="Arial Cyr" w:cs="Times New Roman"/>
                <w:i w:val="0"/>
                <w:iCs w:val="0"/>
                <w:color w:val="000000"/>
                <w:sz w:val="20"/>
                <w:szCs w:val="20"/>
                <w:u w:val="none"/>
              </w:rPr>
            </w:pPr>
          </w:p>
        </w:tc>
      </w:tr>
      <w:tr w14:paraId="36BB3C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rPr>
        <w:tc>
          <w:tcPr>
            <w:tcW w:w="4303" w:type="dxa"/>
            <w:tcBorders>
              <w:top w:val="nil"/>
              <w:left w:val="nil"/>
              <w:bottom w:val="nil"/>
              <w:right w:val="nil"/>
            </w:tcBorders>
            <w:shd w:val="clear"/>
            <w:noWrap/>
            <w:vAlign w:val="bottom"/>
          </w:tcPr>
          <w:p w14:paraId="095B299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Agonus cataphractus Linnaeus, 1758</w:t>
            </w:r>
          </w:p>
        </w:tc>
        <w:tc>
          <w:tcPr>
            <w:tcW w:w="1861" w:type="dxa"/>
            <w:tcBorders>
              <w:top w:val="nil"/>
              <w:left w:val="nil"/>
              <w:bottom w:val="nil"/>
              <w:right w:val="nil"/>
            </w:tcBorders>
            <w:shd w:val="clear"/>
            <w:noWrap/>
            <w:vAlign w:val="bottom"/>
          </w:tcPr>
          <w:p w14:paraId="736F1D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Европейская морская лисичка</w:t>
            </w:r>
          </w:p>
        </w:tc>
        <w:tc>
          <w:tcPr>
            <w:tcW w:w="1891" w:type="dxa"/>
            <w:tcBorders>
              <w:top w:val="nil"/>
              <w:left w:val="nil"/>
              <w:bottom w:val="nil"/>
              <w:right w:val="nil"/>
            </w:tcBorders>
            <w:shd w:val="clear"/>
            <w:noWrap/>
            <w:vAlign w:val="bottom"/>
          </w:tcPr>
          <w:p w14:paraId="0FB351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63A6571C">
            <w:pPr>
              <w:rPr>
                <w:rFonts w:hint="default" w:ascii="Times New Roman" w:hAnsi="Times New Roman" w:eastAsia="Arial Cyr" w:cs="Times New Roman"/>
                <w:i w:val="0"/>
                <w:iCs w:val="0"/>
                <w:color w:val="000000"/>
                <w:sz w:val="20"/>
                <w:szCs w:val="20"/>
                <w:u w:val="none"/>
              </w:rPr>
            </w:pPr>
          </w:p>
        </w:tc>
      </w:tr>
      <w:tr w14:paraId="536ED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AA30D0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Leptagonus (Leptagonus) decagonus Schneider, 1801</w:t>
            </w:r>
          </w:p>
        </w:tc>
        <w:tc>
          <w:tcPr>
            <w:tcW w:w="1861" w:type="dxa"/>
            <w:tcBorders>
              <w:top w:val="nil"/>
              <w:left w:val="nil"/>
              <w:bottom w:val="nil"/>
              <w:right w:val="nil"/>
            </w:tcBorders>
            <w:shd w:val="clear"/>
            <w:noWrap/>
            <w:vAlign w:val="bottom"/>
          </w:tcPr>
          <w:p w14:paraId="6B18F48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Лисичка-лептагон</w:t>
            </w:r>
          </w:p>
        </w:tc>
        <w:tc>
          <w:tcPr>
            <w:tcW w:w="1891" w:type="dxa"/>
            <w:tcBorders>
              <w:top w:val="nil"/>
              <w:left w:val="nil"/>
              <w:bottom w:val="nil"/>
              <w:right w:val="nil"/>
            </w:tcBorders>
            <w:shd w:val="clear"/>
            <w:noWrap/>
            <w:vAlign w:val="bottom"/>
          </w:tcPr>
          <w:p w14:paraId="1C3C2CD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1FDB9832">
            <w:pPr>
              <w:rPr>
                <w:rFonts w:hint="default" w:ascii="Times New Roman" w:hAnsi="Times New Roman" w:eastAsia="Arial Cyr" w:cs="Times New Roman"/>
                <w:i w:val="0"/>
                <w:iCs w:val="0"/>
                <w:color w:val="000000"/>
                <w:sz w:val="20"/>
                <w:szCs w:val="20"/>
                <w:u w:val="none"/>
              </w:rPr>
            </w:pPr>
          </w:p>
        </w:tc>
      </w:tr>
      <w:tr w14:paraId="3BF8F7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12B6AE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Ulcina olriki Lütken, 1876</w:t>
            </w:r>
          </w:p>
        </w:tc>
        <w:tc>
          <w:tcPr>
            <w:tcW w:w="1861" w:type="dxa"/>
            <w:tcBorders>
              <w:top w:val="nil"/>
              <w:left w:val="nil"/>
              <w:bottom w:val="nil"/>
              <w:right w:val="nil"/>
            </w:tcBorders>
            <w:shd w:val="clear"/>
            <w:noWrap/>
            <w:vAlign w:val="bottom"/>
          </w:tcPr>
          <w:p w14:paraId="77B3298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Ледовитоморская лисичка,</w:t>
            </w:r>
          </w:p>
        </w:tc>
        <w:tc>
          <w:tcPr>
            <w:tcW w:w="1891" w:type="dxa"/>
            <w:tcBorders>
              <w:top w:val="nil"/>
              <w:left w:val="nil"/>
              <w:bottom w:val="nil"/>
              <w:right w:val="nil"/>
            </w:tcBorders>
            <w:shd w:val="clear"/>
            <w:noWrap/>
            <w:vAlign w:val="bottom"/>
          </w:tcPr>
          <w:p w14:paraId="4FEA881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3071B753">
            <w:pPr>
              <w:rPr>
                <w:rFonts w:hint="default" w:ascii="Times New Roman" w:hAnsi="Times New Roman" w:eastAsia="Arial Cyr" w:cs="Times New Roman"/>
                <w:i w:val="0"/>
                <w:iCs w:val="0"/>
                <w:color w:val="000000"/>
                <w:sz w:val="20"/>
                <w:szCs w:val="20"/>
                <w:u w:val="none"/>
              </w:rPr>
            </w:pPr>
          </w:p>
        </w:tc>
      </w:tr>
      <w:tr w14:paraId="16D9C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57939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Cyclopterus lumpus Linnaeus, 1758</w:t>
            </w:r>
          </w:p>
        </w:tc>
        <w:tc>
          <w:tcPr>
            <w:tcW w:w="1861" w:type="dxa"/>
            <w:tcBorders>
              <w:top w:val="nil"/>
              <w:left w:val="nil"/>
              <w:bottom w:val="nil"/>
              <w:right w:val="nil"/>
            </w:tcBorders>
            <w:shd w:val="clear"/>
            <w:noWrap/>
            <w:vAlign w:val="bottom"/>
          </w:tcPr>
          <w:p w14:paraId="0BE29B1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Пинагор</w:t>
            </w:r>
          </w:p>
        </w:tc>
        <w:tc>
          <w:tcPr>
            <w:tcW w:w="1891" w:type="dxa"/>
            <w:tcBorders>
              <w:top w:val="nil"/>
              <w:left w:val="nil"/>
              <w:bottom w:val="nil"/>
              <w:right w:val="nil"/>
            </w:tcBorders>
            <w:shd w:val="clear"/>
            <w:noWrap/>
            <w:vAlign w:val="bottom"/>
          </w:tcPr>
          <w:p w14:paraId="723BFE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068C5D2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5A87C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549073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Careproctus gibbus Bean, 1881</w:t>
            </w:r>
          </w:p>
        </w:tc>
        <w:tc>
          <w:tcPr>
            <w:tcW w:w="1861" w:type="dxa"/>
            <w:tcBorders>
              <w:top w:val="nil"/>
              <w:left w:val="nil"/>
              <w:bottom w:val="nil"/>
              <w:right w:val="nil"/>
            </w:tcBorders>
            <w:shd w:val="clear"/>
            <w:noWrap/>
            <w:vAlign w:val="bottom"/>
          </w:tcPr>
          <w:p w14:paraId="123A96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Горбатый липарис</w:t>
            </w:r>
          </w:p>
        </w:tc>
        <w:tc>
          <w:tcPr>
            <w:tcW w:w="1891" w:type="dxa"/>
            <w:tcBorders>
              <w:top w:val="nil"/>
              <w:left w:val="nil"/>
              <w:bottom w:val="nil"/>
              <w:right w:val="nil"/>
            </w:tcBorders>
            <w:shd w:val="clear"/>
            <w:noWrap/>
            <w:vAlign w:val="bottom"/>
          </w:tcPr>
          <w:p w14:paraId="34BBCB8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6E5B123F">
            <w:pPr>
              <w:rPr>
                <w:rFonts w:hint="default" w:ascii="Times New Roman" w:hAnsi="Times New Roman" w:eastAsia="Arial Cyr" w:cs="Times New Roman"/>
                <w:i w:val="0"/>
                <w:iCs w:val="0"/>
                <w:color w:val="000000"/>
                <w:sz w:val="20"/>
                <w:szCs w:val="20"/>
                <w:u w:val="none"/>
              </w:rPr>
            </w:pPr>
          </w:p>
        </w:tc>
      </w:tr>
      <w:tr w14:paraId="3BF98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0419F5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Liparis fabricii Krøyer, 1847</w:t>
            </w:r>
          </w:p>
        </w:tc>
        <w:tc>
          <w:tcPr>
            <w:tcW w:w="1861" w:type="dxa"/>
            <w:tcBorders>
              <w:top w:val="nil"/>
              <w:left w:val="nil"/>
              <w:bottom w:val="nil"/>
              <w:right w:val="nil"/>
            </w:tcBorders>
            <w:shd w:val="clear"/>
            <w:noWrap/>
            <w:vAlign w:val="bottom"/>
          </w:tcPr>
          <w:p w14:paraId="7EBB0A1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Чернобрюхий липарис</w:t>
            </w:r>
          </w:p>
        </w:tc>
        <w:tc>
          <w:tcPr>
            <w:tcW w:w="1891" w:type="dxa"/>
            <w:tcBorders>
              <w:top w:val="nil"/>
              <w:left w:val="nil"/>
              <w:bottom w:val="nil"/>
              <w:right w:val="nil"/>
            </w:tcBorders>
            <w:shd w:val="clear"/>
            <w:noWrap/>
            <w:vAlign w:val="bottom"/>
          </w:tcPr>
          <w:p w14:paraId="751588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25EF01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6F21C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07C586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Liparis liparis Linnaeus, 1758</w:t>
            </w:r>
          </w:p>
        </w:tc>
        <w:tc>
          <w:tcPr>
            <w:tcW w:w="1861" w:type="dxa"/>
            <w:tcBorders>
              <w:top w:val="nil"/>
              <w:left w:val="nil"/>
              <w:bottom w:val="nil"/>
              <w:right w:val="nil"/>
            </w:tcBorders>
            <w:shd w:val="clear"/>
            <w:noWrap/>
            <w:vAlign w:val="bottom"/>
          </w:tcPr>
          <w:p w14:paraId="404CCB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Европейский липарис</w:t>
            </w:r>
          </w:p>
        </w:tc>
        <w:tc>
          <w:tcPr>
            <w:tcW w:w="1891" w:type="dxa"/>
            <w:tcBorders>
              <w:top w:val="nil"/>
              <w:left w:val="nil"/>
              <w:bottom w:val="nil"/>
              <w:right w:val="nil"/>
            </w:tcBorders>
            <w:shd w:val="clear"/>
            <w:noWrap/>
            <w:vAlign w:val="bottom"/>
          </w:tcPr>
          <w:p w14:paraId="658571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3EF83C3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53912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64DDCA8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Liparis tunicatus Reinhardt, 1837</w:t>
            </w:r>
          </w:p>
        </w:tc>
        <w:tc>
          <w:tcPr>
            <w:tcW w:w="1861" w:type="dxa"/>
            <w:tcBorders>
              <w:top w:val="nil"/>
              <w:left w:val="nil"/>
              <w:bottom w:val="nil"/>
              <w:right w:val="nil"/>
            </w:tcBorders>
            <w:shd w:val="clear"/>
            <w:noWrap/>
            <w:vAlign w:val="bottom"/>
          </w:tcPr>
          <w:p w14:paraId="42F537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Арктический липарис</w:t>
            </w:r>
          </w:p>
        </w:tc>
        <w:tc>
          <w:tcPr>
            <w:tcW w:w="1891" w:type="dxa"/>
            <w:tcBorders>
              <w:top w:val="nil"/>
              <w:left w:val="nil"/>
              <w:bottom w:val="nil"/>
              <w:right w:val="nil"/>
            </w:tcBorders>
            <w:shd w:val="clear"/>
            <w:noWrap/>
            <w:vAlign w:val="bottom"/>
          </w:tcPr>
          <w:p w14:paraId="7B773CF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07887311">
            <w:pPr>
              <w:rPr>
                <w:rFonts w:hint="default" w:ascii="Times New Roman" w:hAnsi="Times New Roman" w:eastAsia="Arial Cyr" w:cs="Times New Roman"/>
                <w:i w:val="0"/>
                <w:iCs w:val="0"/>
                <w:color w:val="000000"/>
                <w:sz w:val="20"/>
                <w:szCs w:val="20"/>
                <w:u w:val="none"/>
              </w:rPr>
            </w:pPr>
          </w:p>
        </w:tc>
      </w:tr>
      <w:tr w14:paraId="5E34C7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0C7142F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Liparis koefoedi Parr, 1932</w:t>
            </w:r>
          </w:p>
        </w:tc>
        <w:tc>
          <w:tcPr>
            <w:tcW w:w="1861" w:type="dxa"/>
            <w:tcBorders>
              <w:top w:val="nil"/>
              <w:left w:val="nil"/>
              <w:bottom w:val="nil"/>
              <w:right w:val="nil"/>
            </w:tcBorders>
            <w:shd w:val="clear"/>
            <w:noWrap/>
            <w:vAlign w:val="bottom"/>
          </w:tcPr>
          <w:p w14:paraId="5E34E129">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bdr w:val="none" w:color="auto" w:sz="0" w:space="0"/>
                <w:lang w:val="en-US" w:eastAsia="zh-CN" w:bidi="ar"/>
              </w:rPr>
              <w:t>Липарис чернобрюхий</w:t>
            </w:r>
          </w:p>
        </w:tc>
        <w:tc>
          <w:tcPr>
            <w:tcW w:w="1891" w:type="dxa"/>
            <w:tcBorders>
              <w:top w:val="nil"/>
              <w:left w:val="nil"/>
              <w:bottom w:val="nil"/>
              <w:right w:val="nil"/>
            </w:tcBorders>
            <w:shd w:val="clear"/>
            <w:noWrap/>
            <w:vAlign w:val="bottom"/>
          </w:tcPr>
          <w:p w14:paraId="1BCB98E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36CCC999">
            <w:pPr>
              <w:rPr>
                <w:rFonts w:hint="default" w:ascii="Times New Roman" w:hAnsi="Times New Roman" w:eastAsia="Arial Cyr" w:cs="Times New Roman"/>
                <w:i w:val="0"/>
                <w:iCs w:val="0"/>
                <w:color w:val="FF0000"/>
                <w:sz w:val="20"/>
                <w:szCs w:val="20"/>
                <w:u w:val="none"/>
              </w:rPr>
            </w:pPr>
          </w:p>
        </w:tc>
      </w:tr>
      <w:tr w14:paraId="028C7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0C1846C5">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bdr w:val="none" w:color="auto" w:sz="0" w:space="0"/>
                <w:lang w:val="en-US" w:eastAsia="zh-CN" w:bidi="ar"/>
              </w:rPr>
              <w:t>Perciformes</w:t>
            </w:r>
          </w:p>
        </w:tc>
        <w:tc>
          <w:tcPr>
            <w:tcW w:w="1861" w:type="dxa"/>
            <w:tcBorders>
              <w:top w:val="nil"/>
              <w:left w:val="nil"/>
              <w:bottom w:val="nil"/>
              <w:right w:val="nil"/>
            </w:tcBorders>
            <w:shd w:val="clear"/>
            <w:noWrap/>
            <w:vAlign w:val="bottom"/>
          </w:tcPr>
          <w:p w14:paraId="5A6CB59D">
            <w:pPr>
              <w:rPr>
                <w:rFonts w:hint="default" w:ascii="Times New Roman" w:hAnsi="Times New Roman" w:eastAsia="Arial Cyr" w:cs="Times New Roman"/>
                <w:i w:val="0"/>
                <w:iCs w:val="0"/>
                <w:color w:val="FF0000"/>
                <w:sz w:val="20"/>
                <w:szCs w:val="20"/>
                <w:u w:val="none"/>
              </w:rPr>
            </w:pPr>
          </w:p>
        </w:tc>
        <w:tc>
          <w:tcPr>
            <w:tcW w:w="1891" w:type="dxa"/>
            <w:tcBorders>
              <w:top w:val="nil"/>
              <w:left w:val="nil"/>
              <w:bottom w:val="nil"/>
              <w:right w:val="nil"/>
            </w:tcBorders>
            <w:shd w:val="clear"/>
            <w:noWrap/>
            <w:vAlign w:val="bottom"/>
          </w:tcPr>
          <w:p w14:paraId="33A78FFD">
            <w:pPr>
              <w:rPr>
                <w:rFonts w:hint="default" w:ascii="Times New Roman" w:hAnsi="Times New Roman" w:eastAsia="Arial Cyr" w:cs="Times New Roman"/>
                <w:i w:val="0"/>
                <w:iCs w:val="0"/>
                <w:color w:val="FF0000"/>
                <w:sz w:val="20"/>
                <w:szCs w:val="20"/>
                <w:u w:val="none"/>
              </w:rPr>
            </w:pPr>
          </w:p>
        </w:tc>
        <w:tc>
          <w:tcPr>
            <w:tcW w:w="1669" w:type="dxa"/>
            <w:tcBorders>
              <w:top w:val="nil"/>
              <w:left w:val="nil"/>
              <w:bottom w:val="nil"/>
              <w:right w:val="nil"/>
            </w:tcBorders>
            <w:shd w:val="clear"/>
            <w:noWrap/>
            <w:vAlign w:val="bottom"/>
          </w:tcPr>
          <w:p w14:paraId="32660842">
            <w:pPr>
              <w:rPr>
                <w:rFonts w:hint="default" w:ascii="Times New Roman" w:hAnsi="Times New Roman" w:eastAsia="Arial Cyr" w:cs="Times New Roman"/>
                <w:i w:val="0"/>
                <w:iCs w:val="0"/>
                <w:color w:val="FF0000"/>
                <w:sz w:val="20"/>
                <w:szCs w:val="20"/>
                <w:u w:val="none"/>
              </w:rPr>
            </w:pPr>
          </w:p>
        </w:tc>
      </w:tr>
      <w:tr w14:paraId="6C9EA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0" w:hRule="atLeast"/>
        </w:trPr>
        <w:tc>
          <w:tcPr>
            <w:tcW w:w="4303" w:type="dxa"/>
            <w:tcBorders>
              <w:top w:val="nil"/>
              <w:left w:val="nil"/>
              <w:bottom w:val="nil"/>
              <w:right w:val="nil"/>
            </w:tcBorders>
            <w:shd w:val="clear"/>
            <w:noWrap/>
            <w:vAlign w:val="bottom"/>
          </w:tcPr>
          <w:p w14:paraId="0B7E31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Lycodes jugoricus Knipowitsch, 1906</w:t>
            </w:r>
          </w:p>
        </w:tc>
        <w:tc>
          <w:tcPr>
            <w:tcW w:w="1861" w:type="dxa"/>
            <w:tcBorders>
              <w:top w:val="nil"/>
              <w:left w:val="nil"/>
              <w:bottom w:val="nil"/>
              <w:right w:val="nil"/>
            </w:tcBorders>
            <w:shd w:val="clear"/>
            <w:noWrap/>
            <w:vAlign w:val="bottom"/>
          </w:tcPr>
          <w:p w14:paraId="3BC2841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Югорский ликод</w:t>
            </w:r>
          </w:p>
        </w:tc>
        <w:tc>
          <w:tcPr>
            <w:tcW w:w="1891" w:type="dxa"/>
            <w:tcBorders>
              <w:top w:val="nil"/>
              <w:left w:val="nil"/>
              <w:bottom w:val="nil"/>
              <w:right w:val="nil"/>
            </w:tcBorders>
            <w:shd w:val="clear"/>
            <w:noWrap/>
            <w:vAlign w:val="bottom"/>
          </w:tcPr>
          <w:p w14:paraId="3875EC9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 солоноватоводный</w:t>
            </w:r>
          </w:p>
        </w:tc>
        <w:tc>
          <w:tcPr>
            <w:tcW w:w="1669" w:type="dxa"/>
            <w:tcBorders>
              <w:top w:val="nil"/>
              <w:left w:val="nil"/>
              <w:bottom w:val="nil"/>
              <w:right w:val="nil"/>
            </w:tcBorders>
            <w:shd w:val="clear"/>
            <w:noWrap/>
            <w:vAlign w:val="bottom"/>
          </w:tcPr>
          <w:p w14:paraId="71E80708">
            <w:pPr>
              <w:rPr>
                <w:rFonts w:hint="default" w:ascii="Times New Roman" w:hAnsi="Times New Roman" w:eastAsia="Arial Cyr" w:cs="Times New Roman"/>
                <w:i w:val="0"/>
                <w:iCs w:val="0"/>
                <w:color w:val="000000"/>
                <w:sz w:val="20"/>
                <w:szCs w:val="20"/>
                <w:u w:val="none"/>
              </w:rPr>
            </w:pPr>
          </w:p>
        </w:tc>
      </w:tr>
      <w:tr w14:paraId="31DAD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2A38C6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Lycodes pallidus marisalbi Knipowitsch, 1906</w:t>
            </w:r>
          </w:p>
        </w:tc>
        <w:tc>
          <w:tcPr>
            <w:tcW w:w="1861" w:type="dxa"/>
            <w:tcBorders>
              <w:top w:val="nil"/>
              <w:left w:val="nil"/>
              <w:bottom w:val="nil"/>
              <w:right w:val="nil"/>
            </w:tcBorders>
            <w:shd w:val="clear"/>
            <w:noWrap/>
            <w:vAlign w:val="bottom"/>
          </w:tcPr>
          <w:p w14:paraId="75151B9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Беломорский ликод</w:t>
            </w:r>
          </w:p>
        </w:tc>
        <w:tc>
          <w:tcPr>
            <w:tcW w:w="1891" w:type="dxa"/>
            <w:tcBorders>
              <w:top w:val="nil"/>
              <w:left w:val="nil"/>
              <w:bottom w:val="nil"/>
              <w:right w:val="nil"/>
            </w:tcBorders>
            <w:shd w:val="clear"/>
            <w:noWrap/>
            <w:vAlign w:val="bottom"/>
          </w:tcPr>
          <w:p w14:paraId="0FCC29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42634503">
            <w:pPr>
              <w:rPr>
                <w:rFonts w:hint="default" w:ascii="Times New Roman" w:hAnsi="Times New Roman" w:eastAsia="Arial Cyr" w:cs="Times New Roman"/>
                <w:i w:val="0"/>
                <w:iCs w:val="0"/>
                <w:color w:val="000000"/>
                <w:sz w:val="20"/>
                <w:szCs w:val="20"/>
                <w:u w:val="none"/>
              </w:rPr>
            </w:pPr>
          </w:p>
        </w:tc>
      </w:tr>
      <w:tr w14:paraId="62DDFE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594D8E6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Lycodes polaris Sabine, 1824</w:t>
            </w:r>
          </w:p>
        </w:tc>
        <w:tc>
          <w:tcPr>
            <w:tcW w:w="1861" w:type="dxa"/>
            <w:tcBorders>
              <w:top w:val="nil"/>
              <w:left w:val="nil"/>
              <w:bottom w:val="nil"/>
              <w:right w:val="nil"/>
            </w:tcBorders>
            <w:shd w:val="clear"/>
            <w:noWrap/>
            <w:vAlign w:val="bottom"/>
          </w:tcPr>
          <w:p w14:paraId="7A85CD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Полярный ликод</w:t>
            </w:r>
          </w:p>
        </w:tc>
        <w:tc>
          <w:tcPr>
            <w:tcW w:w="1891" w:type="dxa"/>
            <w:tcBorders>
              <w:top w:val="nil"/>
              <w:left w:val="nil"/>
              <w:bottom w:val="nil"/>
              <w:right w:val="nil"/>
            </w:tcBorders>
            <w:shd w:val="clear"/>
            <w:noWrap/>
            <w:vAlign w:val="bottom"/>
          </w:tcPr>
          <w:p w14:paraId="1FED134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0B4F41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7AD1F4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580688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Zoarces viviparus  Linnaeus, 1758</w:t>
            </w:r>
          </w:p>
        </w:tc>
        <w:tc>
          <w:tcPr>
            <w:tcW w:w="1861" w:type="dxa"/>
            <w:tcBorders>
              <w:top w:val="nil"/>
              <w:left w:val="nil"/>
              <w:bottom w:val="nil"/>
              <w:right w:val="nil"/>
            </w:tcBorders>
            <w:shd w:val="clear"/>
            <w:noWrap/>
            <w:vAlign w:val="bottom"/>
          </w:tcPr>
          <w:p w14:paraId="2AEF6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Европейская бельдюга</w:t>
            </w:r>
          </w:p>
        </w:tc>
        <w:tc>
          <w:tcPr>
            <w:tcW w:w="1891" w:type="dxa"/>
            <w:tcBorders>
              <w:top w:val="nil"/>
              <w:left w:val="nil"/>
              <w:bottom w:val="nil"/>
              <w:right w:val="nil"/>
            </w:tcBorders>
            <w:shd w:val="clear"/>
            <w:noWrap/>
            <w:vAlign w:val="bottom"/>
          </w:tcPr>
          <w:p w14:paraId="76D9FE8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0AACF28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406197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7445D2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Leptoclinus maculatus maculatus Fries, 1837</w:t>
            </w:r>
          </w:p>
        </w:tc>
        <w:tc>
          <w:tcPr>
            <w:tcW w:w="1861" w:type="dxa"/>
            <w:tcBorders>
              <w:top w:val="nil"/>
              <w:left w:val="nil"/>
              <w:bottom w:val="nil"/>
              <w:right w:val="nil"/>
            </w:tcBorders>
            <w:shd w:val="clear"/>
            <w:noWrap/>
            <w:vAlign w:val="bottom"/>
          </w:tcPr>
          <w:p w14:paraId="532705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Атлантический лептоклин</w:t>
            </w:r>
          </w:p>
        </w:tc>
        <w:tc>
          <w:tcPr>
            <w:tcW w:w="1891" w:type="dxa"/>
            <w:tcBorders>
              <w:top w:val="nil"/>
              <w:left w:val="nil"/>
              <w:bottom w:val="nil"/>
              <w:right w:val="nil"/>
            </w:tcBorders>
            <w:shd w:val="clear"/>
            <w:noWrap/>
            <w:vAlign w:val="bottom"/>
          </w:tcPr>
          <w:p w14:paraId="05BB1F4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638329D9">
            <w:pPr>
              <w:rPr>
                <w:rFonts w:hint="default" w:ascii="Times New Roman" w:hAnsi="Times New Roman" w:eastAsia="Arial Cyr" w:cs="Times New Roman"/>
                <w:i w:val="0"/>
                <w:iCs w:val="0"/>
                <w:color w:val="000000"/>
                <w:sz w:val="20"/>
                <w:szCs w:val="20"/>
                <w:u w:val="none"/>
              </w:rPr>
            </w:pPr>
          </w:p>
        </w:tc>
      </w:tr>
      <w:tr w14:paraId="755C6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2A0E81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Lumpenus medius Reinhardt, 1838</w:t>
            </w:r>
          </w:p>
        </w:tc>
        <w:tc>
          <w:tcPr>
            <w:tcW w:w="1861" w:type="dxa"/>
            <w:tcBorders>
              <w:top w:val="nil"/>
              <w:left w:val="nil"/>
              <w:bottom w:val="nil"/>
              <w:right w:val="nil"/>
            </w:tcBorders>
            <w:shd w:val="clear"/>
            <w:noWrap/>
            <w:vAlign w:val="bottom"/>
          </w:tcPr>
          <w:p w14:paraId="7946187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Люмпенус средний</w:t>
            </w:r>
          </w:p>
        </w:tc>
        <w:tc>
          <w:tcPr>
            <w:tcW w:w="1891" w:type="dxa"/>
            <w:tcBorders>
              <w:top w:val="nil"/>
              <w:left w:val="nil"/>
              <w:bottom w:val="nil"/>
              <w:right w:val="nil"/>
            </w:tcBorders>
            <w:shd w:val="clear"/>
            <w:noWrap/>
            <w:vAlign w:val="bottom"/>
          </w:tcPr>
          <w:p w14:paraId="2D69C2D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0A0453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22633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04A814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Lumpenus fabricii Valenciennes, 1836</w:t>
            </w:r>
          </w:p>
        </w:tc>
        <w:tc>
          <w:tcPr>
            <w:tcW w:w="1861" w:type="dxa"/>
            <w:tcBorders>
              <w:top w:val="nil"/>
              <w:left w:val="nil"/>
              <w:bottom w:val="nil"/>
              <w:right w:val="nil"/>
            </w:tcBorders>
            <w:shd w:val="clear"/>
            <w:noWrap/>
            <w:vAlign w:val="bottom"/>
          </w:tcPr>
          <w:p w14:paraId="159B286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Люмпенус Фабрициуса</w:t>
            </w:r>
          </w:p>
        </w:tc>
        <w:tc>
          <w:tcPr>
            <w:tcW w:w="1891" w:type="dxa"/>
            <w:tcBorders>
              <w:top w:val="nil"/>
              <w:left w:val="nil"/>
              <w:bottom w:val="nil"/>
              <w:right w:val="nil"/>
            </w:tcBorders>
            <w:shd w:val="clear"/>
            <w:noWrap/>
            <w:vAlign w:val="bottom"/>
          </w:tcPr>
          <w:p w14:paraId="296640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51AC69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36BD5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40E054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Pholis gunnelus Linnaeus, 1758</w:t>
            </w:r>
          </w:p>
        </w:tc>
        <w:tc>
          <w:tcPr>
            <w:tcW w:w="1861" w:type="dxa"/>
            <w:tcBorders>
              <w:top w:val="nil"/>
              <w:left w:val="nil"/>
              <w:bottom w:val="nil"/>
              <w:right w:val="nil"/>
            </w:tcBorders>
            <w:shd w:val="clear"/>
            <w:noWrap/>
            <w:vAlign w:val="bottom"/>
          </w:tcPr>
          <w:p w14:paraId="2721DEF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Атлантический маслюк</w:t>
            </w:r>
          </w:p>
        </w:tc>
        <w:tc>
          <w:tcPr>
            <w:tcW w:w="1891" w:type="dxa"/>
            <w:tcBorders>
              <w:top w:val="nil"/>
              <w:left w:val="nil"/>
              <w:bottom w:val="nil"/>
              <w:right w:val="nil"/>
            </w:tcBorders>
            <w:shd w:val="clear"/>
            <w:noWrap/>
            <w:vAlign w:val="bottom"/>
          </w:tcPr>
          <w:p w14:paraId="162C8A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01382CC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589BF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01EE3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Anarhichas lupus marisalbi Barsukov, 1959</w:t>
            </w:r>
          </w:p>
        </w:tc>
        <w:tc>
          <w:tcPr>
            <w:tcW w:w="1861" w:type="dxa"/>
            <w:tcBorders>
              <w:top w:val="nil"/>
              <w:left w:val="nil"/>
              <w:bottom w:val="nil"/>
              <w:right w:val="nil"/>
            </w:tcBorders>
            <w:shd w:val="clear"/>
            <w:noWrap/>
            <w:vAlign w:val="bottom"/>
          </w:tcPr>
          <w:p w14:paraId="31032A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Беломорская полосатая зубатка</w:t>
            </w:r>
          </w:p>
        </w:tc>
        <w:tc>
          <w:tcPr>
            <w:tcW w:w="1891" w:type="dxa"/>
            <w:tcBorders>
              <w:top w:val="nil"/>
              <w:left w:val="nil"/>
              <w:bottom w:val="nil"/>
              <w:right w:val="nil"/>
            </w:tcBorders>
            <w:shd w:val="clear"/>
            <w:noWrap/>
            <w:vAlign w:val="bottom"/>
          </w:tcPr>
          <w:p w14:paraId="4056939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2466AC05">
            <w:pPr>
              <w:rPr>
                <w:rFonts w:hint="default" w:ascii="Times New Roman" w:hAnsi="Times New Roman" w:eastAsia="Arial Cyr" w:cs="Times New Roman"/>
                <w:i w:val="0"/>
                <w:iCs w:val="0"/>
                <w:color w:val="000000"/>
                <w:sz w:val="20"/>
                <w:szCs w:val="20"/>
                <w:u w:val="none"/>
              </w:rPr>
            </w:pPr>
          </w:p>
        </w:tc>
      </w:tr>
      <w:tr w14:paraId="60FF0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2601D87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Ammodytes marinus Raitt, 1934</w:t>
            </w:r>
          </w:p>
        </w:tc>
        <w:tc>
          <w:tcPr>
            <w:tcW w:w="1861" w:type="dxa"/>
            <w:tcBorders>
              <w:top w:val="nil"/>
              <w:left w:val="nil"/>
              <w:bottom w:val="nil"/>
              <w:right w:val="nil"/>
            </w:tcBorders>
            <w:shd w:val="clear"/>
            <w:noWrap/>
            <w:vAlign w:val="bottom"/>
          </w:tcPr>
          <w:p w14:paraId="71C8F3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Европейская многопозвонковая песчанка</w:t>
            </w:r>
          </w:p>
        </w:tc>
        <w:tc>
          <w:tcPr>
            <w:tcW w:w="1891" w:type="dxa"/>
            <w:tcBorders>
              <w:top w:val="nil"/>
              <w:left w:val="nil"/>
              <w:bottom w:val="nil"/>
              <w:right w:val="nil"/>
            </w:tcBorders>
            <w:shd w:val="clear"/>
            <w:noWrap/>
            <w:vAlign w:val="bottom"/>
          </w:tcPr>
          <w:p w14:paraId="386702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1A1E4F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5CC97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7DCD8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Limanda (Limanda) limanda Linnaeus, 1758</w:t>
            </w:r>
          </w:p>
        </w:tc>
        <w:tc>
          <w:tcPr>
            <w:tcW w:w="1861" w:type="dxa"/>
            <w:tcBorders>
              <w:top w:val="nil"/>
              <w:left w:val="nil"/>
              <w:bottom w:val="nil"/>
              <w:right w:val="nil"/>
            </w:tcBorders>
            <w:shd w:val="clear"/>
            <w:noWrap/>
            <w:vAlign w:val="bottom"/>
          </w:tcPr>
          <w:p w14:paraId="30C23BD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Ершоватка</w:t>
            </w:r>
          </w:p>
        </w:tc>
        <w:tc>
          <w:tcPr>
            <w:tcW w:w="1891" w:type="dxa"/>
            <w:tcBorders>
              <w:top w:val="nil"/>
              <w:left w:val="nil"/>
              <w:bottom w:val="nil"/>
              <w:right w:val="nil"/>
            </w:tcBorders>
            <w:shd w:val="clear"/>
            <w:noWrap/>
            <w:vAlign w:val="bottom"/>
          </w:tcPr>
          <w:p w14:paraId="310E0E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w:t>
            </w:r>
          </w:p>
        </w:tc>
        <w:tc>
          <w:tcPr>
            <w:tcW w:w="1669" w:type="dxa"/>
            <w:tcBorders>
              <w:top w:val="nil"/>
              <w:left w:val="nil"/>
              <w:bottom w:val="nil"/>
              <w:right w:val="nil"/>
            </w:tcBorders>
            <w:shd w:val="clear"/>
            <w:noWrap/>
            <w:vAlign w:val="bottom"/>
          </w:tcPr>
          <w:p w14:paraId="6226193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3ECA8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3AE97AD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Platichthys flesus Linnaeus, 1758</w:t>
            </w:r>
          </w:p>
        </w:tc>
        <w:tc>
          <w:tcPr>
            <w:tcW w:w="1861" w:type="dxa"/>
            <w:tcBorders>
              <w:top w:val="nil"/>
              <w:left w:val="nil"/>
              <w:bottom w:val="nil"/>
              <w:right w:val="nil"/>
            </w:tcBorders>
            <w:shd w:val="clear"/>
            <w:noWrap/>
            <w:vAlign w:val="bottom"/>
          </w:tcPr>
          <w:p w14:paraId="10280DB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Речная камбала</w:t>
            </w:r>
          </w:p>
        </w:tc>
        <w:tc>
          <w:tcPr>
            <w:tcW w:w="1891" w:type="dxa"/>
            <w:tcBorders>
              <w:top w:val="nil"/>
              <w:left w:val="nil"/>
              <w:bottom w:val="nil"/>
              <w:right w:val="nil"/>
            </w:tcBorders>
            <w:shd w:val="clear"/>
            <w:noWrap/>
            <w:vAlign w:val="bottom"/>
          </w:tcPr>
          <w:p w14:paraId="5267C5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 солоноватоводный</w:t>
            </w:r>
          </w:p>
        </w:tc>
        <w:tc>
          <w:tcPr>
            <w:tcW w:w="1669" w:type="dxa"/>
            <w:tcBorders>
              <w:top w:val="nil"/>
              <w:left w:val="nil"/>
              <w:bottom w:val="nil"/>
              <w:right w:val="nil"/>
            </w:tcBorders>
            <w:shd w:val="clear"/>
            <w:noWrap/>
            <w:vAlign w:val="bottom"/>
          </w:tcPr>
          <w:p w14:paraId="7FA7B2A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r w14:paraId="13C89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noWrap/>
            <w:vAlign w:val="bottom"/>
          </w:tcPr>
          <w:p w14:paraId="4F3B49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Pleuronectes flesus bogdanovi Sandeberg, 1878</w:t>
            </w:r>
          </w:p>
        </w:tc>
        <w:tc>
          <w:tcPr>
            <w:tcW w:w="1861" w:type="dxa"/>
            <w:tcBorders>
              <w:top w:val="nil"/>
              <w:left w:val="nil"/>
              <w:bottom w:val="nil"/>
              <w:right w:val="nil"/>
            </w:tcBorders>
            <w:shd w:val="clear"/>
            <w:noWrap/>
            <w:vAlign w:val="bottom"/>
          </w:tcPr>
          <w:p w14:paraId="5DB5D9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Беломорская речная камбала</w:t>
            </w:r>
          </w:p>
        </w:tc>
        <w:tc>
          <w:tcPr>
            <w:tcW w:w="1891" w:type="dxa"/>
            <w:tcBorders>
              <w:top w:val="nil"/>
              <w:left w:val="nil"/>
              <w:bottom w:val="nil"/>
              <w:right w:val="nil"/>
            </w:tcBorders>
            <w:shd w:val="clear"/>
            <w:noWrap/>
            <w:vAlign w:val="bottom"/>
          </w:tcPr>
          <w:p w14:paraId="0093021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Морской, солоноватоводный</w:t>
            </w:r>
          </w:p>
        </w:tc>
        <w:tc>
          <w:tcPr>
            <w:tcW w:w="1669" w:type="dxa"/>
            <w:tcBorders>
              <w:top w:val="nil"/>
              <w:left w:val="nil"/>
              <w:bottom w:val="nil"/>
              <w:right w:val="nil"/>
            </w:tcBorders>
            <w:shd w:val="clear"/>
            <w:noWrap/>
            <w:vAlign w:val="bottom"/>
          </w:tcPr>
          <w:p w14:paraId="233553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bdr w:val="none" w:color="auto" w:sz="0" w:space="0"/>
                <w:lang w:val="en-US" w:eastAsia="zh-CN" w:bidi="ar"/>
              </w:rPr>
              <w:t>обычен</w:t>
            </w:r>
          </w:p>
        </w:tc>
      </w:tr>
    </w:tbl>
    <w:p w14:paraId="05EC6786">
      <w:pPr>
        <w:rPr>
          <w:rFonts w:hint="default"/>
          <w:b w:val="0"/>
          <w:bCs/>
          <w:sz w:val="24"/>
          <w:lang w:val="ru-RU"/>
        </w:rPr>
      </w:pPr>
    </w:p>
    <w:p w14:paraId="7C136D6F">
      <w:pPr>
        <w:rPr>
          <w:rFonts w:hint="default"/>
          <w:b w:val="0"/>
          <w:bCs/>
          <w:sz w:val="24"/>
          <w:lang w:val="ru-RU"/>
        </w:rPr>
      </w:pPr>
    </w:p>
    <w:p w14:paraId="2956F71F">
      <w:pPr>
        <w:rPr>
          <w:rFonts w:hint="default"/>
          <w:b w:val="0"/>
          <w:bCs/>
          <w:sz w:val="24"/>
          <w:lang w:val="ru-RU"/>
        </w:rPr>
      </w:pPr>
    </w:p>
    <w:p w14:paraId="25AD7F23">
      <w:pPr>
        <w:rPr>
          <w:rFonts w:hint="default" w:ascii="Times New Roman" w:hAnsi="Times New Roman" w:eastAsia="Times New Roman" w:cs="Times New Roman"/>
          <w:b/>
          <w:bCs w:val="0"/>
          <w:color w:val="000000"/>
          <w:sz w:val="24"/>
          <w:szCs w:val="24"/>
        </w:rPr>
      </w:pPr>
      <w:r>
        <w:rPr>
          <w:rFonts w:hint="default"/>
          <w:b/>
          <w:bCs w:val="0"/>
          <w:sz w:val="24"/>
          <w:lang w:val="ru-RU"/>
        </w:rPr>
        <w:t xml:space="preserve">Обилие рыб </w:t>
      </w:r>
    </w:p>
    <w:p w14:paraId="7FC0890B">
      <w:pPr>
        <w:rPr>
          <w:rFonts w:hint="default"/>
          <w:b w:val="0"/>
          <w:bCs/>
          <w:sz w:val="24"/>
          <w:lang w:val="ru-RU"/>
        </w:rPr>
      </w:pPr>
    </w:p>
    <w:p w14:paraId="4792139F">
      <w:pPr>
        <w:rPr>
          <w:rFonts w:hint="default"/>
          <w:b w:val="0"/>
          <w:bCs/>
          <w:sz w:val="24"/>
          <w:lang w:val="ru-RU"/>
        </w:rPr>
      </w:pPr>
    </w:p>
    <w:p w14:paraId="212F80A8">
      <w:pPr>
        <w:rPr>
          <w:rFonts w:hint="default"/>
          <w:b w:val="0"/>
          <w:bCs/>
          <w:sz w:val="24"/>
          <w:lang w:val="ru-RU"/>
        </w:rPr>
      </w:pPr>
    </w:p>
    <w:p w14:paraId="148ACB5E">
      <w:pPr>
        <w:rPr>
          <w:rFonts w:hint="default"/>
          <w:b w:val="0"/>
          <w:bCs/>
          <w:sz w:val="24"/>
          <w:lang w:val="ru-RU"/>
        </w:rPr>
      </w:pPr>
      <w:r>
        <w:rPr>
          <w:rFonts w:hint="default"/>
          <w:b w:val="0"/>
          <w:bCs/>
          <w:sz w:val="24"/>
          <w:lang w:val="ru-RU"/>
        </w:rPr>
        <w:t xml:space="preserve"> </w:t>
      </w:r>
    </w:p>
    <w:p w14:paraId="7C3BB608">
      <w:pPr>
        <w:rPr>
          <w:rFonts w:hint="default"/>
          <w:b w:val="0"/>
          <w:bCs/>
          <w:sz w:val="24"/>
          <w:lang w:val="ru-RU"/>
        </w:rPr>
      </w:pPr>
    </w:p>
    <w:p w14:paraId="7DF90511">
      <w:pPr>
        <w:rPr>
          <w:rFonts w:hint="default"/>
          <w:b w:val="0"/>
          <w:bCs/>
          <w:sz w:val="24"/>
          <w:lang w:val="ru-RU"/>
        </w:rPr>
      </w:pPr>
      <w:r>
        <w:rPr>
          <w:rFonts w:hint="default"/>
          <w:b w:val="0"/>
          <w:bCs/>
          <w:sz w:val="24"/>
          <w:lang w:val="ru-RU"/>
        </w:rPr>
        <w:t xml:space="preserve">Значительную роль в традиционном промысле населения составляет атлантический лосось (семга). Однако, из-за значительного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w:t>
      </w:r>
    </w:p>
    <w:p w14:paraId="47A1E6F9">
      <w:pPr>
        <w:rPr>
          <w:rFonts w:hint="default"/>
          <w:b w:val="0"/>
          <w:bCs/>
          <w:sz w:val="24"/>
          <w:lang w:val="ru-RU"/>
        </w:rPr>
      </w:pPr>
    </w:p>
    <w:p w14:paraId="74789DF8">
      <w:pPr>
        <w:rPr>
          <w:rFonts w:hint="default"/>
          <w:b w:val="0"/>
          <w:bCs/>
          <w:sz w:val="24"/>
          <w:lang w:val="ru-RU"/>
        </w:rPr>
      </w:pPr>
      <w:r>
        <w:rPr>
          <w:rFonts w:hint="default"/>
          <w:b w:val="0"/>
          <w:bCs/>
          <w:sz w:val="24"/>
          <w:lang w:val="ru-RU"/>
        </w:rPr>
        <w:t xml:space="preserve">Интродуцированная в Белое море горбуша демонстрирует периодические (в нечетные годы </w:t>
      </w:r>
      <w:r>
        <w:rPr>
          <w:rFonts w:hint="default"/>
          <w:b/>
          <w:bCs w:val="0"/>
          <w:sz w:val="24"/>
          <w:lang w:val="ru-RU"/>
        </w:rPr>
        <w:t>Проверить</w:t>
      </w:r>
      <w:r>
        <w:rPr>
          <w:rFonts w:hint="default"/>
          <w:b w:val="0"/>
          <w:bCs/>
          <w:sz w:val="24"/>
          <w:lang w:val="ru-RU"/>
        </w:rPr>
        <w:t xml:space="preserve">) массовые нерестовые подходы к рекам, впадающим в вершину Кандалакшского залива (в первую очередь реку Лувеньга). В 2021 и, особенно, 2023 гг в устье р. Лувеньги ежедневно </w:t>
      </w:r>
      <w:r>
        <w:rPr>
          <w:rFonts w:hint="default"/>
          <w:b w:val="0"/>
          <w:bCs/>
          <w:sz w:val="24"/>
          <w:lang w:val="ru-RU"/>
        </w:rPr>
        <w:t xml:space="preserve">скапливолось </w:t>
      </w:r>
      <w:r>
        <w:rPr>
          <w:rFonts w:hint="default"/>
          <w:b w:val="0"/>
          <w:bCs/>
          <w:sz w:val="24"/>
          <w:lang w:val="ru-RU"/>
        </w:rPr>
        <w:t xml:space="preserve">по нескольку сотен рыбаков, осуществлявших лов горбуши. </w:t>
      </w:r>
    </w:p>
    <w:p w14:paraId="19FDAFB7">
      <w:pPr>
        <w:rPr>
          <w:rFonts w:hint="default"/>
          <w:b w:val="0"/>
          <w:bCs/>
          <w:sz w:val="24"/>
          <w:lang w:val="ru-RU"/>
        </w:rPr>
      </w:pPr>
    </w:p>
    <w:p w14:paraId="5F8F5EC4">
      <w:pPr>
        <w:rPr>
          <w:rFonts w:hint="default"/>
          <w:b w:val="0"/>
          <w:bCs/>
          <w:sz w:val="24"/>
          <w:lang w:val="ru-RU"/>
        </w:rPr>
      </w:pPr>
      <w:r>
        <w:rPr>
          <w:rFonts w:hint="default"/>
          <w:b w:val="0"/>
          <w:bCs/>
          <w:sz w:val="24"/>
          <w:lang w:val="ru-RU"/>
        </w:rPr>
        <w:t xml:space="preserve">Одним из самы массовых видов рыб ихтиоценоза вершины Кандалакшского залива является трехиглая коюшка. По историческим данным в конце </w:t>
      </w:r>
      <w:r>
        <w:rPr>
          <w:rFonts w:hint="default"/>
          <w:b w:val="0"/>
          <w:bCs/>
          <w:sz w:val="24"/>
          <w:lang w:val="en-US"/>
        </w:rPr>
        <w:t xml:space="preserve">XIX </w:t>
      </w:r>
      <w:r>
        <w:rPr>
          <w:rFonts w:hint="default"/>
          <w:b w:val="0"/>
          <w:bCs/>
          <w:sz w:val="24"/>
          <w:lang w:val="ru-RU"/>
        </w:rPr>
        <w:t xml:space="preserve">в. в Белом море наблюдался промысел этого вида и добыча достигала 30 тыс. особей за один замет невода (Лайус и др. 2020). По свидетельствовам местного населения, еще в 1940-1950-е годы вяленую колюшку массово заготавливали для длительного хранения. В середине </w:t>
      </w:r>
      <w:r>
        <w:rPr>
          <w:rFonts w:hint="default"/>
          <w:b w:val="0"/>
          <w:bCs/>
          <w:sz w:val="24"/>
          <w:lang w:val="en-US"/>
        </w:rPr>
        <w:t xml:space="preserve">XX </w:t>
      </w:r>
      <w:r>
        <w:rPr>
          <w:rFonts w:hint="default"/>
          <w:b w:val="0"/>
          <w:bCs/>
          <w:sz w:val="24"/>
          <w:lang w:val="ru-RU"/>
        </w:rPr>
        <w:t>в. численность колюшки резко сократилась (Лайус и др., 2013). Однако в настоящее время происходит восстановление ее популяции. Сейчас численность вида составляет до 176 экз./м</w:t>
      </w:r>
      <w:r>
        <w:rPr>
          <w:rFonts w:hint="default"/>
          <w:b w:val="0"/>
          <w:bCs/>
          <w:sz w:val="24"/>
          <w:vertAlign w:val="superscript"/>
          <w:lang w:val="ru-RU"/>
        </w:rPr>
        <w:t>2</w:t>
      </w:r>
      <w:r>
        <w:rPr>
          <w:rFonts w:hint="default"/>
          <w:b w:val="0"/>
          <w:bCs/>
          <w:sz w:val="24"/>
          <w:lang w:val="ru-RU"/>
        </w:rPr>
        <w:t xml:space="preserve"> (Ivanova et al., 2016).</w:t>
      </w:r>
    </w:p>
    <w:p w14:paraId="66A87AD8">
      <w:pPr>
        <w:rPr>
          <w:rFonts w:hint="default"/>
          <w:b w:val="0"/>
          <w:bCs/>
          <w:sz w:val="24"/>
          <w:lang w:val="ru-RU"/>
        </w:rPr>
      </w:pPr>
    </w:p>
    <w:p w14:paraId="69BBD959">
      <w:pPr>
        <w:rPr>
          <w:rFonts w:hint="default" w:cs="Times New Roman"/>
          <w:b w:val="0"/>
          <w:bCs/>
          <w:color w:val="000000"/>
          <w:sz w:val="24"/>
          <w:szCs w:val="24"/>
          <w:lang w:val="ru-RU"/>
        </w:rPr>
      </w:pPr>
      <w:r>
        <w:rPr>
          <w:rFonts w:hint="default" w:cs="Times New Roman"/>
          <w:b w:val="0"/>
          <w:bCs/>
          <w:color w:val="000000"/>
          <w:sz w:val="24"/>
          <w:szCs w:val="24"/>
          <w:lang w:val="ru-RU"/>
        </w:rPr>
        <w:t xml:space="preserve">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Самые полные данные, дающие предствление об обилии видов, основаны на анализе контрольных отловов рыб на аватории Заповедника. Отловы осущетсвляются ежегодно с помощью крючковой снасти, соотвтствующей снастям любительского рыболовства придонных рыб.  В число рыб, потдающихся такому учету относятся треска и навага (Рис. ++). Остальные виды рыб на такую снасть ловятся крайне редко. </w:t>
      </w:r>
      <w:bookmarkStart w:id="0" w:name="_GoBack"/>
      <w:bookmarkEnd w:id="0"/>
      <w:r>
        <w:rPr>
          <w:rFonts w:hint="default" w:cs="Times New Roman"/>
          <w:b w:val="0"/>
          <w:bCs/>
          <w:color w:val="000000"/>
          <w:sz w:val="24"/>
          <w:szCs w:val="24"/>
          <w:lang w:val="ru-RU"/>
        </w:rPr>
        <w:t xml:space="preserve">  </w:t>
      </w:r>
    </w:p>
    <w:p w14:paraId="1697E279">
      <w:pPr>
        <w:rPr>
          <w:rFonts w:hint="default" w:cs="Times New Roman"/>
          <w:b w:val="0"/>
          <w:bCs/>
          <w:color w:val="000000"/>
          <w:sz w:val="24"/>
          <w:szCs w:val="24"/>
          <w:lang w:val="ru-RU"/>
        </w:rPr>
      </w:pPr>
    </w:p>
    <w:p w14:paraId="6FE88751">
      <w:pPr>
        <w:rPr>
          <w:rFonts w:hint="default" w:cs="Times New Roman"/>
          <w:b w:val="0"/>
          <w:bCs/>
          <w:color w:val="000000"/>
          <w:sz w:val="24"/>
          <w:szCs w:val="24"/>
          <w:lang w:val="ru-RU"/>
        </w:rPr>
      </w:pPr>
    </w:p>
    <w:p w14:paraId="3B96FE44">
      <w:pPr>
        <w:rPr>
          <w:rFonts w:hint="default" w:cs="Times New Roman"/>
          <w:b w:val="0"/>
          <w:bCs/>
          <w:color w:val="000000"/>
          <w:sz w:val="24"/>
          <w:szCs w:val="24"/>
          <w:lang w:val="ru-RU"/>
        </w:rPr>
      </w:pPr>
    </w:p>
    <w:p w14:paraId="5558F803">
      <w:pPr>
        <w:rPr>
          <w:rFonts w:hint="default" w:ascii="Times New Roman" w:hAnsi="Times New Roman" w:eastAsia="Times New Roman" w:cs="Times New Roman"/>
          <w:b/>
          <w:color w:val="000000"/>
          <w:sz w:val="24"/>
          <w:szCs w:val="24"/>
        </w:rPr>
      </w:pPr>
    </w:p>
    <w:p w14:paraId="3E7DA99E">
      <w:pPr>
        <w:rPr>
          <w:rFonts w:hint="default" w:ascii="Times New Roman" w:hAnsi="Times New Roman" w:eastAsia="Times New Roman" w:cs="Times New Roman"/>
          <w:b/>
          <w:color w:val="000000"/>
          <w:sz w:val="24"/>
          <w:szCs w:val="24"/>
        </w:rPr>
      </w:pPr>
    </w:p>
    <w:p w14:paraId="4D7E826B">
      <w:pPr>
        <w:rPr>
          <w:rFonts w:hint="default" w:ascii="Times New Roman" w:hAnsi="Times New Roman" w:eastAsia="Times New Roman" w:cs="Times New Roman"/>
          <w:b/>
          <w:color w:val="000000"/>
          <w:sz w:val="24"/>
          <w:szCs w:val="24"/>
        </w:rPr>
      </w:pPr>
    </w:p>
    <w:p w14:paraId="6B514C20">
      <w:pPr>
        <w:rPr>
          <w:rFonts w:hint="default" w:ascii="Times New Roman" w:hAnsi="Times New Roman" w:eastAsia="Times New Roman" w:cs="Times New Roman"/>
          <w:b/>
          <w:color w:val="000000"/>
          <w:sz w:val="24"/>
          <w:szCs w:val="24"/>
        </w:rPr>
      </w:pPr>
    </w:p>
    <w:p w14:paraId="51970E76">
      <w:pPr>
        <w:rPr>
          <w:rFonts w:hint="default" w:ascii="Times New Roman" w:hAnsi="Times New Roman" w:eastAsia="Times New Roman" w:cs="Times New Roman"/>
          <w:b/>
          <w:color w:val="000000"/>
          <w:sz w:val="24"/>
          <w:szCs w:val="24"/>
        </w:rPr>
      </w:pPr>
    </w:p>
    <w:p w14:paraId="3CEA5B41">
      <w:pPr>
        <w:rPr>
          <w:rFonts w:hint="default"/>
          <w:b w:val="0"/>
          <w:bCs/>
          <w:sz w:val="24"/>
          <w:lang w:val="ru-RU"/>
        </w:rPr>
      </w:pPr>
      <w:r>
        <w:rPr>
          <w:rFonts w:hint="default"/>
          <w:b w:val="0"/>
          <w:bCs/>
          <w:sz w:val="24"/>
          <w:lang w:val="ru-RU"/>
        </w:rPr>
        <w:t>Беломорская сельдь является не только традиционным объектом промысла местного населения, этот вид наряду с треской, трехиглой колюшкой и песчанкой, являются важным кормовым объектом для птиц-ихтиофагов (гагар, больших бакланов, большого крохаля, чистиковых, полярных крачек и др.), а также для других рыб (трески, наваги и др.) и некоторых морских млекопитающих (Бойко, +++). Поэтому одним из источников информации об обилии этих рыб может быть оценка обилия кормящихся ихтиофагов, зарегистрироавнных над местами скопления сельди.</w:t>
      </w:r>
    </w:p>
    <w:p w14:paraId="439DE8E5">
      <w:pPr>
        <w:rPr>
          <w:rFonts w:hint="default"/>
          <w:b w:val="0"/>
          <w:bCs/>
          <w:sz w:val="24"/>
          <w:lang w:val="ru-RU"/>
        </w:rPr>
      </w:pPr>
    </w:p>
    <w:p w14:paraId="26712A5A">
      <w:pPr>
        <w:rPr>
          <w:rFonts w:hint="default"/>
          <w:b w:val="0"/>
          <w:bCs/>
          <w:sz w:val="24"/>
          <w:lang w:val="ru-RU"/>
        </w:rPr>
      </w:pPr>
      <w:r>
        <w:rPr>
          <w:rFonts w:hint="default"/>
          <w:b w:val="0"/>
          <w:bCs/>
          <w:sz w:val="24"/>
          <w:lang w:val="ru-RU"/>
        </w:rPr>
        <w:t>+++++++++++++</w:t>
      </w:r>
    </w:p>
    <w:p w14:paraId="1DF7CC3A">
      <w:pPr>
        <w:rPr>
          <w:rFonts w:hint="default" w:ascii="Times New Roman" w:hAnsi="Times New Roman" w:eastAsia="Times New Roman" w:cs="Times New Roman"/>
          <w:b/>
          <w:color w:val="000000"/>
          <w:sz w:val="24"/>
          <w:szCs w:val="24"/>
        </w:rPr>
      </w:pPr>
    </w:p>
    <w:p w14:paraId="2BA7B228">
      <w:pPr>
        <w:rPr>
          <w:rFonts w:hint="default" w:ascii="Times New Roman" w:hAnsi="Times New Roman" w:eastAsia="Times New Roman" w:cs="Times New Roman"/>
          <w:b/>
          <w:color w:val="000000"/>
          <w:sz w:val="24"/>
          <w:szCs w:val="24"/>
        </w:rPr>
      </w:pPr>
    </w:p>
    <w:p w14:paraId="749CF855">
      <w:pPr>
        <w:rPr>
          <w:rFonts w:hint="default" w:ascii="Times New Roman" w:hAnsi="Times New Roman" w:eastAsia="Times New Roman" w:cs="Times New Roman"/>
          <w:b/>
          <w:color w:val="000000"/>
          <w:sz w:val="24"/>
          <w:szCs w:val="24"/>
        </w:rPr>
      </w:pPr>
    </w:p>
    <w:p w14:paraId="4A325BB1">
      <w:pPr>
        <w:rPr>
          <w:rFonts w:hint="default" w:ascii="Times New Roman" w:hAnsi="Times New Roman" w:eastAsia="Times New Roman" w:cs="Times New Roman"/>
          <w:b/>
          <w:color w:val="000000"/>
          <w:sz w:val="24"/>
          <w:szCs w:val="24"/>
        </w:rPr>
      </w:pPr>
    </w:p>
    <w:p w14:paraId="2A3301D9">
      <w:pP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rPr>
        <w:t xml:space="preserve">Нерестилища </w:t>
      </w:r>
      <w:r>
        <w:rPr>
          <w:rFonts w:hint="default" w:ascii="Times New Roman" w:hAnsi="Times New Roman" w:eastAsia="Times New Roman" w:cs="Times New Roman"/>
          <w:b/>
          <w:color w:val="000000"/>
          <w:sz w:val="24"/>
          <w:szCs w:val="24"/>
          <w:lang w:val="ru-RU"/>
        </w:rPr>
        <w:tab/>
      </w:r>
    </w:p>
    <w:p w14:paraId="35D0FBBF">
      <w:pPr>
        <w:rPr>
          <w:rFonts w:hint="default" w:ascii="Times New Roman" w:hAnsi="Times New Roman" w:eastAsia="Times New Roman" w:cs="Times New Roman"/>
          <w:b/>
          <w:color w:val="000000"/>
          <w:sz w:val="24"/>
          <w:szCs w:val="24"/>
          <w:lang w:val="en-US"/>
        </w:rPr>
      </w:pPr>
    </w:p>
    <w:p w14:paraId="76C4CA64">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Миграции особо охраняемых видов рыб </w:t>
      </w:r>
    </w:p>
    <w:p w14:paraId="2D8BC471">
      <w:pPr>
        <w:rPr>
          <w:rFonts w:hint="default" w:ascii="Times New Roman" w:hAnsi="Times New Roman" w:eastAsia="Times New Roman" w:cs="Times New Roman"/>
          <w:b/>
          <w:color w:val="000000"/>
          <w:sz w:val="24"/>
          <w:szCs w:val="24"/>
        </w:rPr>
      </w:pPr>
    </w:p>
    <w:p w14:paraId="43E4F046">
      <w:pP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rPr>
        <w:t xml:space="preserve">Промысел </w:t>
      </w:r>
    </w:p>
    <w:p w14:paraId="32CEFA9A">
      <w:pPr>
        <w:rPr>
          <w:rFonts w:hint="default" w:ascii="Times New Roman" w:hAnsi="Times New Roman" w:cs="Times New Roman"/>
          <w:sz w:val="24"/>
          <w:szCs w:val="24"/>
          <w:lang w:val="ru-RU"/>
        </w:rPr>
      </w:pPr>
    </w:p>
    <w:p w14:paraId="5CE80866">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1.3 Характеристика </w:t>
      </w:r>
      <w:r>
        <w:rPr>
          <w:rFonts w:hint="default" w:ascii="Times New Roman" w:hAnsi="Times New Roman" w:eastAsia="Times New Roman" w:cs="Times New Roman"/>
          <w:b/>
          <w:color w:val="000000"/>
          <w:sz w:val="24"/>
          <w:szCs w:val="24"/>
          <w:lang w:val="ru-RU"/>
        </w:rPr>
        <w:t xml:space="preserve">биоценотического окружения </w:t>
      </w:r>
      <w:r>
        <w:rPr>
          <w:rFonts w:hint="default" w:ascii="Times New Roman" w:hAnsi="Times New Roman" w:eastAsia="Times New Roman" w:cs="Times New Roman"/>
          <w:b/>
          <w:color w:val="000000"/>
          <w:sz w:val="24"/>
          <w:szCs w:val="24"/>
        </w:rPr>
        <w:t xml:space="preserve">кормовой базы рыб </w:t>
      </w:r>
    </w:p>
    <w:p w14:paraId="7D50FA5A">
      <w:pPr>
        <w:rPr>
          <w:rFonts w:hint="default" w:ascii="Times New Roman" w:hAnsi="Times New Roman" w:cs="Times New Roman"/>
          <w:sz w:val="24"/>
          <w:szCs w:val="24"/>
          <w:lang w:val="ru-RU"/>
        </w:rPr>
      </w:pPr>
    </w:p>
    <w:p w14:paraId="345EF22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rPr>
        <w:t>Основными компонентами экосистемы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вершины Кандалакшского залива</w:t>
      </w:r>
      <w:r>
        <w:rPr>
          <w:rFonts w:hint="default"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ru-RU"/>
        </w:rPr>
        <w:t xml:space="preserve">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для планктоядных рыб (сельдь ++) эту функцию выполняют компоненты зоопланктона и, в меньшей степени, фитопланктона. Для бентофагов (треска, зубатка, камбала, +++)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в которых 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нитчатые водоросли). </w:t>
      </w:r>
    </w:p>
    <w:p w14:paraId="29D59C8C">
      <w:pPr>
        <w:rPr>
          <w:rFonts w:hint="default" w:ascii="Times New Roman" w:hAnsi="Times New Roman" w:eastAsia="Times New Roman" w:cs="Times New Roman"/>
          <w:color w:val="000000"/>
          <w:sz w:val="24"/>
          <w:szCs w:val="24"/>
          <w:lang w:val="ru-RU"/>
        </w:rPr>
      </w:pPr>
    </w:p>
    <w:p w14:paraId="2B0C19D2">
      <w:pPr>
        <w:rPr>
          <w:rFonts w:hint="default" w:ascii="Times New Roman" w:hAnsi="Times New Roman" w:eastAsia="Times New Roman" w:cs="Times New Roman"/>
          <w:color w:val="000000"/>
          <w:sz w:val="24"/>
          <w:szCs w:val="24"/>
          <w:lang w:val="ru-RU"/>
        </w:rPr>
      </w:pPr>
    </w:p>
    <w:p w14:paraId="7DB5B2F8">
      <w:pPr>
        <w:rPr>
          <w:rFonts w:hint="default" w:ascii="Times New Roman" w:hAnsi="Times New Roman" w:eastAsia="Times New Roman" w:cs="Times New Roman"/>
          <w:color w:val="000000"/>
          <w:sz w:val="24"/>
          <w:szCs w:val="24"/>
          <w:lang w:val="ru-RU"/>
        </w:rPr>
      </w:pPr>
    </w:p>
    <w:p w14:paraId="595D498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Бентос</w:t>
      </w:r>
    </w:p>
    <w:p w14:paraId="3EDEE0D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Однако иные участки акватории исследованы хуже или не описаны вовсе. Однако на такие участки акватории могут быть экстраполированы данные, полученные на изученных участках. </w:t>
      </w:r>
    </w:p>
    <w:p w14:paraId="289D7F92">
      <w:pPr>
        <w:rPr>
          <w:rFonts w:hint="default" w:ascii="Times New Roman" w:hAnsi="Times New Roman" w:cs="Times New Roman"/>
          <w:sz w:val="24"/>
          <w:szCs w:val="24"/>
          <w:lang w:val="ru-RU"/>
        </w:rPr>
      </w:pPr>
    </w:p>
    <w:p w14:paraId="05BF63A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Приведенные ниже данные базируются на следующих источниках:</w:t>
      </w:r>
    </w:p>
    <w:p w14:paraId="0C295614">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Главы Летописи природы Кандалакшского заповедника.</w:t>
      </w:r>
    </w:p>
    <w:p w14:paraId="348FCE82">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Опубликованные работы.</w:t>
      </w:r>
    </w:p>
    <w:p w14:paraId="1068C57B">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Отчеты Зоологического института РАН о работе по экологическому мониторингу акватории морского специализированного порта «Витино» за разные годы.  </w:t>
      </w:r>
    </w:p>
    <w:p w14:paraId="55666A27">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Архивы Кандалакшского заповедника (неопубликованные отчеты, хранящиеся в библиотеке Заповедника, электронные базы данных).</w:t>
      </w:r>
    </w:p>
    <w:p w14:paraId="79C33E81">
      <w:pPr>
        <w:numPr>
          <w:ilvl w:val="0"/>
          <w:numId w:val="0"/>
        </w:numPr>
        <w:rPr>
          <w:rFonts w:hint="default" w:ascii="Times New Roman" w:hAnsi="Times New Roman" w:cs="Times New Roman"/>
          <w:sz w:val="24"/>
          <w:szCs w:val="24"/>
          <w:lang w:val="ru-RU"/>
        </w:rPr>
      </w:pPr>
    </w:p>
    <w:p w14:paraId="4D2CA96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Донные сообщества вершины Кандалакшского залива</w:t>
      </w:r>
    </w:p>
    <w:p w14:paraId="7E654DCA">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Видовой состав</w:t>
      </w:r>
    </w:p>
    <w:p w14:paraId="2A34423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вершине Кандалакшского залива, на акваториях Кандалакшского заповедника, отмечено ++++ видов донных беспозвоночных и +++ донных макрофитов (Нинбург, Шкляревич, Гришанков, ++++).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 </w:t>
      </w:r>
    </w:p>
    <w:p w14:paraId="030A033C">
      <w:pPr>
        <w:numPr>
          <w:ilvl w:val="0"/>
          <w:numId w:val="0"/>
        </w:numPr>
        <w:rPr>
          <w:rFonts w:hint="default" w:ascii="Times New Roman" w:hAnsi="Times New Roman" w:cs="Times New Roman"/>
          <w:sz w:val="24"/>
          <w:szCs w:val="24"/>
          <w:lang w:val="ru-RU"/>
        </w:rPr>
      </w:pPr>
    </w:p>
    <w:p w14:paraId="5EE292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основу данных приведенных ниже легли мониторинговые обследования  донных сообществ Западной Ряжковой салмы, проводимые силами Кандалакшского заповедника и отчеты, подготовленные ЗИН РАН по договорам с портом «Витино». Карта расположения точек сбора материала приведена на рис. +++.</w:t>
      </w:r>
    </w:p>
    <w:p w14:paraId="5880921D">
      <w:pPr>
        <w:numPr>
          <w:ilvl w:val="0"/>
          <w:numId w:val="0"/>
        </w:numPr>
        <w:rPr>
          <w:rFonts w:hint="default" w:ascii="Times New Roman" w:hAnsi="Times New Roman" w:cs="Times New Roman"/>
          <w:sz w:val="24"/>
          <w:szCs w:val="24"/>
          <w:lang w:val="ru-RU"/>
        </w:rPr>
      </w:pPr>
    </w:p>
    <w:p w14:paraId="5BC994E5">
      <w:pPr>
        <w:numPr>
          <w:ilvl w:val="0"/>
          <w:numId w:val="0"/>
        </w:numPr>
        <w:rPr>
          <w:rFonts w:hint="default" w:ascii="Times New Roman" w:hAnsi="Times New Roman" w:cs="Times New Roman"/>
          <w:sz w:val="24"/>
          <w:szCs w:val="24"/>
          <w:lang w:val="ru-RU"/>
        </w:rPr>
      </w:pPr>
    </w:p>
    <w:p w14:paraId="14A017AE">
      <w:pPr>
        <w:numPr>
          <w:ilvl w:val="0"/>
          <w:numId w:val="0"/>
        </w:numPr>
        <w:rPr>
          <w:rFonts w:hint="default" w:ascii="Times New Roman" w:hAnsi="Times New Roman" w:cs="Times New Roman"/>
          <w:sz w:val="24"/>
          <w:szCs w:val="24"/>
          <w:lang w:val="ru-RU"/>
        </w:rPr>
      </w:pPr>
    </w:p>
    <w:p w14:paraId="3E480F1B">
      <w:pPr>
        <w:numPr>
          <w:ilvl w:val="0"/>
          <w:numId w:val="0"/>
        </w:numPr>
        <w:rPr>
          <w:rFonts w:hint="default" w:ascii="Times New Roman" w:hAnsi="Times New Roman" w:cs="Times New Roman"/>
          <w:sz w:val="24"/>
          <w:szCs w:val="24"/>
          <w:lang w:val="ru-RU"/>
        </w:rPr>
      </w:pPr>
      <w:r>
        <w:drawing>
          <wp:inline distT="0" distB="0" distL="114300" distR="114300">
            <wp:extent cx="5273040" cy="2868930"/>
            <wp:effectExtent l="0" t="0" r="0" b="1143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17"/>
                    <a:stretch>
                      <a:fillRect/>
                    </a:stretch>
                  </pic:blipFill>
                  <pic:spPr>
                    <a:xfrm>
                      <a:off x="0" y="0"/>
                      <a:ext cx="5273040" cy="2868930"/>
                    </a:xfrm>
                    <a:prstGeom prst="rect">
                      <a:avLst/>
                    </a:prstGeom>
                    <a:noFill/>
                    <a:ln>
                      <a:noFill/>
                    </a:ln>
                  </pic:spPr>
                </pic:pic>
              </a:graphicData>
            </a:graphic>
          </wp:inline>
        </w:drawing>
      </w:r>
    </w:p>
    <w:p w14:paraId="2D028C09">
      <w:pPr>
        <w:numPr>
          <w:ilvl w:val="0"/>
          <w:numId w:val="0"/>
        </w:numPr>
        <w:rPr>
          <w:rFonts w:hint="default" w:ascii="Times New Roman" w:hAnsi="Times New Roman" w:cs="Times New Roman"/>
          <w:sz w:val="24"/>
          <w:szCs w:val="24"/>
          <w:lang w:val="ru-RU"/>
        </w:rPr>
      </w:pPr>
    </w:p>
    <w:p w14:paraId="1FEC2C2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Точки сбора материала по программе мониторинга Кандалакшского заповедника и ЗИН РАН в 1995 - 2024 гг. </w:t>
      </w:r>
    </w:p>
    <w:p w14:paraId="508CCDD0">
      <w:pPr>
        <w:numPr>
          <w:ilvl w:val="0"/>
          <w:numId w:val="0"/>
        </w:numPr>
        <w:rPr>
          <w:rFonts w:hint="default" w:ascii="Times New Roman" w:hAnsi="Times New Roman" w:cs="Times New Roman"/>
          <w:sz w:val="24"/>
          <w:szCs w:val="24"/>
          <w:lang w:val="ru-RU"/>
        </w:rPr>
      </w:pPr>
    </w:p>
    <w:p w14:paraId="270768B8">
      <w:pPr>
        <w:numPr>
          <w:ilvl w:val="0"/>
          <w:numId w:val="0"/>
        </w:numPr>
        <w:rPr>
          <w:rFonts w:hint="default" w:ascii="Times New Roman" w:hAnsi="Times New Roman" w:cs="Times New Roman"/>
          <w:sz w:val="24"/>
          <w:szCs w:val="24"/>
          <w:lang w:val="en-US"/>
        </w:rPr>
      </w:pPr>
    </w:p>
    <w:p w14:paraId="34C009D3">
      <w:pPr>
        <w:numPr>
          <w:ilvl w:val="0"/>
          <w:numId w:val="0"/>
        </w:numPr>
        <w:rPr>
          <w:rFonts w:hint="default" w:ascii="Times New Roman" w:hAnsi="Times New Roman" w:cs="Times New Roman"/>
          <w:sz w:val="24"/>
          <w:szCs w:val="24"/>
          <w:lang w:val="ru-RU"/>
        </w:rPr>
      </w:pPr>
    </w:p>
    <w:p w14:paraId="74D1DB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Многочисленные бентосные количественные и качественные пробы макробентоса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 Однако 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5D848F0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07E20FF3">
      <w:pPr>
        <w:numPr>
          <w:ilvl w:val="0"/>
          <w:numId w:val="0"/>
        </w:numPr>
        <w:rPr>
          <w:rFonts w:hint="default" w:ascii="Times New Roman" w:hAnsi="Times New Roman" w:cs="Times New Roman"/>
          <w:sz w:val="24"/>
          <w:szCs w:val="24"/>
          <w:lang w:val="ru-RU"/>
        </w:rPr>
      </w:pPr>
      <w:r>
        <w:rPr>
          <w:rFonts w:hint="default" w:ascii="Times New Roman" w:hAnsi="Times New Roman" w:eastAsia="SimSun" w:cs="Times New Roman"/>
          <w:sz w:val="24"/>
          <w:szCs w:val="24"/>
        </w:rPr>
        <w:drawing>
          <wp:inline distT="0" distB="0" distL="114300" distR="114300">
            <wp:extent cx="304800" cy="304800"/>
            <wp:effectExtent l="0" t="0" r="0" b="0"/>
            <wp:docPr id="7"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4206240" cy="7139305"/>
            <wp:effectExtent l="0" t="0" r="0" b="8255"/>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19"/>
                    <a:stretch>
                      <a:fillRect/>
                    </a:stretch>
                  </pic:blipFill>
                  <pic:spPr>
                    <a:xfrm>
                      <a:off x="0" y="0"/>
                      <a:ext cx="4206240" cy="7139305"/>
                    </a:xfrm>
                    <a:prstGeom prst="rect">
                      <a:avLst/>
                    </a:prstGeom>
                    <a:noFill/>
                    <a:ln>
                      <a:noFill/>
                    </a:ln>
                  </pic:spPr>
                </pic:pic>
              </a:graphicData>
            </a:graphic>
          </wp:inline>
        </w:drawing>
      </w:r>
    </w:p>
    <w:p w14:paraId="0C4AEDB8">
      <w:pPr>
        <w:numPr>
          <w:ilvl w:val="0"/>
          <w:numId w:val="0"/>
        </w:numPr>
        <w:rPr>
          <w:rFonts w:hint="default" w:ascii="Times New Roman" w:hAnsi="Times New Roman" w:cs="Times New Roman"/>
          <w:sz w:val="24"/>
          <w:szCs w:val="24"/>
          <w:lang w:val="en-US"/>
        </w:rPr>
      </w:pPr>
    </w:p>
    <w:p w14:paraId="5BD5006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Карта распределения сообществ, присутствующих на акватории, прилегающей к подходному фарватеру к специализированному порту «Витино» (По архивным данным Кандалакшского заповедника).</w:t>
      </w:r>
    </w:p>
    <w:p w14:paraId="494ADABC">
      <w:pPr>
        <w:numPr>
          <w:ilvl w:val="0"/>
          <w:numId w:val="0"/>
        </w:numPr>
        <w:rPr>
          <w:rFonts w:hint="default" w:ascii="Times New Roman" w:hAnsi="Times New Roman" w:cs="Times New Roman"/>
          <w:sz w:val="24"/>
          <w:szCs w:val="24"/>
          <w:lang w:val="ru-RU"/>
        </w:rPr>
      </w:pPr>
    </w:p>
    <w:p w14:paraId="6BAB4AC5">
      <w:pPr>
        <w:numPr>
          <w:ilvl w:val="0"/>
          <w:numId w:val="0"/>
        </w:numPr>
        <w:rPr>
          <w:rFonts w:hint="default" w:ascii="Times New Roman" w:hAnsi="Times New Roman" w:cs="Times New Roman"/>
          <w:sz w:val="24"/>
          <w:szCs w:val="24"/>
          <w:lang w:val="ru-RU"/>
        </w:rPr>
      </w:pPr>
    </w:p>
    <w:p w14:paraId="71CADFE0">
      <w:pPr>
        <w:numPr>
          <w:ilvl w:val="0"/>
          <w:numId w:val="0"/>
        </w:numPr>
        <w:rPr>
          <w:rFonts w:hint="default" w:ascii="Times New Roman" w:hAnsi="Times New Roman" w:cs="Times New Roman"/>
          <w:sz w:val="24"/>
          <w:szCs w:val="24"/>
          <w:lang w:val="ru-RU"/>
        </w:rPr>
      </w:pPr>
    </w:p>
    <w:p w14:paraId="6D5E3334">
      <w:pPr>
        <w:rPr>
          <w:rFonts w:hint="default" w:ascii="Times New Roman" w:hAnsi="Times New Roman" w:cs="Times New Roman"/>
          <w:sz w:val="24"/>
          <w:szCs w:val="24"/>
          <w:lang w:val="ru-RU"/>
        </w:rPr>
      </w:pPr>
    </w:p>
    <w:p w14:paraId="7A057CEF">
      <w:pPr>
        <w:rPr>
          <w:rFonts w:hint="default" w:ascii="Times New Roman" w:hAnsi="Times New Roman" w:cs="Times New Roman"/>
          <w:sz w:val="24"/>
          <w:szCs w:val="24"/>
          <w:lang w:val="ru-RU"/>
        </w:rPr>
      </w:pPr>
    </w:p>
    <w:p w14:paraId="65241C4B">
      <w:pPr>
        <w:rPr>
          <w:rFonts w:hint="default" w:ascii="Times New Roman" w:hAnsi="Times New Roman" w:cs="Times New Roman"/>
          <w:sz w:val="24"/>
          <w:szCs w:val="24"/>
          <w:lang w:val="ru-RU"/>
        </w:rPr>
      </w:pPr>
    </w:p>
    <w:p w14:paraId="3F7596A3">
      <w:pPr>
        <w:numPr>
          <w:ilvl w:val="0"/>
          <w:numId w:val="0"/>
        </w:numPr>
        <w:rPr>
          <w:rFonts w:hint="default" w:ascii="Times New Roman" w:hAnsi="Times New Roman" w:cs="Times New Roman"/>
          <w:sz w:val="24"/>
          <w:szCs w:val="24"/>
          <w:lang w:val="ru-RU"/>
        </w:rPr>
      </w:pPr>
    </w:p>
    <w:p w14:paraId="23A6590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зостеры</w:t>
      </w:r>
    </w:p>
    <w:p w14:paraId="5F2AEB1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Формируются цветковыми растениями </w:t>
      </w:r>
      <w:r>
        <w:rPr>
          <w:rFonts w:hint="default" w:ascii="Times New Roman" w:hAnsi="Times New Roman" w:cs="Times New Roman"/>
          <w:i/>
          <w:iCs/>
          <w:sz w:val="24"/>
          <w:szCs w:val="24"/>
          <w:lang w:val="en-US"/>
        </w:rPr>
        <w:t xml:space="preserve">Zostera marina </w:t>
      </w:r>
      <w:r>
        <w:rPr>
          <w:rFonts w:hint="default" w:ascii="Times New Roman" w:hAnsi="Times New Roman" w:cs="Times New Roman"/>
          <w:sz w:val="24"/>
          <w:szCs w:val="24"/>
          <w:lang w:val="en-US"/>
        </w:rPr>
        <w:t>Linnaeus</w:t>
      </w:r>
      <w:r>
        <w:rPr>
          <w:rFonts w:hint="default" w:ascii="Times New Roman" w:hAnsi="Times New Roman" w:cs="Times New Roman"/>
          <w:sz w:val="24"/>
          <w:szCs w:val="24"/>
          <w:lang w:val="ru-RU"/>
        </w:rPr>
        <w:t xml:space="preserve">. Поселения представлены  на илисто-песчаных пляжах на нижнем горизонте литорали и заходят в верхнюю часть сублиторали. После хорошо известного и задокументированного массового отмирания зостеры, произошедшего вследствие распространения инфекционного заболевания по всему северо-западу Европы (++), в вершине Кандалакшского залива происходит постепенное восстановление поселений этого вида (Максимович и др., 2005). </w:t>
      </w:r>
    </w:p>
    <w:p w14:paraId="6D6EF3B4">
      <w:pPr>
        <w:numPr>
          <w:ilvl w:val="0"/>
          <w:numId w:val="0"/>
        </w:numPr>
        <w:rPr>
          <w:rFonts w:hint="default" w:ascii="Times New Roman" w:hAnsi="Times New Roman" w:cs="Times New Roman"/>
          <w:sz w:val="24"/>
          <w:szCs w:val="24"/>
          <w:lang w:val="ru-RU"/>
        </w:rPr>
      </w:pPr>
    </w:p>
    <w:p w14:paraId="486388D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зарослей (Савицкая, Немчинов, 2010). В состав сообщества, связанного с зарослями зостеры, входит небольшое количество видов (Маркова, 2004). Наиболее типичными обитателями являются брюхоногие моллюски </w:t>
      </w:r>
      <w:r>
        <w:rPr>
          <w:rFonts w:hint="default" w:ascii="Times New Roman" w:hAnsi="Times New Roman" w:cs="Times New Roman"/>
          <w:sz w:val="24"/>
          <w:szCs w:val="24"/>
          <w:lang w:val="en-US"/>
        </w:rPr>
        <w:t xml:space="preserve">Peringia ulvae </w:t>
      </w:r>
      <w:r>
        <w:rPr>
          <w:rFonts w:hint="default" w:ascii="Times New Roman" w:hAnsi="Times New Roman" w:cs="Times New Roman"/>
          <w:sz w:val="24"/>
          <w:szCs w:val="24"/>
          <w:lang w:val="ru-RU"/>
        </w:rPr>
        <w:t>и двустворчатые моллюски</w:t>
      </w:r>
      <w:r>
        <w:rPr>
          <w:rFonts w:hint="default" w:ascii="Times New Roman" w:hAnsi="Times New Roman" w:cs="Times New Roman"/>
          <w:sz w:val="24"/>
          <w:szCs w:val="24"/>
          <w:lang w:val="en-US"/>
        </w:rPr>
        <w:t xml:space="preserve"> Mytilus spp. </w:t>
      </w:r>
      <w:r>
        <w:rPr>
          <w:rFonts w:hint="default" w:ascii="Times New Roman" w:hAnsi="Times New Roman" w:cs="Times New Roman"/>
          <w:sz w:val="24"/>
          <w:szCs w:val="24"/>
          <w:lang w:val="ru-RU"/>
        </w:rPr>
        <w:t xml:space="preserve">и </w:t>
      </w:r>
      <w:r>
        <w:rPr>
          <w:rFonts w:hint="default" w:ascii="Times New Roman" w:hAnsi="Times New Roman" w:cs="Times New Roman"/>
          <w:sz w:val="24"/>
          <w:szCs w:val="24"/>
          <w:lang w:val="en-US"/>
        </w:rPr>
        <w:t>Macoma balthica (</w:t>
      </w:r>
      <w:r>
        <w:rPr>
          <w:rFonts w:hint="default" w:ascii="Times New Roman" w:hAnsi="Times New Roman" w:cs="Times New Roman"/>
          <w:sz w:val="24"/>
          <w:szCs w:val="24"/>
          <w:lang w:val="ru-RU"/>
        </w:rPr>
        <w:t xml:space="preserve">Табл. +++).  </w:t>
      </w:r>
    </w:p>
    <w:p w14:paraId="12FFF918">
      <w:pPr>
        <w:numPr>
          <w:ilvl w:val="0"/>
          <w:numId w:val="0"/>
        </w:numPr>
        <w:rPr>
          <w:rFonts w:hint="default" w:ascii="Times New Roman" w:hAnsi="Times New Roman" w:cs="Times New Roman"/>
          <w:sz w:val="24"/>
          <w:szCs w:val="24"/>
          <w:lang w:val="ru-RU"/>
        </w:rPr>
      </w:pPr>
    </w:p>
    <w:p w14:paraId="7051BE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Сообщество с доминированием зостеры являются наиболее предпочитаемым для откладки икры беломорской сельди (++++ ссылка). К зарослям зостеры также приурочены нерестилища трехиглой колюшки (Лайус и др., 2020). </w:t>
      </w:r>
    </w:p>
    <w:p w14:paraId="7579F02F">
      <w:pPr>
        <w:numPr>
          <w:ilvl w:val="0"/>
          <w:numId w:val="0"/>
        </w:numPr>
        <w:rPr>
          <w:rFonts w:hint="default" w:ascii="Times New Roman" w:hAnsi="Times New Roman" w:cs="Times New Roman"/>
          <w:sz w:val="24"/>
          <w:szCs w:val="24"/>
          <w:lang w:val="ru-RU"/>
        </w:rPr>
      </w:pPr>
    </w:p>
    <w:p w14:paraId="503D9EF9">
      <w:pPr>
        <w:numPr>
          <w:ilvl w:val="0"/>
          <w:numId w:val="0"/>
        </w:numPr>
        <w:rPr>
          <w:rFonts w:hint="default" w:ascii="Times New Roman" w:hAnsi="Times New Roman" w:cs="Times New Roman"/>
          <w:sz w:val="24"/>
          <w:szCs w:val="24"/>
          <w:lang w:val="ru-RU"/>
        </w:rPr>
      </w:pPr>
    </w:p>
    <w:p w14:paraId="47225C6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наиболее обильных видов, населяющих заросли зостеры в вершине Кандалакшского залива (из Маркова, 2003).</w:t>
      </w:r>
    </w:p>
    <w:p w14:paraId="7F4B7300">
      <w:pPr>
        <w:numPr>
          <w:ilvl w:val="0"/>
          <w:numId w:val="0"/>
        </w:numPr>
        <w:rPr>
          <w:rFonts w:hint="default" w:ascii="Times New Roman" w:hAnsi="Times New Roman" w:cs="Times New Roman"/>
          <w:sz w:val="24"/>
          <w:szCs w:val="24"/>
          <w:lang w:val="ru-RU"/>
        </w:rPr>
      </w:pPr>
    </w:p>
    <w:tbl>
      <w:tblPr>
        <w:tblW w:w="520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900"/>
        <w:gridCol w:w="1197"/>
        <w:gridCol w:w="2328"/>
      </w:tblGrid>
      <w:tr w14:paraId="1A16A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788" w:type="dxa"/>
            <w:tcBorders>
              <w:top w:val="nil"/>
              <w:left w:val="nil"/>
              <w:bottom w:val="nil"/>
              <w:right w:val="nil"/>
            </w:tcBorders>
            <w:shd w:val="clear"/>
            <w:noWrap/>
            <w:vAlign w:val="center"/>
          </w:tcPr>
          <w:p w14:paraId="7748EF95">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Виды</w:t>
            </w:r>
          </w:p>
        </w:tc>
        <w:tc>
          <w:tcPr>
            <w:tcW w:w="1092" w:type="dxa"/>
            <w:tcBorders>
              <w:top w:val="nil"/>
              <w:left w:val="nil"/>
              <w:bottom w:val="nil"/>
              <w:right w:val="nil"/>
            </w:tcBorders>
            <w:shd w:val="clear"/>
            <w:noWrap/>
            <w:vAlign w:val="center"/>
          </w:tcPr>
          <w:p w14:paraId="5E35BA1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Биомасса</w:t>
            </w:r>
          </w:p>
        </w:tc>
        <w:tc>
          <w:tcPr>
            <w:tcW w:w="2328" w:type="dxa"/>
            <w:tcBorders>
              <w:top w:val="nil"/>
              <w:left w:val="nil"/>
              <w:bottom w:val="nil"/>
              <w:right w:val="nil"/>
            </w:tcBorders>
            <w:shd w:val="clear"/>
            <w:noWrap/>
            <w:vAlign w:val="center"/>
          </w:tcPr>
          <w:p w14:paraId="614B072D">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Плотность поселения</w:t>
            </w:r>
          </w:p>
        </w:tc>
      </w:tr>
      <w:tr w14:paraId="7E3AA5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35EF1836">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Zostera marina</w:t>
            </w:r>
          </w:p>
        </w:tc>
        <w:tc>
          <w:tcPr>
            <w:tcW w:w="0" w:type="auto"/>
            <w:tcBorders>
              <w:top w:val="nil"/>
              <w:left w:val="nil"/>
              <w:bottom w:val="nil"/>
              <w:right w:val="nil"/>
            </w:tcBorders>
            <w:shd w:val="clear"/>
            <w:noWrap/>
            <w:vAlign w:val="center"/>
          </w:tcPr>
          <w:p w14:paraId="5B4AF828">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1326,7</w:t>
            </w:r>
          </w:p>
        </w:tc>
        <w:tc>
          <w:tcPr>
            <w:tcW w:w="0" w:type="auto"/>
            <w:tcBorders>
              <w:top w:val="nil"/>
              <w:left w:val="nil"/>
              <w:bottom w:val="nil"/>
              <w:right w:val="nil"/>
            </w:tcBorders>
            <w:shd w:val="clear"/>
            <w:noWrap/>
            <w:vAlign w:val="center"/>
          </w:tcPr>
          <w:p w14:paraId="602D7153">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1263</w:t>
            </w:r>
          </w:p>
        </w:tc>
      </w:tr>
      <w:tr w14:paraId="57104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7BFBC81A">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Peringia ulvae</w:t>
            </w:r>
          </w:p>
        </w:tc>
        <w:tc>
          <w:tcPr>
            <w:tcW w:w="0" w:type="auto"/>
            <w:tcBorders>
              <w:top w:val="nil"/>
              <w:left w:val="nil"/>
              <w:bottom w:val="nil"/>
              <w:right w:val="nil"/>
            </w:tcBorders>
            <w:shd w:val="clear"/>
            <w:noWrap/>
            <w:vAlign w:val="center"/>
          </w:tcPr>
          <w:p w14:paraId="593247E0">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13,1</w:t>
            </w:r>
          </w:p>
        </w:tc>
        <w:tc>
          <w:tcPr>
            <w:tcW w:w="0" w:type="auto"/>
            <w:tcBorders>
              <w:top w:val="nil"/>
              <w:left w:val="nil"/>
              <w:bottom w:val="nil"/>
              <w:right w:val="nil"/>
            </w:tcBorders>
            <w:shd w:val="clear"/>
            <w:noWrap/>
            <w:vAlign w:val="center"/>
          </w:tcPr>
          <w:p w14:paraId="08C21D00">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883</w:t>
            </w:r>
          </w:p>
        </w:tc>
      </w:tr>
      <w:tr w14:paraId="0CE14C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1B42CBC8">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Macoma balthica</w:t>
            </w:r>
          </w:p>
        </w:tc>
        <w:tc>
          <w:tcPr>
            <w:tcW w:w="0" w:type="auto"/>
            <w:tcBorders>
              <w:top w:val="nil"/>
              <w:left w:val="nil"/>
              <w:bottom w:val="nil"/>
              <w:right w:val="nil"/>
            </w:tcBorders>
            <w:shd w:val="clear"/>
            <w:noWrap/>
            <w:vAlign w:val="center"/>
          </w:tcPr>
          <w:p w14:paraId="53662835">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335,8</w:t>
            </w:r>
          </w:p>
        </w:tc>
        <w:tc>
          <w:tcPr>
            <w:tcW w:w="0" w:type="auto"/>
            <w:tcBorders>
              <w:top w:val="nil"/>
              <w:left w:val="nil"/>
              <w:bottom w:val="nil"/>
              <w:right w:val="nil"/>
            </w:tcBorders>
            <w:shd w:val="clear"/>
            <w:noWrap/>
            <w:vAlign w:val="center"/>
          </w:tcPr>
          <w:p w14:paraId="7F693E14">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2433</w:t>
            </w:r>
          </w:p>
        </w:tc>
      </w:tr>
      <w:tr w14:paraId="1C126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477BE01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Mytilus spp.</w:t>
            </w:r>
          </w:p>
        </w:tc>
        <w:tc>
          <w:tcPr>
            <w:tcW w:w="0" w:type="auto"/>
            <w:tcBorders>
              <w:top w:val="nil"/>
              <w:left w:val="nil"/>
              <w:bottom w:val="nil"/>
              <w:right w:val="nil"/>
            </w:tcBorders>
            <w:shd w:val="clear"/>
            <w:noWrap/>
            <w:vAlign w:val="center"/>
          </w:tcPr>
          <w:p w14:paraId="67DA4C6C">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100,7</w:t>
            </w:r>
          </w:p>
        </w:tc>
        <w:tc>
          <w:tcPr>
            <w:tcW w:w="0" w:type="auto"/>
            <w:tcBorders>
              <w:top w:val="nil"/>
              <w:left w:val="nil"/>
              <w:bottom w:val="nil"/>
              <w:right w:val="nil"/>
            </w:tcBorders>
            <w:shd w:val="clear"/>
            <w:noWrap/>
            <w:vAlign w:val="center"/>
          </w:tcPr>
          <w:p w14:paraId="116BB21C">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53</w:t>
            </w:r>
          </w:p>
        </w:tc>
      </w:tr>
      <w:tr w14:paraId="452C15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30B62AC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Arenicola marina</w:t>
            </w:r>
          </w:p>
        </w:tc>
        <w:tc>
          <w:tcPr>
            <w:tcW w:w="0" w:type="auto"/>
            <w:tcBorders>
              <w:top w:val="nil"/>
              <w:left w:val="nil"/>
              <w:bottom w:val="nil"/>
              <w:right w:val="nil"/>
            </w:tcBorders>
            <w:shd w:val="clear"/>
            <w:noWrap/>
            <w:vAlign w:val="center"/>
          </w:tcPr>
          <w:p w14:paraId="14C320EA">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239</w:t>
            </w:r>
          </w:p>
        </w:tc>
        <w:tc>
          <w:tcPr>
            <w:tcW w:w="0" w:type="auto"/>
            <w:tcBorders>
              <w:top w:val="nil"/>
              <w:left w:val="nil"/>
              <w:bottom w:val="nil"/>
              <w:right w:val="nil"/>
            </w:tcBorders>
            <w:shd w:val="clear"/>
            <w:noWrap/>
            <w:vAlign w:val="center"/>
          </w:tcPr>
          <w:p w14:paraId="075423BA">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177</w:t>
            </w:r>
          </w:p>
        </w:tc>
      </w:tr>
      <w:tr w14:paraId="028AA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374AFA4C">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Oligochaeta</w:t>
            </w:r>
          </w:p>
        </w:tc>
        <w:tc>
          <w:tcPr>
            <w:tcW w:w="0" w:type="auto"/>
            <w:tcBorders>
              <w:top w:val="nil"/>
              <w:left w:val="nil"/>
              <w:bottom w:val="nil"/>
              <w:right w:val="nil"/>
            </w:tcBorders>
            <w:shd w:val="clear"/>
            <w:noWrap/>
            <w:vAlign w:val="center"/>
          </w:tcPr>
          <w:p w14:paraId="4B02A77D">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3,1</w:t>
            </w:r>
          </w:p>
        </w:tc>
        <w:tc>
          <w:tcPr>
            <w:tcW w:w="0" w:type="auto"/>
            <w:tcBorders>
              <w:top w:val="nil"/>
              <w:left w:val="nil"/>
              <w:bottom w:val="nil"/>
              <w:right w:val="nil"/>
            </w:tcBorders>
            <w:shd w:val="clear"/>
            <w:noWrap/>
            <w:vAlign w:val="center"/>
          </w:tcPr>
          <w:p w14:paraId="533CD135">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100</w:t>
            </w:r>
          </w:p>
        </w:tc>
      </w:tr>
      <w:tr w14:paraId="370FF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7DAE22E0">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Littorina saxatilis</w:t>
            </w:r>
          </w:p>
        </w:tc>
        <w:tc>
          <w:tcPr>
            <w:tcW w:w="0" w:type="auto"/>
            <w:tcBorders>
              <w:top w:val="nil"/>
              <w:left w:val="nil"/>
              <w:bottom w:val="nil"/>
              <w:right w:val="nil"/>
            </w:tcBorders>
            <w:shd w:val="clear"/>
            <w:noWrap/>
            <w:vAlign w:val="center"/>
          </w:tcPr>
          <w:p w14:paraId="77D4FA80">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11,3</w:t>
            </w:r>
          </w:p>
        </w:tc>
        <w:tc>
          <w:tcPr>
            <w:tcW w:w="0" w:type="auto"/>
            <w:tcBorders>
              <w:top w:val="nil"/>
              <w:left w:val="nil"/>
              <w:bottom w:val="nil"/>
              <w:right w:val="nil"/>
            </w:tcBorders>
            <w:shd w:val="clear"/>
            <w:noWrap/>
            <w:vAlign w:val="center"/>
          </w:tcPr>
          <w:p w14:paraId="28089865">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183</w:t>
            </w:r>
          </w:p>
        </w:tc>
      </w:tr>
      <w:tr w14:paraId="1B0AA5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1F64476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Gammarus sp.</w:t>
            </w:r>
          </w:p>
        </w:tc>
        <w:tc>
          <w:tcPr>
            <w:tcW w:w="0" w:type="auto"/>
            <w:tcBorders>
              <w:top w:val="nil"/>
              <w:left w:val="nil"/>
              <w:bottom w:val="nil"/>
              <w:right w:val="nil"/>
            </w:tcBorders>
            <w:shd w:val="clear"/>
            <w:noWrap/>
            <w:vAlign w:val="center"/>
          </w:tcPr>
          <w:p w14:paraId="07EDC1A7">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4,1</w:t>
            </w:r>
          </w:p>
        </w:tc>
        <w:tc>
          <w:tcPr>
            <w:tcW w:w="0" w:type="auto"/>
            <w:tcBorders>
              <w:top w:val="nil"/>
              <w:left w:val="nil"/>
              <w:bottom w:val="nil"/>
              <w:right w:val="nil"/>
            </w:tcBorders>
            <w:shd w:val="clear"/>
            <w:noWrap/>
            <w:vAlign w:val="center"/>
          </w:tcPr>
          <w:p w14:paraId="7DECF6E9">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217</w:t>
            </w:r>
          </w:p>
        </w:tc>
      </w:tr>
      <w:tr w14:paraId="5A4E13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15CD6D7A">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Phyllodoce sp.</w:t>
            </w:r>
          </w:p>
        </w:tc>
        <w:tc>
          <w:tcPr>
            <w:tcW w:w="0" w:type="auto"/>
            <w:tcBorders>
              <w:top w:val="nil"/>
              <w:left w:val="nil"/>
              <w:bottom w:val="nil"/>
              <w:right w:val="nil"/>
            </w:tcBorders>
            <w:shd w:val="clear"/>
            <w:noWrap/>
            <w:vAlign w:val="center"/>
          </w:tcPr>
          <w:p w14:paraId="2DC8DA08">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0,9</w:t>
            </w:r>
          </w:p>
        </w:tc>
        <w:tc>
          <w:tcPr>
            <w:tcW w:w="0" w:type="auto"/>
            <w:tcBorders>
              <w:top w:val="nil"/>
              <w:left w:val="nil"/>
              <w:bottom w:val="nil"/>
              <w:right w:val="nil"/>
            </w:tcBorders>
            <w:shd w:val="clear"/>
            <w:noWrap/>
            <w:vAlign w:val="center"/>
          </w:tcPr>
          <w:p w14:paraId="7AC6456D">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33</w:t>
            </w:r>
          </w:p>
        </w:tc>
      </w:tr>
      <w:tr w14:paraId="35D67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noWrap/>
            <w:vAlign w:val="center"/>
          </w:tcPr>
          <w:p w14:paraId="0D05DDAF">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Alitta virens</w:t>
            </w:r>
          </w:p>
        </w:tc>
        <w:tc>
          <w:tcPr>
            <w:tcW w:w="0" w:type="auto"/>
            <w:tcBorders>
              <w:top w:val="nil"/>
              <w:left w:val="nil"/>
              <w:bottom w:val="nil"/>
              <w:right w:val="nil"/>
            </w:tcBorders>
            <w:shd w:val="clear"/>
            <w:noWrap/>
            <w:vAlign w:val="center"/>
          </w:tcPr>
          <w:p w14:paraId="491DAA1D">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2,8</w:t>
            </w:r>
          </w:p>
        </w:tc>
        <w:tc>
          <w:tcPr>
            <w:tcW w:w="0" w:type="auto"/>
            <w:tcBorders>
              <w:top w:val="nil"/>
              <w:left w:val="nil"/>
              <w:bottom w:val="nil"/>
              <w:right w:val="nil"/>
            </w:tcBorders>
            <w:shd w:val="clear"/>
            <w:noWrap/>
            <w:vAlign w:val="center"/>
          </w:tcPr>
          <w:p w14:paraId="0E44F2BE">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33</w:t>
            </w:r>
          </w:p>
        </w:tc>
      </w:tr>
    </w:tbl>
    <w:p w14:paraId="1C6EA7A5">
      <w:pPr>
        <w:numPr>
          <w:ilvl w:val="0"/>
          <w:numId w:val="0"/>
        </w:numPr>
        <w:rPr>
          <w:rFonts w:hint="default" w:ascii="Times New Roman" w:hAnsi="Times New Roman" w:cs="Times New Roman"/>
          <w:sz w:val="24"/>
          <w:szCs w:val="24"/>
          <w:lang w:val="ru-RU"/>
        </w:rPr>
      </w:pPr>
    </w:p>
    <w:p w14:paraId="28BDFEA8">
      <w:pPr>
        <w:numPr>
          <w:ilvl w:val="0"/>
          <w:numId w:val="0"/>
        </w:numPr>
        <w:rPr>
          <w:rFonts w:hint="default" w:ascii="Times New Roman" w:hAnsi="Times New Roman" w:cs="Times New Roman"/>
          <w:sz w:val="24"/>
          <w:szCs w:val="24"/>
          <w:lang w:val="en-US"/>
        </w:rPr>
      </w:pPr>
    </w:p>
    <w:p w14:paraId="34A55BA7">
      <w:pPr>
        <w:numPr>
          <w:ilvl w:val="0"/>
          <w:numId w:val="0"/>
        </w:numPr>
        <w:rPr>
          <w:rFonts w:hint="default" w:ascii="Times New Roman" w:hAnsi="Times New Roman" w:cs="Times New Roman"/>
          <w:sz w:val="24"/>
          <w:szCs w:val="24"/>
          <w:lang w:val="ru-RU"/>
        </w:rPr>
      </w:pPr>
    </w:p>
    <w:p w14:paraId="566DD68A">
      <w:pPr>
        <w:numPr>
          <w:ilvl w:val="0"/>
          <w:numId w:val="0"/>
        </w:numPr>
        <w:rPr>
          <w:rFonts w:hint="default" w:ascii="Times New Roman" w:hAnsi="Times New Roman" w:cs="Times New Roman"/>
          <w:sz w:val="24"/>
          <w:szCs w:val="24"/>
          <w:lang w:val="ru-RU"/>
        </w:rPr>
      </w:pPr>
    </w:p>
    <w:p w14:paraId="10F6549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зеленых нитчатых водорослей</w:t>
      </w:r>
    </w:p>
    <w:p w14:paraId="118B42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формировании плотных матов нитчатых водорослей принимают участие несколько видов, из которых наиболее обильными являются </w:t>
      </w:r>
      <w:r>
        <w:rPr>
          <w:rFonts w:hint="default" w:ascii="Times New Roman" w:hAnsi="Times New Roman" w:cs="Times New Roman"/>
          <w:i/>
          <w:iCs/>
          <w:sz w:val="24"/>
          <w:szCs w:val="24"/>
          <w:lang w:val="en-US"/>
        </w:rPr>
        <w:t>Cladophora</w:t>
      </w:r>
      <w:r>
        <w:rPr>
          <w:rFonts w:hint="default" w:ascii="Times New Roman" w:hAnsi="Times New Roman" w:cs="Times New Roman"/>
          <w:sz w:val="24"/>
          <w:szCs w:val="24"/>
          <w:lang w:val="en-US"/>
        </w:rPr>
        <w:t xml:space="preserve"> spp.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Ulvae </w:t>
      </w:r>
      <w:r>
        <w:rPr>
          <w:rFonts w:hint="default" w:ascii="Times New Roman" w:hAnsi="Times New Roman" w:cs="Times New Roman"/>
          <w:sz w:val="24"/>
          <w:szCs w:val="24"/>
          <w:lang w:val="en-US"/>
        </w:rPr>
        <w:t>spp.</w:t>
      </w:r>
      <w:r>
        <w:rPr>
          <w:rFonts w:hint="default" w:ascii="Times New Roman" w:hAnsi="Times New Roman" w:cs="Times New Roman"/>
          <w:sz w:val="24"/>
          <w:szCs w:val="24"/>
          <w:lang w:val="ru-RU"/>
        </w:rPr>
        <w:t xml:space="preserve">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(мидевые банки) также являются источниками биогенов. Поэтому вокруг мидиевых банок и на их поверхности всегда присутствуют скопления нитчатых водорослей. </w:t>
      </w:r>
    </w:p>
    <w:p w14:paraId="10DAA05C">
      <w:pPr>
        <w:numPr>
          <w:ilvl w:val="0"/>
          <w:numId w:val="0"/>
        </w:numPr>
        <w:rPr>
          <w:rFonts w:hint="default" w:ascii="Times New Roman" w:hAnsi="Times New Roman" w:cs="Times New Roman"/>
          <w:sz w:val="24"/>
          <w:szCs w:val="24"/>
          <w:lang w:val="ru-RU"/>
        </w:rPr>
      </w:pPr>
    </w:p>
    <w:p w14:paraId="47E40FA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w:t>
      </w:r>
    </w:p>
    <w:p w14:paraId="14B7518E">
      <w:pPr>
        <w:numPr>
          <w:ilvl w:val="0"/>
          <w:numId w:val="0"/>
        </w:numPr>
        <w:rPr>
          <w:rFonts w:hint="default" w:ascii="Times New Roman" w:hAnsi="Times New Roman" w:cs="Times New Roman"/>
          <w:sz w:val="24"/>
          <w:szCs w:val="24"/>
          <w:lang w:val="ru-RU"/>
        </w:rPr>
      </w:pPr>
    </w:p>
    <w:p w14:paraId="377B8AC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 (+++). Здесь же колюшка находит обильную кормовую базу.</w:t>
      </w:r>
    </w:p>
    <w:p w14:paraId="4CAFDB47">
      <w:pPr>
        <w:numPr>
          <w:ilvl w:val="0"/>
          <w:numId w:val="0"/>
        </w:numPr>
        <w:rPr>
          <w:rFonts w:hint="default" w:ascii="Times New Roman" w:hAnsi="Times New Roman" w:cs="Times New Roman"/>
          <w:sz w:val="24"/>
          <w:szCs w:val="24"/>
          <w:lang w:val="ru-RU"/>
        </w:rPr>
      </w:pPr>
    </w:p>
    <w:p w14:paraId="092FFECE">
      <w:pPr>
        <w:numPr>
          <w:ilvl w:val="0"/>
          <w:numId w:val="0"/>
        </w:numPr>
        <w:rPr>
          <w:rFonts w:hint="default" w:ascii="Times New Roman" w:hAnsi="Times New Roman" w:cs="Times New Roman"/>
          <w:sz w:val="24"/>
          <w:szCs w:val="24"/>
          <w:lang w:val="ru-RU"/>
        </w:rPr>
      </w:pPr>
    </w:p>
    <w:p w14:paraId="6B3AD1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фукоидов</w:t>
      </w:r>
    </w:p>
    <w:p w14:paraId="425883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фукоидов в вершине Кандалакшского залива сформирован, в основном, двумя видами бурых водорослей </w:t>
      </w:r>
      <w:r>
        <w:rPr>
          <w:rFonts w:hint="default" w:ascii="Times New Roman" w:hAnsi="Times New Roman" w:cs="Times New Roman"/>
          <w:i/>
          <w:iCs/>
          <w:sz w:val="24"/>
          <w:szCs w:val="24"/>
          <w:lang w:val="en-US"/>
        </w:rPr>
        <w:t>Ascophyllum nodosum</w:t>
      </w:r>
      <w:r>
        <w:rPr>
          <w:rFonts w:hint="default" w:ascii="Times New Roman" w:hAnsi="Times New Roman" w:cs="Times New Roman"/>
          <w:sz w:val="24"/>
          <w:szCs w:val="24"/>
          <w:lang w:val="en-US"/>
        </w:rPr>
        <w:t xml:space="preserve"> (Linnaeus)</w:t>
      </w:r>
      <w:r>
        <w:rPr>
          <w:rFonts w:hint="default" w:ascii="Times New Roman" w:hAnsi="Times New Roman" w:cs="Times New Roman"/>
          <w:sz w:val="24"/>
          <w:szCs w:val="24"/>
          <w:lang w:val="ru-RU"/>
        </w:rPr>
        <w:t xml:space="preserve"> и </w:t>
      </w:r>
      <w:r>
        <w:rPr>
          <w:rFonts w:hint="default" w:ascii="Times New Roman" w:hAnsi="Times New Roman" w:cs="Times New Roman"/>
          <w:i/>
          <w:iCs/>
          <w:sz w:val="24"/>
          <w:szCs w:val="24"/>
          <w:lang w:val="en-US"/>
        </w:rPr>
        <w:t>Fucus vesiculosus</w:t>
      </w:r>
      <w:r>
        <w:rPr>
          <w:rFonts w:hint="default" w:ascii="Times New Roman" w:hAnsi="Times New Roman" w:cs="Times New Roman"/>
          <w:sz w:val="24"/>
          <w:szCs w:val="24"/>
          <w:lang w:val="en-US"/>
        </w:rPr>
        <w:t xml:space="preserve"> Linnaeus</w:t>
      </w:r>
      <w:r>
        <w:rPr>
          <w:rFonts w:hint="default" w:ascii="Times New Roman" w:hAnsi="Times New Roman" w:cs="Times New Roman"/>
          <w:sz w:val="24"/>
          <w:szCs w:val="24"/>
          <w:lang w:val="ru-RU"/>
        </w:rPr>
        <w:t>. 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w:t>
      </w:r>
      <w:r>
        <w:rPr>
          <w:rFonts w:hint="default" w:ascii="Times New Roman" w:hAnsi="Times New Roman" w:cs="Times New Roman"/>
          <w:sz w:val="24"/>
          <w:szCs w:val="24"/>
          <w:lang w:val="en-US"/>
        </w:rPr>
        <w:t xml:space="preserve"> (Naumov, 2001, </w:t>
      </w:r>
      <w:r>
        <w:rPr>
          <w:rFonts w:hint="default" w:ascii="Times New Roman" w:hAnsi="Times New Roman" w:cs="Times New Roman"/>
          <w:sz w:val="24"/>
          <w:szCs w:val="24"/>
          <w:lang w:val="ru-RU"/>
        </w:rPr>
        <w:t>Тпблица ++</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за исключением самых опресненных участков. Здесь, помимо самих фукоидов, представлены в большом количестве мидии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M.trossulus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брюхоногие моллюски (</w:t>
      </w:r>
      <w:r>
        <w:rPr>
          <w:rFonts w:hint="default" w:ascii="Times New Roman" w:hAnsi="Times New Roman" w:cs="Times New Roman"/>
          <w:i/>
          <w:iCs/>
          <w:sz w:val="24"/>
          <w:szCs w:val="24"/>
          <w:lang w:val="en-US"/>
        </w:rPr>
        <w:t>Littorina</w:t>
      </w:r>
      <w:r>
        <w:rPr>
          <w:rFonts w:hint="default" w:ascii="Times New Roman" w:hAnsi="Times New Roman" w:cs="Times New Roman"/>
          <w:i/>
          <w:iCs/>
          <w:sz w:val="24"/>
          <w:szCs w:val="24"/>
          <w:lang w:val="ru-RU"/>
        </w:rPr>
        <w:t xml:space="preserve"> </w:t>
      </w:r>
      <w:r>
        <w:rPr>
          <w:rFonts w:hint="default" w:ascii="Times New Roman" w:hAnsi="Times New Roman" w:cs="Times New Roman"/>
          <w:i/>
          <w:iCs/>
          <w:sz w:val="24"/>
          <w:szCs w:val="24"/>
          <w:lang w:val="en-US"/>
        </w:rPr>
        <w:t>saxatilis, L. obtusata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w:t>
      </w:r>
    </w:p>
    <w:p w14:paraId="13A39A65">
      <w:pPr>
        <w:numPr>
          <w:ilvl w:val="0"/>
          <w:numId w:val="0"/>
        </w:numPr>
        <w:rPr>
          <w:rFonts w:hint="default" w:ascii="Times New Roman" w:hAnsi="Times New Roman" w:cs="Times New Roman"/>
          <w:sz w:val="24"/>
          <w:szCs w:val="24"/>
          <w:lang w:val="ru-RU"/>
        </w:rPr>
      </w:pPr>
    </w:p>
    <w:p w14:paraId="6034C01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Рыбы используют пояс фукоидов в качестве рефугиума во время отлива. Здесь пережидают период малой воды бельдюга и маслюк. </w:t>
      </w:r>
      <w:r>
        <w:rPr>
          <w:rFonts w:hint="default" w:ascii="Times New Roman" w:hAnsi="Times New Roman" w:cs="Times New Roman"/>
          <w:sz w:val="24"/>
          <w:szCs w:val="24"/>
          <w:lang w:val="en-US"/>
        </w:rPr>
        <w:t xml:space="preserve"> </w:t>
      </w:r>
    </w:p>
    <w:p w14:paraId="60848C04">
      <w:pPr>
        <w:numPr>
          <w:ilvl w:val="0"/>
          <w:numId w:val="0"/>
        </w:numPr>
        <w:rPr>
          <w:rFonts w:hint="default" w:ascii="Times New Roman" w:hAnsi="Times New Roman" w:cs="Times New Roman"/>
          <w:sz w:val="24"/>
          <w:szCs w:val="24"/>
          <w:lang w:val="ru-RU"/>
        </w:rPr>
      </w:pPr>
    </w:p>
    <w:p w14:paraId="750BB764">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населяющих каменистую литораль Кандалакшского залива (из </w:t>
      </w:r>
      <w:r>
        <w:rPr>
          <w:rFonts w:hint="default" w:ascii="Times New Roman" w:hAnsi="Times New Roman" w:cs="Times New Roman"/>
          <w:sz w:val="24"/>
          <w:szCs w:val="24"/>
          <w:lang w:val="en-US"/>
        </w:rPr>
        <w:t xml:space="preserve">Naumov, 2001 </w:t>
      </w:r>
      <w:r>
        <w:rPr>
          <w:rFonts w:hint="default" w:ascii="Times New Roman" w:hAnsi="Times New Roman" w:cs="Times New Roman"/>
          <w:sz w:val="24"/>
          <w:szCs w:val="24"/>
          <w:lang w:val="ru-RU"/>
        </w:rPr>
        <w:t>с изменениями</w:t>
      </w:r>
      <w:r>
        <w:rPr>
          <w:rFonts w:hint="default" w:ascii="Times New Roman" w:hAnsi="Times New Roman" w:cs="Times New Roman"/>
          <w:sz w:val="24"/>
          <w:szCs w:val="24"/>
          <w:lang w:val="en-US"/>
        </w:rPr>
        <w:t>).</w:t>
      </w:r>
    </w:p>
    <w:p w14:paraId="4EC2BC94">
      <w:pPr>
        <w:numPr>
          <w:ilvl w:val="0"/>
          <w:numId w:val="0"/>
        </w:numPr>
        <w:rPr>
          <w:rFonts w:hint="default" w:ascii="Times New Roman" w:hAnsi="Times New Roman" w:cs="Times New Roman"/>
          <w:sz w:val="24"/>
          <w:szCs w:val="24"/>
          <w:lang w:val="en-US"/>
        </w:rPr>
      </w:pPr>
    </w:p>
    <w:tbl>
      <w:tblPr>
        <w:tblStyle w:val="13"/>
        <w:tblW w:w="62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396"/>
        <w:gridCol w:w="1181"/>
        <w:gridCol w:w="1660"/>
      </w:tblGrid>
      <w:tr w14:paraId="3C8A11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3396" w:type="dxa"/>
            <w:tcBorders>
              <w:top w:val="nil"/>
              <w:left w:val="nil"/>
              <w:bottom w:val="nil"/>
              <w:right w:val="nil"/>
            </w:tcBorders>
            <w:shd w:val="clear" w:color="auto" w:fill="auto"/>
            <w:noWrap/>
            <w:vAlign w:val="center"/>
          </w:tcPr>
          <w:p w14:paraId="7E37031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w:t>
            </w:r>
          </w:p>
        </w:tc>
        <w:tc>
          <w:tcPr>
            <w:tcW w:w="1181" w:type="dxa"/>
            <w:tcBorders>
              <w:top w:val="nil"/>
              <w:left w:val="nil"/>
              <w:bottom w:val="nil"/>
              <w:right w:val="nil"/>
            </w:tcBorders>
            <w:shd w:val="clear" w:color="auto" w:fill="auto"/>
            <w:noWrap/>
            <w:vAlign w:val="center"/>
          </w:tcPr>
          <w:p w14:paraId="6810FDB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1660" w:type="dxa"/>
            <w:tcBorders>
              <w:top w:val="nil"/>
              <w:left w:val="nil"/>
              <w:bottom w:val="nil"/>
              <w:right w:val="nil"/>
            </w:tcBorders>
            <w:shd w:val="clear" w:color="auto" w:fill="auto"/>
            <w:noWrap/>
            <w:vAlign w:val="center"/>
          </w:tcPr>
          <w:p w14:paraId="3B4C5A9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r>
      <w:tr w14:paraId="41D03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2B8A3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Fucus vesiculosus</w:t>
            </w:r>
          </w:p>
        </w:tc>
        <w:tc>
          <w:tcPr>
            <w:tcW w:w="1181" w:type="dxa"/>
            <w:tcBorders>
              <w:top w:val="nil"/>
              <w:left w:val="nil"/>
              <w:bottom w:val="nil"/>
              <w:right w:val="nil"/>
            </w:tcBorders>
            <w:shd w:val="clear" w:color="auto" w:fill="auto"/>
            <w:noWrap/>
            <w:vAlign w:val="center"/>
          </w:tcPr>
          <w:p w14:paraId="11D35CB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9031</w:t>
            </w:r>
          </w:p>
        </w:tc>
        <w:tc>
          <w:tcPr>
            <w:tcW w:w="1660" w:type="dxa"/>
            <w:tcBorders>
              <w:top w:val="nil"/>
              <w:left w:val="nil"/>
              <w:bottom w:val="nil"/>
              <w:right w:val="nil"/>
            </w:tcBorders>
            <w:shd w:val="clear" w:color="auto" w:fill="auto"/>
            <w:noWrap/>
            <w:vAlign w:val="center"/>
          </w:tcPr>
          <w:p w14:paraId="3DB572C2">
            <w:pPr>
              <w:rPr>
                <w:rFonts w:hint="default" w:ascii="Times New Roman" w:hAnsi="Times New Roman" w:cs="Times New Roman"/>
                <w:i w:val="0"/>
                <w:iCs w:val="0"/>
                <w:color w:val="000000"/>
                <w:sz w:val="24"/>
                <w:szCs w:val="24"/>
                <w:u w:val="none"/>
              </w:rPr>
            </w:pPr>
          </w:p>
        </w:tc>
      </w:tr>
      <w:tr w14:paraId="210D94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28DCE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Ascophyllum nodosum</w:t>
            </w:r>
          </w:p>
        </w:tc>
        <w:tc>
          <w:tcPr>
            <w:tcW w:w="1181" w:type="dxa"/>
            <w:tcBorders>
              <w:top w:val="nil"/>
              <w:left w:val="nil"/>
              <w:bottom w:val="nil"/>
              <w:right w:val="nil"/>
            </w:tcBorders>
            <w:shd w:val="clear" w:color="auto" w:fill="auto"/>
            <w:noWrap/>
            <w:vAlign w:val="center"/>
          </w:tcPr>
          <w:p w14:paraId="04A697C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7385</w:t>
            </w:r>
          </w:p>
        </w:tc>
        <w:tc>
          <w:tcPr>
            <w:tcW w:w="1660" w:type="dxa"/>
            <w:tcBorders>
              <w:top w:val="nil"/>
              <w:left w:val="nil"/>
              <w:bottom w:val="nil"/>
              <w:right w:val="nil"/>
            </w:tcBorders>
            <w:shd w:val="clear" w:color="auto" w:fill="auto"/>
            <w:noWrap/>
            <w:vAlign w:val="center"/>
          </w:tcPr>
          <w:p w14:paraId="19F8FF10">
            <w:pPr>
              <w:rPr>
                <w:rFonts w:hint="default" w:ascii="Times New Roman" w:hAnsi="Times New Roman" w:cs="Times New Roman"/>
                <w:i w:val="0"/>
                <w:iCs w:val="0"/>
                <w:color w:val="000000"/>
                <w:sz w:val="24"/>
                <w:szCs w:val="24"/>
                <w:u w:val="none"/>
              </w:rPr>
            </w:pPr>
          </w:p>
        </w:tc>
      </w:tr>
      <w:tr w14:paraId="726B0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0C2417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spp.</w:t>
            </w:r>
          </w:p>
        </w:tc>
        <w:tc>
          <w:tcPr>
            <w:tcW w:w="1181" w:type="dxa"/>
            <w:tcBorders>
              <w:top w:val="nil"/>
              <w:left w:val="nil"/>
              <w:bottom w:val="nil"/>
              <w:right w:val="nil"/>
            </w:tcBorders>
            <w:shd w:val="clear" w:color="auto" w:fill="auto"/>
            <w:noWrap/>
            <w:vAlign w:val="center"/>
          </w:tcPr>
          <w:p w14:paraId="7FD31D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3412</w:t>
            </w:r>
          </w:p>
        </w:tc>
        <w:tc>
          <w:tcPr>
            <w:tcW w:w="1660" w:type="dxa"/>
            <w:tcBorders>
              <w:top w:val="nil"/>
              <w:left w:val="nil"/>
              <w:bottom w:val="nil"/>
              <w:right w:val="nil"/>
            </w:tcBorders>
            <w:shd w:val="clear" w:color="auto" w:fill="auto"/>
            <w:noWrap/>
            <w:vAlign w:val="center"/>
          </w:tcPr>
          <w:p w14:paraId="1DE6512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14508</w:t>
            </w:r>
          </w:p>
        </w:tc>
      </w:tr>
      <w:tr w14:paraId="1FBBE3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7898EF2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saxatilis</w:t>
            </w:r>
          </w:p>
        </w:tc>
        <w:tc>
          <w:tcPr>
            <w:tcW w:w="1181" w:type="dxa"/>
            <w:tcBorders>
              <w:top w:val="nil"/>
              <w:left w:val="nil"/>
              <w:bottom w:val="nil"/>
              <w:right w:val="nil"/>
            </w:tcBorders>
            <w:shd w:val="clear" w:color="auto" w:fill="auto"/>
            <w:noWrap/>
            <w:vAlign w:val="center"/>
          </w:tcPr>
          <w:p w14:paraId="58043ED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115</w:t>
            </w:r>
          </w:p>
        </w:tc>
        <w:tc>
          <w:tcPr>
            <w:tcW w:w="1660" w:type="dxa"/>
            <w:tcBorders>
              <w:top w:val="nil"/>
              <w:left w:val="nil"/>
              <w:bottom w:val="nil"/>
              <w:right w:val="nil"/>
            </w:tcBorders>
            <w:shd w:val="clear" w:color="auto" w:fill="auto"/>
            <w:noWrap/>
            <w:vAlign w:val="center"/>
          </w:tcPr>
          <w:p w14:paraId="3AC2F0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1044</w:t>
            </w:r>
          </w:p>
        </w:tc>
      </w:tr>
      <w:tr w14:paraId="2D2404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919A5D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Fucus distichus</w:t>
            </w:r>
          </w:p>
        </w:tc>
        <w:tc>
          <w:tcPr>
            <w:tcW w:w="1181" w:type="dxa"/>
            <w:tcBorders>
              <w:top w:val="nil"/>
              <w:left w:val="nil"/>
              <w:bottom w:val="nil"/>
              <w:right w:val="nil"/>
            </w:tcBorders>
            <w:shd w:val="clear" w:color="auto" w:fill="auto"/>
            <w:noWrap/>
            <w:vAlign w:val="center"/>
          </w:tcPr>
          <w:p w14:paraId="2F949ED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660" w:type="dxa"/>
            <w:tcBorders>
              <w:top w:val="nil"/>
              <w:left w:val="nil"/>
              <w:bottom w:val="nil"/>
              <w:right w:val="nil"/>
            </w:tcBorders>
            <w:shd w:val="clear" w:color="auto" w:fill="auto"/>
            <w:noWrap/>
            <w:vAlign w:val="center"/>
          </w:tcPr>
          <w:p w14:paraId="7DB6D3BD">
            <w:pPr>
              <w:rPr>
                <w:rFonts w:hint="default" w:ascii="Times New Roman" w:hAnsi="Times New Roman" w:cs="Times New Roman"/>
                <w:i w:val="0"/>
                <w:iCs w:val="0"/>
                <w:color w:val="000000"/>
                <w:sz w:val="24"/>
                <w:szCs w:val="24"/>
                <w:u w:val="none"/>
              </w:rPr>
            </w:pPr>
          </w:p>
        </w:tc>
      </w:tr>
      <w:tr w14:paraId="7E9CC0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FDD3EA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Semibalanus balanoides</w:t>
            </w:r>
          </w:p>
        </w:tc>
        <w:tc>
          <w:tcPr>
            <w:tcW w:w="1181" w:type="dxa"/>
            <w:tcBorders>
              <w:top w:val="nil"/>
              <w:left w:val="nil"/>
              <w:bottom w:val="nil"/>
              <w:right w:val="nil"/>
            </w:tcBorders>
            <w:shd w:val="clear" w:color="auto" w:fill="auto"/>
            <w:noWrap/>
            <w:vAlign w:val="center"/>
          </w:tcPr>
          <w:p w14:paraId="2481EE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660" w:type="dxa"/>
            <w:tcBorders>
              <w:top w:val="nil"/>
              <w:left w:val="nil"/>
              <w:bottom w:val="nil"/>
              <w:right w:val="nil"/>
            </w:tcBorders>
            <w:shd w:val="clear" w:color="auto" w:fill="auto"/>
            <w:noWrap/>
            <w:vAlign w:val="center"/>
          </w:tcPr>
          <w:p w14:paraId="25D34D2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638D8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7733A1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obtusata</w:t>
            </w:r>
          </w:p>
        </w:tc>
        <w:tc>
          <w:tcPr>
            <w:tcW w:w="1181" w:type="dxa"/>
            <w:tcBorders>
              <w:top w:val="nil"/>
              <w:left w:val="nil"/>
              <w:bottom w:val="nil"/>
              <w:right w:val="nil"/>
            </w:tcBorders>
            <w:shd w:val="clear" w:color="auto" w:fill="auto"/>
            <w:noWrap/>
            <w:vAlign w:val="center"/>
          </w:tcPr>
          <w:p w14:paraId="54433DA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1660" w:type="dxa"/>
            <w:tcBorders>
              <w:top w:val="nil"/>
              <w:left w:val="nil"/>
              <w:bottom w:val="nil"/>
              <w:right w:val="nil"/>
            </w:tcBorders>
            <w:shd w:val="clear" w:color="auto" w:fill="auto"/>
            <w:noWrap/>
            <w:vAlign w:val="center"/>
          </w:tcPr>
          <w:p w14:paraId="2794EC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w:t>
            </w:r>
          </w:p>
        </w:tc>
      </w:tr>
      <w:tr w14:paraId="221DB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0D10DD3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Harmothoe imbricata</w:t>
            </w:r>
          </w:p>
        </w:tc>
        <w:tc>
          <w:tcPr>
            <w:tcW w:w="1181" w:type="dxa"/>
            <w:tcBorders>
              <w:top w:val="nil"/>
              <w:left w:val="nil"/>
              <w:bottom w:val="nil"/>
              <w:right w:val="nil"/>
            </w:tcBorders>
            <w:shd w:val="clear" w:color="auto" w:fill="auto"/>
            <w:noWrap/>
            <w:vAlign w:val="center"/>
          </w:tcPr>
          <w:p w14:paraId="7AFED37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1660" w:type="dxa"/>
            <w:tcBorders>
              <w:top w:val="nil"/>
              <w:left w:val="nil"/>
              <w:bottom w:val="nil"/>
              <w:right w:val="nil"/>
            </w:tcBorders>
            <w:shd w:val="clear" w:color="auto" w:fill="auto"/>
            <w:noWrap/>
            <w:vAlign w:val="center"/>
          </w:tcPr>
          <w:p w14:paraId="09901CA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212</w:t>
            </w:r>
          </w:p>
        </w:tc>
      </w:tr>
      <w:tr w14:paraId="1E1503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F41ECD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1181" w:type="dxa"/>
            <w:tcBorders>
              <w:top w:val="nil"/>
              <w:left w:val="nil"/>
              <w:bottom w:val="nil"/>
              <w:right w:val="nil"/>
            </w:tcBorders>
            <w:shd w:val="clear" w:color="auto" w:fill="auto"/>
            <w:noWrap/>
            <w:vAlign w:val="center"/>
          </w:tcPr>
          <w:p w14:paraId="6AB0EB0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660" w:type="dxa"/>
            <w:tcBorders>
              <w:top w:val="nil"/>
              <w:left w:val="nil"/>
              <w:bottom w:val="nil"/>
              <w:right w:val="nil"/>
            </w:tcBorders>
            <w:shd w:val="clear" w:color="auto" w:fill="auto"/>
            <w:noWrap/>
            <w:vAlign w:val="center"/>
          </w:tcPr>
          <w:p w14:paraId="3B1B8D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r>
      <w:tr w14:paraId="7CB41F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432A01F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Epheria vincta</w:t>
            </w:r>
          </w:p>
        </w:tc>
        <w:tc>
          <w:tcPr>
            <w:tcW w:w="1181" w:type="dxa"/>
            <w:tcBorders>
              <w:top w:val="nil"/>
              <w:left w:val="nil"/>
              <w:bottom w:val="nil"/>
              <w:right w:val="nil"/>
            </w:tcBorders>
            <w:shd w:val="clear" w:color="auto" w:fill="auto"/>
            <w:noWrap/>
            <w:vAlign w:val="center"/>
          </w:tcPr>
          <w:p w14:paraId="27E326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660" w:type="dxa"/>
            <w:tcBorders>
              <w:top w:val="nil"/>
              <w:left w:val="nil"/>
              <w:bottom w:val="nil"/>
              <w:right w:val="nil"/>
            </w:tcBorders>
            <w:shd w:val="clear" w:color="auto" w:fill="auto"/>
            <w:noWrap/>
            <w:vAlign w:val="center"/>
          </w:tcPr>
          <w:p w14:paraId="7B2C601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w:t>
            </w:r>
          </w:p>
        </w:tc>
      </w:tr>
    </w:tbl>
    <w:p w14:paraId="395AF496">
      <w:pPr>
        <w:numPr>
          <w:ilvl w:val="0"/>
          <w:numId w:val="0"/>
        </w:numPr>
        <w:rPr>
          <w:rFonts w:hint="default" w:ascii="Times New Roman" w:hAnsi="Times New Roman" w:cs="Times New Roman"/>
          <w:sz w:val="24"/>
          <w:szCs w:val="24"/>
          <w:lang w:val="en-US"/>
        </w:rPr>
      </w:pPr>
    </w:p>
    <w:p w14:paraId="2F415912">
      <w:pPr>
        <w:numPr>
          <w:ilvl w:val="0"/>
          <w:numId w:val="0"/>
        </w:numPr>
        <w:rPr>
          <w:rFonts w:hint="default" w:ascii="Times New Roman" w:hAnsi="Times New Roman" w:cs="Times New Roman"/>
          <w:sz w:val="24"/>
          <w:szCs w:val="24"/>
          <w:lang w:val="en-US"/>
        </w:rPr>
      </w:pPr>
    </w:p>
    <w:p w14:paraId="5F9B2F33">
      <w:pPr>
        <w:numPr>
          <w:ilvl w:val="0"/>
          <w:numId w:val="0"/>
        </w:numPr>
        <w:rPr>
          <w:rFonts w:hint="default" w:ascii="Times New Roman" w:hAnsi="Times New Roman" w:cs="Times New Roman"/>
          <w:sz w:val="24"/>
          <w:szCs w:val="24"/>
          <w:lang w:val="en-US"/>
        </w:rPr>
      </w:pPr>
    </w:p>
    <w:p w14:paraId="65D9CAB0">
      <w:pPr>
        <w:numPr>
          <w:ilvl w:val="0"/>
          <w:numId w:val="0"/>
        </w:numPr>
        <w:rPr>
          <w:rFonts w:hint="default" w:ascii="Times New Roman" w:hAnsi="Times New Roman" w:cs="Times New Roman"/>
          <w:sz w:val="24"/>
          <w:szCs w:val="24"/>
          <w:lang w:val="ru-RU"/>
        </w:rPr>
      </w:pPr>
    </w:p>
    <w:p w14:paraId="4CA1D4E4">
      <w:pPr>
        <w:numPr>
          <w:ilvl w:val="0"/>
          <w:numId w:val="0"/>
        </w:numPr>
        <w:rPr>
          <w:rFonts w:hint="default" w:ascii="Times New Roman" w:hAnsi="Times New Roman" w:cs="Times New Roman"/>
          <w:sz w:val="24"/>
          <w:szCs w:val="24"/>
          <w:lang w:val="ru-RU"/>
        </w:rPr>
      </w:pPr>
    </w:p>
    <w:p w14:paraId="1D0417F2">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Сообщества мидиевых банок и друз</w:t>
      </w:r>
    </w:p>
    <w:p w14:paraId="3AD01655">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Плотные скопления мидий, крепящихся как гравийно-галечному грунту, так и к друг другу, представлены на литорали и в верхнй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Linnaeus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M. trossulus </w:t>
      </w:r>
      <w:r>
        <w:rPr>
          <w:rFonts w:hint="default" w:ascii="Times New Roman" w:hAnsi="Times New Roman" w:cs="Times New Roman"/>
          <w:sz w:val="24"/>
          <w:szCs w:val="24"/>
          <w:lang w:val="en-US"/>
        </w:rPr>
        <w:t xml:space="preserve">Gould. </w:t>
      </w:r>
    </w:p>
    <w:p w14:paraId="7154DB91">
      <w:pPr>
        <w:numPr>
          <w:ilvl w:val="0"/>
          <w:numId w:val="0"/>
        </w:numPr>
        <w:rPr>
          <w:rFonts w:hint="default" w:ascii="Times New Roman" w:hAnsi="Times New Roman" w:cs="Times New Roman"/>
          <w:sz w:val="24"/>
          <w:szCs w:val="24"/>
          <w:lang w:val="en-US"/>
        </w:rPr>
      </w:pPr>
    </w:p>
    <w:p w14:paraId="3EB4E6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Мидии, будучи сильными эдификаторами, создают своеобразную среду, которая населяется далеко не всеми обитателями литорали и верхней сублиторали</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Khaitov, 201++)</w:t>
      </w:r>
      <w:r>
        <w:rPr>
          <w:rFonts w:hint="default" w:ascii="Times New Roman" w:hAnsi="Times New Roman" w:cs="Times New Roman"/>
          <w:sz w:val="24"/>
          <w:szCs w:val="24"/>
          <w:lang w:val="ru-RU"/>
        </w:rPr>
        <w:t xml:space="preserve">. Среди скоплений мидий присутствуют либо виды, способные активно перемещаться (брюхоногие моллюски, немертины),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rFonts w:hint="default" w:ascii="Times New Roman" w:hAnsi="Times New Roman" w:cs="Times New Roman"/>
          <w:i/>
          <w:iCs/>
          <w:sz w:val="24"/>
          <w:szCs w:val="24"/>
          <w:lang w:val="en-US"/>
        </w:rPr>
        <w:t>Tubificoides benedeni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Эти сообщества в районе прохождения факрватера представлены в следующих местах (Рис. ++):</w:t>
      </w:r>
    </w:p>
    <w:p w14:paraId="78E584A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Юго-восточный мыс о.Ряшкова;</w:t>
      </w:r>
    </w:p>
    <w:p w14:paraId="4A23770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Литораль материка, луд и корг в сверо-западной части Западной Ряжковой салмы;</w:t>
      </w:r>
    </w:p>
    <w:p w14:paraId="5BE35FF8">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Практически повсеместно на отмелях в районе островов Ломтишных.</w:t>
      </w:r>
    </w:p>
    <w:p w14:paraId="61DC31B7">
      <w:pPr>
        <w:numPr>
          <w:ilvl w:val="0"/>
          <w:numId w:val="0"/>
        </w:numPr>
        <w:rPr>
          <w:rFonts w:hint="default" w:ascii="Times New Roman" w:hAnsi="Times New Roman" w:cs="Times New Roman"/>
          <w:sz w:val="24"/>
          <w:szCs w:val="24"/>
          <w:lang w:val="ru-RU"/>
        </w:rPr>
      </w:pPr>
    </w:p>
    <w:p w14:paraId="6F96652D">
      <w:pPr>
        <w:numPr>
          <w:ilvl w:val="0"/>
          <w:numId w:val="0"/>
        </w:numPr>
        <w:rPr>
          <w:rFonts w:hint="default" w:ascii="Times New Roman" w:hAnsi="Times New Roman" w:cs="Times New Roman"/>
          <w:sz w:val="24"/>
          <w:szCs w:val="24"/>
          <w:lang w:val="ru-RU"/>
        </w:rPr>
      </w:pPr>
    </w:p>
    <w:p w14:paraId="36ED82D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56485" cy="3652520"/>
            <wp:effectExtent l="0" t="0" r="0" b="0"/>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20"/>
                    <a:srcRect l="27489" r="27827"/>
                    <a:stretch>
                      <a:fillRect/>
                    </a:stretch>
                  </pic:blipFill>
                  <pic:spPr>
                    <a:xfrm>
                      <a:off x="0" y="0"/>
                      <a:ext cx="2356485" cy="3652520"/>
                    </a:xfrm>
                    <a:prstGeom prst="rect">
                      <a:avLst/>
                    </a:prstGeom>
                  </pic:spPr>
                </pic:pic>
              </a:graphicData>
            </a:graphic>
          </wp:inline>
        </w:drawing>
      </w:r>
    </w:p>
    <w:p w14:paraId="360DAAB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31C88DEC">
      <w:pPr>
        <w:numPr>
          <w:ilvl w:val="0"/>
          <w:numId w:val="0"/>
        </w:numPr>
        <w:rPr>
          <w:rFonts w:hint="default" w:ascii="Times New Roman" w:hAnsi="Times New Roman" w:cs="Times New Roman"/>
          <w:sz w:val="24"/>
          <w:szCs w:val="24"/>
          <w:lang w:val="ru-RU"/>
        </w:rPr>
      </w:pPr>
    </w:p>
    <w:p w14:paraId="6D35EE8B">
      <w:pPr>
        <w:numPr>
          <w:ilvl w:val="0"/>
          <w:numId w:val="0"/>
        </w:numPr>
        <w:rPr>
          <w:rFonts w:hint="default" w:ascii="Times New Roman" w:hAnsi="Times New Roman" w:cs="Times New Roman"/>
          <w:sz w:val="24"/>
          <w:szCs w:val="24"/>
          <w:lang w:val="en-US"/>
        </w:rPr>
      </w:pPr>
    </w:p>
    <w:p w14:paraId="25F64680">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мидиевых банках Канадалкшского залива (По архивным данным Кандалакшского заповедника)</w:t>
      </w:r>
      <w:r>
        <w:rPr>
          <w:rFonts w:hint="default" w:ascii="Times New Roman" w:hAnsi="Times New Roman" w:cs="Times New Roman"/>
          <w:sz w:val="24"/>
          <w:szCs w:val="24"/>
          <w:lang w:val="en-US"/>
        </w:rPr>
        <w:t>.</w:t>
      </w:r>
    </w:p>
    <w:p w14:paraId="5C94857D">
      <w:pPr>
        <w:numPr>
          <w:ilvl w:val="0"/>
          <w:numId w:val="0"/>
        </w:numPr>
        <w:rPr>
          <w:rFonts w:hint="default" w:ascii="Times New Roman" w:hAnsi="Times New Roman" w:cs="Times New Roman"/>
          <w:sz w:val="24"/>
          <w:szCs w:val="24"/>
          <w:lang w:val="ru-RU"/>
        </w:rPr>
      </w:pPr>
    </w:p>
    <w:p w14:paraId="103BC3F1">
      <w:pPr>
        <w:numPr>
          <w:ilvl w:val="0"/>
          <w:numId w:val="0"/>
        </w:numPr>
        <w:rPr>
          <w:rFonts w:hint="default" w:ascii="Times New Roman" w:hAnsi="Times New Roman" w:cs="Times New Roman"/>
          <w:sz w:val="24"/>
          <w:szCs w:val="24"/>
          <w:lang w:val="en-US"/>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163"/>
        <w:gridCol w:w="988"/>
        <w:gridCol w:w="372"/>
        <w:gridCol w:w="985"/>
        <w:gridCol w:w="1338"/>
        <w:gridCol w:w="379"/>
        <w:gridCol w:w="812"/>
      </w:tblGrid>
      <w:tr w14:paraId="34F94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26710EB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345" w:type="dxa"/>
            <w:gridSpan w:val="3"/>
            <w:tcBorders>
              <w:top w:val="nil"/>
              <w:left w:val="nil"/>
              <w:bottom w:val="nil"/>
              <w:right w:val="nil"/>
            </w:tcBorders>
            <w:shd w:val="clear" w:color="auto" w:fill="auto"/>
            <w:noWrap/>
            <w:vAlign w:val="bottom"/>
          </w:tcPr>
          <w:p w14:paraId="5E0FEDFA">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677741CC">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260BE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33A4C09">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spp.</w:t>
            </w:r>
          </w:p>
        </w:tc>
        <w:tc>
          <w:tcPr>
            <w:tcW w:w="988" w:type="dxa"/>
            <w:tcBorders>
              <w:top w:val="nil"/>
              <w:left w:val="nil"/>
              <w:bottom w:val="nil"/>
              <w:right w:val="nil"/>
            </w:tcBorders>
            <w:shd w:val="clear" w:color="auto" w:fill="auto"/>
            <w:noWrap/>
            <w:vAlign w:val="bottom"/>
          </w:tcPr>
          <w:p w14:paraId="7B1F2A8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23849 </w:t>
            </w:r>
          </w:p>
        </w:tc>
        <w:tc>
          <w:tcPr>
            <w:tcW w:w="372" w:type="dxa"/>
            <w:tcBorders>
              <w:top w:val="nil"/>
              <w:left w:val="nil"/>
              <w:bottom w:val="nil"/>
              <w:right w:val="nil"/>
            </w:tcBorders>
            <w:shd w:val="clear" w:color="auto" w:fill="auto"/>
            <w:noWrap/>
            <w:vAlign w:val="bottom"/>
          </w:tcPr>
          <w:p w14:paraId="3CED3B1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07D8918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59,7 </w:t>
            </w:r>
          </w:p>
        </w:tc>
        <w:tc>
          <w:tcPr>
            <w:tcW w:w="1338" w:type="dxa"/>
            <w:tcBorders>
              <w:top w:val="nil"/>
              <w:left w:val="nil"/>
              <w:bottom w:val="nil"/>
              <w:right w:val="nil"/>
            </w:tcBorders>
            <w:shd w:val="clear" w:color="auto" w:fill="auto"/>
            <w:noWrap/>
            <w:vAlign w:val="bottom"/>
          </w:tcPr>
          <w:p w14:paraId="7DF5BDA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14737,2 </w:t>
            </w:r>
          </w:p>
        </w:tc>
        <w:tc>
          <w:tcPr>
            <w:tcW w:w="379" w:type="dxa"/>
            <w:tcBorders>
              <w:top w:val="nil"/>
              <w:left w:val="nil"/>
              <w:bottom w:val="nil"/>
              <w:right w:val="nil"/>
            </w:tcBorders>
            <w:shd w:val="clear" w:color="auto" w:fill="auto"/>
            <w:noWrap/>
            <w:vAlign w:val="bottom"/>
          </w:tcPr>
          <w:p w14:paraId="228D72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F1BF4D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23,24 </w:t>
            </w:r>
          </w:p>
        </w:tc>
      </w:tr>
      <w:tr w14:paraId="59644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43BBB80">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Tubificoides benedeni</w:t>
            </w:r>
          </w:p>
        </w:tc>
        <w:tc>
          <w:tcPr>
            <w:tcW w:w="988" w:type="dxa"/>
            <w:tcBorders>
              <w:top w:val="nil"/>
              <w:left w:val="nil"/>
              <w:bottom w:val="nil"/>
              <w:right w:val="nil"/>
            </w:tcBorders>
            <w:shd w:val="clear" w:color="auto" w:fill="auto"/>
            <w:noWrap/>
            <w:vAlign w:val="bottom"/>
          </w:tcPr>
          <w:p w14:paraId="784B8F6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22987 </w:t>
            </w:r>
          </w:p>
        </w:tc>
        <w:tc>
          <w:tcPr>
            <w:tcW w:w="372" w:type="dxa"/>
            <w:tcBorders>
              <w:top w:val="nil"/>
              <w:left w:val="nil"/>
              <w:bottom w:val="nil"/>
              <w:right w:val="nil"/>
            </w:tcBorders>
            <w:shd w:val="clear" w:color="auto" w:fill="auto"/>
            <w:noWrap/>
            <w:vAlign w:val="bottom"/>
          </w:tcPr>
          <w:p w14:paraId="59AAD4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AB54B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79,1 </w:t>
            </w:r>
          </w:p>
        </w:tc>
        <w:tc>
          <w:tcPr>
            <w:tcW w:w="1338" w:type="dxa"/>
            <w:tcBorders>
              <w:top w:val="nil"/>
              <w:left w:val="nil"/>
              <w:bottom w:val="nil"/>
              <w:right w:val="nil"/>
            </w:tcBorders>
            <w:shd w:val="clear" w:color="auto" w:fill="auto"/>
            <w:noWrap/>
            <w:vAlign w:val="bottom"/>
          </w:tcPr>
          <w:p w14:paraId="588C288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29,8 </w:t>
            </w:r>
          </w:p>
        </w:tc>
        <w:tc>
          <w:tcPr>
            <w:tcW w:w="379" w:type="dxa"/>
            <w:tcBorders>
              <w:top w:val="nil"/>
              <w:left w:val="nil"/>
              <w:bottom w:val="nil"/>
              <w:right w:val="nil"/>
            </w:tcBorders>
            <w:shd w:val="clear" w:color="auto" w:fill="auto"/>
            <w:noWrap/>
            <w:vAlign w:val="bottom"/>
          </w:tcPr>
          <w:p w14:paraId="6922D4B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ABD625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0,14 </w:t>
            </w:r>
          </w:p>
        </w:tc>
      </w:tr>
      <w:tr w14:paraId="63609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522AECC6">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Peringia ulvae</w:t>
            </w:r>
          </w:p>
        </w:tc>
        <w:tc>
          <w:tcPr>
            <w:tcW w:w="988" w:type="dxa"/>
            <w:tcBorders>
              <w:top w:val="nil"/>
              <w:left w:val="nil"/>
              <w:bottom w:val="nil"/>
              <w:right w:val="nil"/>
            </w:tcBorders>
            <w:shd w:val="clear" w:color="auto" w:fill="auto"/>
            <w:noWrap/>
            <w:vAlign w:val="bottom"/>
          </w:tcPr>
          <w:p w14:paraId="76EE0C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7641 </w:t>
            </w:r>
          </w:p>
        </w:tc>
        <w:tc>
          <w:tcPr>
            <w:tcW w:w="372" w:type="dxa"/>
            <w:tcBorders>
              <w:top w:val="nil"/>
              <w:left w:val="nil"/>
              <w:bottom w:val="nil"/>
              <w:right w:val="nil"/>
            </w:tcBorders>
            <w:shd w:val="clear" w:color="auto" w:fill="auto"/>
            <w:noWrap/>
            <w:vAlign w:val="bottom"/>
          </w:tcPr>
          <w:p w14:paraId="7111BC53">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3F513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89,9 </w:t>
            </w:r>
          </w:p>
        </w:tc>
        <w:tc>
          <w:tcPr>
            <w:tcW w:w="1338" w:type="dxa"/>
            <w:tcBorders>
              <w:top w:val="nil"/>
              <w:left w:val="nil"/>
              <w:bottom w:val="nil"/>
              <w:right w:val="nil"/>
            </w:tcBorders>
            <w:shd w:val="clear" w:color="auto" w:fill="auto"/>
            <w:noWrap/>
            <w:vAlign w:val="bottom"/>
          </w:tcPr>
          <w:p w14:paraId="0D108C6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33,2 </w:t>
            </w:r>
          </w:p>
        </w:tc>
        <w:tc>
          <w:tcPr>
            <w:tcW w:w="379" w:type="dxa"/>
            <w:tcBorders>
              <w:top w:val="nil"/>
              <w:left w:val="nil"/>
              <w:bottom w:val="nil"/>
              <w:right w:val="nil"/>
            </w:tcBorders>
            <w:shd w:val="clear" w:color="auto" w:fill="auto"/>
            <w:noWrap/>
            <w:vAlign w:val="bottom"/>
          </w:tcPr>
          <w:p w14:paraId="666AAF1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4365BB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0,28 </w:t>
            </w:r>
          </w:p>
        </w:tc>
      </w:tr>
      <w:tr w14:paraId="5C82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7A8452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Macoma balthica</w:t>
            </w:r>
          </w:p>
        </w:tc>
        <w:tc>
          <w:tcPr>
            <w:tcW w:w="988" w:type="dxa"/>
            <w:tcBorders>
              <w:top w:val="nil"/>
              <w:left w:val="nil"/>
              <w:bottom w:val="nil"/>
              <w:right w:val="nil"/>
            </w:tcBorders>
            <w:shd w:val="clear" w:color="auto" w:fill="auto"/>
            <w:noWrap/>
            <w:vAlign w:val="bottom"/>
          </w:tcPr>
          <w:p w14:paraId="79B3FD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2912 </w:t>
            </w:r>
          </w:p>
        </w:tc>
        <w:tc>
          <w:tcPr>
            <w:tcW w:w="372" w:type="dxa"/>
            <w:tcBorders>
              <w:top w:val="nil"/>
              <w:left w:val="nil"/>
              <w:bottom w:val="nil"/>
              <w:right w:val="nil"/>
            </w:tcBorders>
            <w:shd w:val="clear" w:color="auto" w:fill="auto"/>
            <w:noWrap/>
            <w:vAlign w:val="bottom"/>
          </w:tcPr>
          <w:p w14:paraId="1C8A351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08EA5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10,5 </w:t>
            </w:r>
          </w:p>
        </w:tc>
        <w:tc>
          <w:tcPr>
            <w:tcW w:w="1338" w:type="dxa"/>
            <w:tcBorders>
              <w:top w:val="nil"/>
              <w:left w:val="nil"/>
              <w:bottom w:val="nil"/>
              <w:right w:val="nil"/>
            </w:tcBorders>
            <w:shd w:val="clear" w:color="auto" w:fill="auto"/>
            <w:noWrap/>
            <w:vAlign w:val="bottom"/>
          </w:tcPr>
          <w:p w14:paraId="60255DC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228,2 </w:t>
            </w:r>
          </w:p>
        </w:tc>
        <w:tc>
          <w:tcPr>
            <w:tcW w:w="379" w:type="dxa"/>
            <w:tcBorders>
              <w:top w:val="nil"/>
              <w:left w:val="nil"/>
              <w:bottom w:val="nil"/>
              <w:right w:val="nil"/>
            </w:tcBorders>
            <w:shd w:val="clear" w:color="auto" w:fill="auto"/>
            <w:noWrap/>
            <w:vAlign w:val="bottom"/>
          </w:tcPr>
          <w:p w14:paraId="14C1692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F0F8CD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 </w:t>
            </w:r>
          </w:p>
        </w:tc>
      </w:tr>
      <w:tr w14:paraId="4012C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6EFEE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Polydora quadrilobata</w:t>
            </w:r>
          </w:p>
        </w:tc>
        <w:tc>
          <w:tcPr>
            <w:tcW w:w="988" w:type="dxa"/>
            <w:tcBorders>
              <w:top w:val="nil"/>
              <w:left w:val="nil"/>
              <w:bottom w:val="nil"/>
              <w:right w:val="nil"/>
            </w:tcBorders>
            <w:shd w:val="clear" w:color="auto" w:fill="auto"/>
            <w:noWrap/>
            <w:vAlign w:val="bottom"/>
          </w:tcPr>
          <w:p w14:paraId="5EEAE9C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2357 </w:t>
            </w:r>
          </w:p>
        </w:tc>
        <w:tc>
          <w:tcPr>
            <w:tcW w:w="372" w:type="dxa"/>
            <w:tcBorders>
              <w:top w:val="nil"/>
              <w:left w:val="nil"/>
              <w:bottom w:val="nil"/>
              <w:right w:val="nil"/>
            </w:tcBorders>
            <w:shd w:val="clear" w:color="auto" w:fill="auto"/>
            <w:noWrap/>
            <w:vAlign w:val="bottom"/>
          </w:tcPr>
          <w:p w14:paraId="3D92EE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DF9BD6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25,4 </w:t>
            </w:r>
          </w:p>
        </w:tc>
        <w:tc>
          <w:tcPr>
            <w:tcW w:w="1338" w:type="dxa"/>
            <w:tcBorders>
              <w:top w:val="nil"/>
              <w:left w:val="nil"/>
              <w:bottom w:val="nil"/>
              <w:right w:val="nil"/>
            </w:tcBorders>
            <w:shd w:val="clear" w:color="auto" w:fill="auto"/>
            <w:noWrap/>
            <w:vAlign w:val="bottom"/>
          </w:tcPr>
          <w:p w14:paraId="7F26094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 </w:t>
            </w:r>
          </w:p>
        </w:tc>
        <w:tc>
          <w:tcPr>
            <w:tcW w:w="379" w:type="dxa"/>
            <w:tcBorders>
              <w:top w:val="nil"/>
              <w:left w:val="nil"/>
              <w:bottom w:val="nil"/>
              <w:right w:val="nil"/>
            </w:tcBorders>
            <w:shd w:val="clear" w:color="auto" w:fill="auto"/>
            <w:noWrap/>
            <w:vAlign w:val="bottom"/>
          </w:tcPr>
          <w:p w14:paraId="35C8E23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84E8A3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789F3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FC7CF3">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988" w:type="dxa"/>
            <w:tcBorders>
              <w:top w:val="nil"/>
              <w:left w:val="nil"/>
              <w:bottom w:val="nil"/>
              <w:right w:val="nil"/>
            </w:tcBorders>
            <w:shd w:val="clear" w:color="auto" w:fill="auto"/>
            <w:noWrap/>
            <w:vAlign w:val="bottom"/>
          </w:tcPr>
          <w:p w14:paraId="6728C91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2249 </w:t>
            </w:r>
          </w:p>
        </w:tc>
        <w:tc>
          <w:tcPr>
            <w:tcW w:w="372" w:type="dxa"/>
            <w:tcBorders>
              <w:top w:val="nil"/>
              <w:left w:val="nil"/>
              <w:bottom w:val="nil"/>
              <w:right w:val="nil"/>
            </w:tcBorders>
            <w:shd w:val="clear" w:color="auto" w:fill="auto"/>
            <w:noWrap/>
            <w:vAlign w:val="bottom"/>
          </w:tcPr>
          <w:p w14:paraId="7A277FF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13468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13,0 </w:t>
            </w:r>
          </w:p>
        </w:tc>
        <w:tc>
          <w:tcPr>
            <w:tcW w:w="1338" w:type="dxa"/>
            <w:tcBorders>
              <w:top w:val="nil"/>
              <w:left w:val="nil"/>
              <w:bottom w:val="nil"/>
              <w:right w:val="nil"/>
            </w:tcBorders>
            <w:shd w:val="clear" w:color="auto" w:fill="auto"/>
            <w:noWrap/>
            <w:vAlign w:val="bottom"/>
          </w:tcPr>
          <w:p w14:paraId="02D7F64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35,0 </w:t>
            </w:r>
          </w:p>
        </w:tc>
        <w:tc>
          <w:tcPr>
            <w:tcW w:w="379" w:type="dxa"/>
            <w:tcBorders>
              <w:top w:val="nil"/>
              <w:left w:val="nil"/>
              <w:bottom w:val="nil"/>
              <w:right w:val="nil"/>
            </w:tcBorders>
            <w:shd w:val="clear" w:color="auto" w:fill="auto"/>
            <w:noWrap/>
            <w:vAlign w:val="bottom"/>
          </w:tcPr>
          <w:p w14:paraId="3CBC022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18EC55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0,32 </w:t>
            </w:r>
          </w:p>
        </w:tc>
      </w:tr>
      <w:tr w14:paraId="47C59B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14F7DEE">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Oligochaeta</w:t>
            </w:r>
          </w:p>
        </w:tc>
        <w:tc>
          <w:tcPr>
            <w:tcW w:w="988" w:type="dxa"/>
            <w:tcBorders>
              <w:top w:val="nil"/>
              <w:left w:val="nil"/>
              <w:bottom w:val="nil"/>
              <w:right w:val="nil"/>
            </w:tcBorders>
            <w:shd w:val="clear" w:color="auto" w:fill="auto"/>
            <w:noWrap/>
            <w:vAlign w:val="bottom"/>
          </w:tcPr>
          <w:p w14:paraId="3CABD50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1567 </w:t>
            </w:r>
          </w:p>
        </w:tc>
        <w:tc>
          <w:tcPr>
            <w:tcW w:w="372" w:type="dxa"/>
            <w:tcBorders>
              <w:top w:val="nil"/>
              <w:left w:val="nil"/>
              <w:bottom w:val="nil"/>
              <w:right w:val="nil"/>
            </w:tcBorders>
            <w:shd w:val="clear" w:color="auto" w:fill="auto"/>
            <w:noWrap/>
            <w:vAlign w:val="bottom"/>
          </w:tcPr>
          <w:p w14:paraId="77D362E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33295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19,9 </w:t>
            </w:r>
          </w:p>
        </w:tc>
        <w:tc>
          <w:tcPr>
            <w:tcW w:w="1338" w:type="dxa"/>
            <w:tcBorders>
              <w:top w:val="nil"/>
              <w:left w:val="nil"/>
              <w:bottom w:val="nil"/>
              <w:right w:val="nil"/>
            </w:tcBorders>
            <w:shd w:val="clear" w:color="auto" w:fill="auto"/>
            <w:noWrap/>
            <w:vAlign w:val="bottom"/>
          </w:tcPr>
          <w:p w14:paraId="3E8398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 </w:t>
            </w:r>
          </w:p>
        </w:tc>
        <w:tc>
          <w:tcPr>
            <w:tcW w:w="379" w:type="dxa"/>
            <w:tcBorders>
              <w:top w:val="nil"/>
              <w:left w:val="nil"/>
              <w:bottom w:val="nil"/>
              <w:right w:val="nil"/>
            </w:tcBorders>
            <w:shd w:val="clear" w:color="auto" w:fill="auto"/>
            <w:noWrap/>
            <w:vAlign w:val="bottom"/>
          </w:tcPr>
          <w:p w14:paraId="63C6F1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1873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20667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3350B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Chironomidae</w:t>
            </w:r>
          </w:p>
        </w:tc>
        <w:tc>
          <w:tcPr>
            <w:tcW w:w="988" w:type="dxa"/>
            <w:tcBorders>
              <w:top w:val="nil"/>
              <w:left w:val="nil"/>
              <w:bottom w:val="nil"/>
              <w:right w:val="nil"/>
            </w:tcBorders>
            <w:shd w:val="clear" w:color="auto" w:fill="auto"/>
            <w:noWrap/>
            <w:vAlign w:val="bottom"/>
          </w:tcPr>
          <w:p w14:paraId="031D922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1403 </w:t>
            </w:r>
          </w:p>
        </w:tc>
        <w:tc>
          <w:tcPr>
            <w:tcW w:w="372" w:type="dxa"/>
            <w:tcBorders>
              <w:top w:val="nil"/>
              <w:left w:val="nil"/>
              <w:bottom w:val="nil"/>
              <w:right w:val="nil"/>
            </w:tcBorders>
            <w:shd w:val="clear" w:color="auto" w:fill="auto"/>
            <w:noWrap/>
            <w:vAlign w:val="bottom"/>
          </w:tcPr>
          <w:p w14:paraId="20B385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490FE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10,6 </w:t>
            </w:r>
          </w:p>
        </w:tc>
        <w:tc>
          <w:tcPr>
            <w:tcW w:w="1338" w:type="dxa"/>
            <w:tcBorders>
              <w:top w:val="nil"/>
              <w:left w:val="nil"/>
              <w:bottom w:val="nil"/>
              <w:right w:val="nil"/>
            </w:tcBorders>
            <w:shd w:val="clear" w:color="auto" w:fill="auto"/>
            <w:noWrap/>
            <w:vAlign w:val="bottom"/>
          </w:tcPr>
          <w:p w14:paraId="65216E1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 </w:t>
            </w:r>
          </w:p>
        </w:tc>
        <w:tc>
          <w:tcPr>
            <w:tcW w:w="379" w:type="dxa"/>
            <w:tcBorders>
              <w:top w:val="nil"/>
              <w:left w:val="nil"/>
              <w:bottom w:val="nil"/>
              <w:right w:val="nil"/>
            </w:tcBorders>
            <w:shd w:val="clear" w:color="auto" w:fill="auto"/>
            <w:noWrap/>
            <w:vAlign w:val="bottom"/>
          </w:tcPr>
          <w:p w14:paraId="10E027B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5BB716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0,00 </w:t>
            </w:r>
          </w:p>
        </w:tc>
      </w:tr>
      <w:tr w14:paraId="5660F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2D02B94">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Gammarus sp.</w:t>
            </w:r>
          </w:p>
        </w:tc>
        <w:tc>
          <w:tcPr>
            <w:tcW w:w="988" w:type="dxa"/>
            <w:tcBorders>
              <w:top w:val="nil"/>
              <w:left w:val="nil"/>
              <w:bottom w:val="nil"/>
              <w:right w:val="nil"/>
            </w:tcBorders>
            <w:shd w:val="clear" w:color="auto" w:fill="auto"/>
            <w:noWrap/>
            <w:vAlign w:val="bottom"/>
          </w:tcPr>
          <w:p w14:paraId="4C77147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1246 </w:t>
            </w:r>
          </w:p>
        </w:tc>
        <w:tc>
          <w:tcPr>
            <w:tcW w:w="372" w:type="dxa"/>
            <w:tcBorders>
              <w:top w:val="nil"/>
              <w:left w:val="nil"/>
              <w:bottom w:val="nil"/>
              <w:right w:val="nil"/>
            </w:tcBorders>
            <w:shd w:val="clear" w:color="auto" w:fill="auto"/>
            <w:noWrap/>
            <w:vAlign w:val="bottom"/>
          </w:tcPr>
          <w:p w14:paraId="1C0EDB4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47853B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6,8 </w:t>
            </w:r>
          </w:p>
        </w:tc>
        <w:tc>
          <w:tcPr>
            <w:tcW w:w="1338" w:type="dxa"/>
            <w:tcBorders>
              <w:top w:val="nil"/>
              <w:left w:val="nil"/>
              <w:bottom w:val="nil"/>
              <w:right w:val="nil"/>
            </w:tcBorders>
            <w:shd w:val="clear" w:color="auto" w:fill="auto"/>
            <w:noWrap/>
            <w:vAlign w:val="bottom"/>
          </w:tcPr>
          <w:p w14:paraId="3FECD37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13,8 </w:t>
            </w:r>
          </w:p>
        </w:tc>
        <w:tc>
          <w:tcPr>
            <w:tcW w:w="379" w:type="dxa"/>
            <w:tcBorders>
              <w:top w:val="nil"/>
              <w:left w:val="nil"/>
              <w:bottom w:val="nil"/>
              <w:right w:val="nil"/>
            </w:tcBorders>
            <w:shd w:val="clear" w:color="auto" w:fill="auto"/>
            <w:noWrap/>
            <w:vAlign w:val="bottom"/>
          </w:tcPr>
          <w:p w14:paraId="3BAFF44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1FC5C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0,08 </w:t>
            </w:r>
          </w:p>
        </w:tc>
      </w:tr>
      <w:tr w14:paraId="01C5CA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79CCA2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Littorina saxatilis</w:t>
            </w:r>
          </w:p>
        </w:tc>
        <w:tc>
          <w:tcPr>
            <w:tcW w:w="988" w:type="dxa"/>
            <w:tcBorders>
              <w:top w:val="nil"/>
              <w:left w:val="nil"/>
              <w:bottom w:val="nil"/>
              <w:right w:val="nil"/>
            </w:tcBorders>
            <w:shd w:val="clear" w:color="auto" w:fill="auto"/>
            <w:noWrap/>
            <w:vAlign w:val="bottom"/>
          </w:tcPr>
          <w:p w14:paraId="437EF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1011 </w:t>
            </w:r>
          </w:p>
        </w:tc>
        <w:tc>
          <w:tcPr>
            <w:tcW w:w="372" w:type="dxa"/>
            <w:tcBorders>
              <w:top w:val="nil"/>
              <w:left w:val="nil"/>
              <w:bottom w:val="nil"/>
              <w:right w:val="nil"/>
            </w:tcBorders>
            <w:shd w:val="clear" w:color="auto" w:fill="auto"/>
            <w:noWrap/>
            <w:vAlign w:val="bottom"/>
          </w:tcPr>
          <w:p w14:paraId="740027A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3AAB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4,5 </w:t>
            </w:r>
          </w:p>
        </w:tc>
        <w:tc>
          <w:tcPr>
            <w:tcW w:w="1338" w:type="dxa"/>
            <w:tcBorders>
              <w:top w:val="nil"/>
              <w:left w:val="nil"/>
              <w:bottom w:val="nil"/>
              <w:right w:val="nil"/>
            </w:tcBorders>
            <w:shd w:val="clear" w:color="auto" w:fill="auto"/>
            <w:noWrap/>
            <w:vAlign w:val="bottom"/>
          </w:tcPr>
          <w:p w14:paraId="254869A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20,7 </w:t>
            </w:r>
          </w:p>
        </w:tc>
        <w:tc>
          <w:tcPr>
            <w:tcW w:w="379" w:type="dxa"/>
            <w:tcBorders>
              <w:top w:val="nil"/>
              <w:left w:val="nil"/>
              <w:bottom w:val="nil"/>
              <w:right w:val="nil"/>
            </w:tcBorders>
            <w:shd w:val="clear" w:color="auto" w:fill="auto"/>
            <w:noWrap/>
            <w:vAlign w:val="bottom"/>
          </w:tcPr>
          <w:p w14:paraId="0CC7C8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8040D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0,12 </w:t>
            </w:r>
          </w:p>
        </w:tc>
      </w:tr>
      <w:tr w14:paraId="145F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9E4B74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Balanus crenatus</w:t>
            </w:r>
          </w:p>
        </w:tc>
        <w:tc>
          <w:tcPr>
            <w:tcW w:w="988" w:type="dxa"/>
            <w:tcBorders>
              <w:top w:val="nil"/>
              <w:left w:val="nil"/>
              <w:bottom w:val="nil"/>
              <w:right w:val="nil"/>
            </w:tcBorders>
            <w:shd w:val="clear" w:color="auto" w:fill="auto"/>
            <w:noWrap/>
            <w:vAlign w:val="bottom"/>
          </w:tcPr>
          <w:p w14:paraId="640DDDA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183 </w:t>
            </w:r>
          </w:p>
        </w:tc>
        <w:tc>
          <w:tcPr>
            <w:tcW w:w="372" w:type="dxa"/>
            <w:tcBorders>
              <w:top w:val="nil"/>
              <w:left w:val="nil"/>
              <w:bottom w:val="nil"/>
              <w:right w:val="nil"/>
            </w:tcBorders>
            <w:shd w:val="clear" w:color="auto" w:fill="auto"/>
            <w:noWrap/>
            <w:vAlign w:val="bottom"/>
          </w:tcPr>
          <w:p w14:paraId="158196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BB3D0A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4,9 </w:t>
            </w:r>
          </w:p>
        </w:tc>
        <w:tc>
          <w:tcPr>
            <w:tcW w:w="1338" w:type="dxa"/>
            <w:tcBorders>
              <w:top w:val="nil"/>
              <w:left w:val="nil"/>
              <w:bottom w:val="nil"/>
              <w:right w:val="nil"/>
            </w:tcBorders>
            <w:shd w:val="clear" w:color="auto" w:fill="auto"/>
            <w:noWrap/>
            <w:vAlign w:val="bottom"/>
          </w:tcPr>
          <w:p w14:paraId="12364F8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34,0 </w:t>
            </w:r>
          </w:p>
        </w:tc>
        <w:tc>
          <w:tcPr>
            <w:tcW w:w="379" w:type="dxa"/>
            <w:tcBorders>
              <w:top w:val="nil"/>
              <w:left w:val="nil"/>
              <w:bottom w:val="nil"/>
              <w:right w:val="nil"/>
            </w:tcBorders>
            <w:shd w:val="clear" w:color="auto" w:fill="auto"/>
            <w:noWrap/>
            <w:vAlign w:val="bottom"/>
          </w:tcPr>
          <w:p w14:paraId="72CB83E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4C4AB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 </w:t>
            </w:r>
          </w:p>
        </w:tc>
      </w:tr>
      <w:tr w14:paraId="65ED44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0EE853C">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Fucus vesiculosus</w:t>
            </w:r>
          </w:p>
        </w:tc>
        <w:tc>
          <w:tcPr>
            <w:tcW w:w="988" w:type="dxa"/>
            <w:tcBorders>
              <w:top w:val="nil"/>
              <w:left w:val="nil"/>
              <w:bottom w:val="nil"/>
              <w:right w:val="nil"/>
            </w:tcBorders>
            <w:shd w:val="clear" w:color="auto" w:fill="auto"/>
            <w:noWrap/>
            <w:vAlign w:val="bottom"/>
          </w:tcPr>
          <w:p w14:paraId="23D64EFE">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7718907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01A83741">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37F6B05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61,7 </w:t>
            </w:r>
          </w:p>
        </w:tc>
        <w:tc>
          <w:tcPr>
            <w:tcW w:w="379" w:type="dxa"/>
            <w:tcBorders>
              <w:top w:val="nil"/>
              <w:left w:val="nil"/>
              <w:bottom w:val="nil"/>
              <w:right w:val="nil"/>
            </w:tcBorders>
            <w:shd w:val="clear" w:color="auto" w:fill="auto"/>
            <w:noWrap/>
            <w:vAlign w:val="bottom"/>
          </w:tcPr>
          <w:p w14:paraId="35D118E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09F13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2,69 </w:t>
            </w:r>
          </w:p>
        </w:tc>
      </w:tr>
      <w:tr w14:paraId="71BC0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4617C9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Нитчатые Chlorophyta</w:t>
            </w:r>
          </w:p>
        </w:tc>
        <w:tc>
          <w:tcPr>
            <w:tcW w:w="988" w:type="dxa"/>
            <w:tcBorders>
              <w:top w:val="nil"/>
              <w:left w:val="nil"/>
              <w:bottom w:val="nil"/>
              <w:right w:val="nil"/>
            </w:tcBorders>
            <w:shd w:val="clear" w:color="auto" w:fill="auto"/>
            <w:noWrap/>
            <w:vAlign w:val="bottom"/>
          </w:tcPr>
          <w:p w14:paraId="1B695F38">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162B6C1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73D9F35D">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4F9E905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284,5 </w:t>
            </w:r>
          </w:p>
        </w:tc>
        <w:tc>
          <w:tcPr>
            <w:tcW w:w="379" w:type="dxa"/>
            <w:tcBorders>
              <w:top w:val="nil"/>
              <w:left w:val="nil"/>
              <w:bottom w:val="nil"/>
              <w:right w:val="nil"/>
            </w:tcBorders>
            <w:shd w:val="clear" w:color="auto" w:fill="auto"/>
            <w:noWrap/>
            <w:vAlign w:val="bottom"/>
          </w:tcPr>
          <w:p w14:paraId="22E52B9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A5FBB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2,96 </w:t>
            </w:r>
          </w:p>
        </w:tc>
      </w:tr>
    </w:tbl>
    <w:p w14:paraId="5F3C0EB6">
      <w:pPr>
        <w:numPr>
          <w:ilvl w:val="0"/>
          <w:numId w:val="0"/>
        </w:numPr>
        <w:rPr>
          <w:rFonts w:hint="default" w:ascii="Times New Roman" w:hAnsi="Times New Roman" w:cs="Times New Roman"/>
          <w:sz w:val="24"/>
          <w:szCs w:val="24"/>
          <w:lang w:val="ru-RU"/>
        </w:rPr>
      </w:pPr>
    </w:p>
    <w:p w14:paraId="43925311">
      <w:pPr>
        <w:numPr>
          <w:ilvl w:val="0"/>
          <w:numId w:val="0"/>
        </w:numPr>
        <w:rPr>
          <w:rFonts w:hint="default" w:ascii="Times New Roman" w:hAnsi="Times New Roman" w:cs="Times New Roman"/>
          <w:sz w:val="24"/>
          <w:szCs w:val="24"/>
          <w:lang w:val="ru-RU"/>
        </w:rPr>
      </w:pPr>
    </w:p>
    <w:p w14:paraId="06E4D2D4">
      <w:pPr>
        <w:numPr>
          <w:ilvl w:val="0"/>
          <w:numId w:val="0"/>
        </w:numPr>
        <w:rPr>
          <w:rFonts w:hint="default" w:ascii="Times New Roman" w:hAnsi="Times New Roman" w:cs="Times New Roman"/>
          <w:sz w:val="24"/>
          <w:szCs w:val="24"/>
          <w:lang w:val="ru-RU"/>
        </w:rPr>
      </w:pPr>
    </w:p>
    <w:p w14:paraId="5AF53D63">
      <w:pPr>
        <w:numPr>
          <w:ilvl w:val="0"/>
          <w:numId w:val="0"/>
        </w:numPr>
        <w:rPr>
          <w:rFonts w:hint="default" w:ascii="Times New Roman" w:hAnsi="Times New Roman" w:cs="Times New Roman"/>
          <w:sz w:val="24"/>
          <w:szCs w:val="24"/>
          <w:lang w:val="ru-RU"/>
        </w:rPr>
      </w:pPr>
    </w:p>
    <w:p w14:paraId="10F9AAC7">
      <w:pPr>
        <w:numPr>
          <w:ilvl w:val="0"/>
          <w:numId w:val="0"/>
        </w:numPr>
        <w:rPr>
          <w:rFonts w:hint="default" w:ascii="Times New Roman" w:hAnsi="Times New Roman" w:cs="Times New Roman"/>
          <w:sz w:val="24"/>
          <w:szCs w:val="24"/>
          <w:lang w:val="ru-RU"/>
        </w:rPr>
      </w:pPr>
    </w:p>
    <w:p w14:paraId="2753A9CE">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ламинарии</w:t>
      </w:r>
    </w:p>
    <w:p w14:paraId="5799784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Формирование этого типа сообществ определяется поселениями бурой водоросли </w:t>
      </w:r>
      <w:r>
        <w:rPr>
          <w:rFonts w:hint="default" w:ascii="Times New Roman" w:hAnsi="Times New Roman" w:cs="Times New Roman"/>
          <w:i/>
          <w:iCs/>
          <w:sz w:val="24"/>
          <w:szCs w:val="24"/>
          <w:lang w:val="ru-RU"/>
        </w:rPr>
        <w:t>Saccharina latissima</w:t>
      </w:r>
      <w:r>
        <w:rPr>
          <w:rFonts w:hint="default" w:ascii="Times New Roman" w:hAnsi="Times New Roman" w:cs="Times New Roman"/>
          <w:sz w:val="24"/>
          <w:szCs w:val="24"/>
          <w:lang w:val="ru-RU"/>
        </w:rP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w:t>
      </w:r>
    </w:p>
    <w:p w14:paraId="70948885">
      <w:pPr>
        <w:numPr>
          <w:ilvl w:val="0"/>
          <w:numId w:val="0"/>
        </w:numPr>
        <w:rPr>
          <w:rFonts w:hint="default" w:ascii="Times New Roman" w:hAnsi="Times New Roman" w:cs="Times New Roman"/>
          <w:sz w:val="24"/>
          <w:szCs w:val="24"/>
          <w:lang w:val="ru-RU"/>
        </w:rPr>
      </w:pPr>
    </w:p>
    <w:p w14:paraId="5EA7725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09495" cy="3652520"/>
            <wp:effectExtent l="0" t="0" r="0" b="0"/>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21"/>
                    <a:srcRect l="28489" r="27718"/>
                    <a:stretch>
                      <a:fillRect/>
                    </a:stretch>
                  </pic:blipFill>
                  <pic:spPr>
                    <a:xfrm>
                      <a:off x="0" y="0"/>
                      <a:ext cx="2309495" cy="3652520"/>
                    </a:xfrm>
                    <a:prstGeom prst="rect">
                      <a:avLst/>
                    </a:prstGeom>
                  </pic:spPr>
                </pic:pic>
              </a:graphicData>
            </a:graphic>
          </wp:inline>
        </w:drawing>
      </w:r>
    </w:p>
    <w:p w14:paraId="1EEED7D6">
      <w:pPr>
        <w:numPr>
          <w:ilvl w:val="0"/>
          <w:numId w:val="0"/>
        </w:numPr>
        <w:rPr>
          <w:rFonts w:hint="default" w:ascii="Times New Roman" w:hAnsi="Times New Roman" w:cs="Times New Roman"/>
          <w:sz w:val="24"/>
          <w:szCs w:val="24"/>
          <w:lang w:val="ru-RU"/>
        </w:rPr>
      </w:pPr>
    </w:p>
    <w:p w14:paraId="0F3EA121">
      <w:pPr>
        <w:numPr>
          <w:ilvl w:val="0"/>
          <w:numId w:val="0"/>
        </w:numPr>
        <w:rPr>
          <w:rFonts w:hint="default" w:ascii="Times New Roman" w:hAnsi="Times New Roman" w:cs="Times New Roman"/>
          <w:sz w:val="24"/>
          <w:szCs w:val="24"/>
          <w:lang w:val="ru-RU"/>
        </w:rPr>
      </w:pPr>
    </w:p>
    <w:p w14:paraId="3CB1D8D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Распределение зарослей ламинарии в районе прохождения фарватера.</w:t>
      </w:r>
    </w:p>
    <w:p w14:paraId="4A3316F6">
      <w:pPr>
        <w:numPr>
          <w:ilvl w:val="0"/>
          <w:numId w:val="0"/>
        </w:numPr>
        <w:rPr>
          <w:rFonts w:hint="default" w:ascii="Times New Roman" w:hAnsi="Times New Roman" w:cs="Times New Roman"/>
          <w:sz w:val="24"/>
          <w:szCs w:val="24"/>
          <w:lang w:val="ru-RU"/>
        </w:rPr>
      </w:pPr>
    </w:p>
    <w:p w14:paraId="7FF1E62D">
      <w:pPr>
        <w:numPr>
          <w:ilvl w:val="0"/>
          <w:numId w:val="0"/>
        </w:numPr>
        <w:rPr>
          <w:rFonts w:hint="default" w:ascii="Times New Roman" w:hAnsi="Times New Roman" w:cs="Times New Roman"/>
          <w:sz w:val="24"/>
          <w:szCs w:val="24"/>
          <w:lang w:val="ru-RU"/>
        </w:rPr>
      </w:pPr>
    </w:p>
    <w:p w14:paraId="19113A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p w14:paraId="2DA94B97">
      <w:pPr>
        <w:numPr>
          <w:ilvl w:val="0"/>
          <w:numId w:val="0"/>
        </w:numPr>
        <w:rPr>
          <w:rFonts w:hint="default" w:ascii="Times New Roman" w:hAnsi="Times New Roman" w:cs="Times New Roman"/>
          <w:sz w:val="24"/>
          <w:szCs w:val="24"/>
          <w:lang w:val="ru-RU"/>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408"/>
        <w:gridCol w:w="743"/>
        <w:gridCol w:w="372"/>
        <w:gridCol w:w="985"/>
        <w:gridCol w:w="1338"/>
        <w:gridCol w:w="379"/>
        <w:gridCol w:w="812"/>
      </w:tblGrid>
      <w:tr w14:paraId="2F19C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5D9928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100" w:type="dxa"/>
            <w:gridSpan w:val="3"/>
            <w:tcBorders>
              <w:top w:val="nil"/>
              <w:left w:val="nil"/>
              <w:bottom w:val="nil"/>
              <w:right w:val="nil"/>
            </w:tcBorders>
            <w:shd w:val="clear" w:color="auto" w:fill="auto"/>
            <w:noWrap/>
            <w:vAlign w:val="bottom"/>
          </w:tcPr>
          <w:p w14:paraId="57227B2B">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25980448">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326CDA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61C71B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edulis</w:t>
            </w:r>
          </w:p>
        </w:tc>
        <w:tc>
          <w:tcPr>
            <w:tcW w:w="743" w:type="dxa"/>
            <w:tcBorders>
              <w:top w:val="nil"/>
              <w:left w:val="nil"/>
              <w:bottom w:val="nil"/>
              <w:right w:val="nil"/>
            </w:tcBorders>
            <w:shd w:val="clear" w:color="auto" w:fill="auto"/>
            <w:noWrap/>
            <w:vAlign w:val="bottom"/>
          </w:tcPr>
          <w:p w14:paraId="3C9B6D8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3299 </w:t>
            </w:r>
          </w:p>
        </w:tc>
        <w:tc>
          <w:tcPr>
            <w:tcW w:w="372" w:type="dxa"/>
            <w:tcBorders>
              <w:top w:val="nil"/>
              <w:left w:val="nil"/>
              <w:bottom w:val="nil"/>
              <w:right w:val="nil"/>
            </w:tcBorders>
            <w:shd w:val="clear" w:color="auto" w:fill="auto"/>
            <w:noWrap/>
            <w:vAlign w:val="bottom"/>
          </w:tcPr>
          <w:p w14:paraId="41F4A6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6B2E6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148,5 </w:t>
            </w:r>
          </w:p>
        </w:tc>
        <w:tc>
          <w:tcPr>
            <w:tcW w:w="1338" w:type="dxa"/>
            <w:tcBorders>
              <w:top w:val="nil"/>
              <w:left w:val="nil"/>
              <w:bottom w:val="nil"/>
              <w:right w:val="nil"/>
            </w:tcBorders>
            <w:shd w:val="clear" w:color="auto" w:fill="auto"/>
            <w:noWrap/>
            <w:vAlign w:val="bottom"/>
          </w:tcPr>
          <w:p w14:paraId="5B847BE9">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37,40 </w:t>
            </w:r>
          </w:p>
        </w:tc>
        <w:tc>
          <w:tcPr>
            <w:tcW w:w="379" w:type="dxa"/>
            <w:tcBorders>
              <w:top w:val="nil"/>
              <w:left w:val="nil"/>
              <w:bottom w:val="nil"/>
              <w:right w:val="nil"/>
            </w:tcBorders>
            <w:shd w:val="clear" w:color="auto" w:fill="auto"/>
            <w:noWrap/>
            <w:vAlign w:val="bottom"/>
          </w:tcPr>
          <w:p w14:paraId="066F317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2D81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2,49 </w:t>
            </w:r>
          </w:p>
        </w:tc>
      </w:tr>
      <w:tr w14:paraId="35954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B1F277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Harmothoe imbricata</w:t>
            </w:r>
          </w:p>
        </w:tc>
        <w:tc>
          <w:tcPr>
            <w:tcW w:w="743" w:type="dxa"/>
            <w:tcBorders>
              <w:top w:val="nil"/>
              <w:left w:val="nil"/>
              <w:bottom w:val="nil"/>
              <w:right w:val="nil"/>
            </w:tcBorders>
            <w:shd w:val="clear" w:color="auto" w:fill="auto"/>
            <w:noWrap/>
            <w:vAlign w:val="bottom"/>
          </w:tcPr>
          <w:p w14:paraId="522A5722">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1182 </w:t>
            </w:r>
          </w:p>
        </w:tc>
        <w:tc>
          <w:tcPr>
            <w:tcW w:w="372" w:type="dxa"/>
            <w:tcBorders>
              <w:top w:val="nil"/>
              <w:left w:val="nil"/>
              <w:bottom w:val="nil"/>
              <w:right w:val="nil"/>
            </w:tcBorders>
            <w:shd w:val="clear" w:color="auto" w:fill="auto"/>
            <w:noWrap/>
            <w:vAlign w:val="bottom"/>
          </w:tcPr>
          <w:p w14:paraId="6E8CE80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C09C94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 </w:t>
            </w:r>
          </w:p>
        </w:tc>
        <w:tc>
          <w:tcPr>
            <w:tcW w:w="1338" w:type="dxa"/>
            <w:tcBorders>
              <w:top w:val="nil"/>
              <w:left w:val="nil"/>
              <w:bottom w:val="nil"/>
              <w:right w:val="nil"/>
            </w:tcBorders>
            <w:shd w:val="clear" w:color="auto" w:fill="auto"/>
            <w:noWrap/>
            <w:vAlign w:val="bottom"/>
          </w:tcPr>
          <w:p w14:paraId="35B6EDD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7,50 </w:t>
            </w:r>
          </w:p>
        </w:tc>
        <w:tc>
          <w:tcPr>
            <w:tcW w:w="379" w:type="dxa"/>
            <w:tcBorders>
              <w:top w:val="nil"/>
              <w:left w:val="nil"/>
              <w:bottom w:val="nil"/>
              <w:right w:val="nil"/>
            </w:tcBorders>
            <w:shd w:val="clear" w:color="auto" w:fill="auto"/>
            <w:noWrap/>
            <w:vAlign w:val="bottom"/>
          </w:tcPr>
          <w:p w14:paraId="0903FFF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29C584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0,30 </w:t>
            </w:r>
          </w:p>
        </w:tc>
      </w:tr>
      <w:tr w14:paraId="5E6A4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0D2735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Musculus</w:t>
            </w:r>
          </w:p>
        </w:tc>
        <w:tc>
          <w:tcPr>
            <w:tcW w:w="743" w:type="dxa"/>
            <w:tcBorders>
              <w:top w:val="nil"/>
              <w:left w:val="nil"/>
              <w:bottom w:val="nil"/>
              <w:right w:val="nil"/>
            </w:tcBorders>
            <w:shd w:val="clear" w:color="auto" w:fill="auto"/>
            <w:noWrap/>
            <w:vAlign w:val="bottom"/>
          </w:tcPr>
          <w:p w14:paraId="4AAC6B8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1168 </w:t>
            </w:r>
          </w:p>
        </w:tc>
        <w:tc>
          <w:tcPr>
            <w:tcW w:w="372" w:type="dxa"/>
            <w:tcBorders>
              <w:top w:val="nil"/>
              <w:left w:val="nil"/>
              <w:bottom w:val="nil"/>
              <w:right w:val="nil"/>
            </w:tcBorders>
            <w:shd w:val="clear" w:color="auto" w:fill="auto"/>
            <w:noWrap/>
            <w:vAlign w:val="bottom"/>
          </w:tcPr>
          <w:p w14:paraId="2DF5CE7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ADE5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52,8 </w:t>
            </w:r>
          </w:p>
        </w:tc>
        <w:tc>
          <w:tcPr>
            <w:tcW w:w="1338" w:type="dxa"/>
            <w:tcBorders>
              <w:top w:val="nil"/>
              <w:left w:val="nil"/>
              <w:bottom w:val="nil"/>
              <w:right w:val="nil"/>
            </w:tcBorders>
            <w:shd w:val="clear" w:color="auto" w:fill="auto"/>
            <w:noWrap/>
            <w:vAlign w:val="bottom"/>
          </w:tcPr>
          <w:p w14:paraId="24A2AFF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7,49 </w:t>
            </w:r>
          </w:p>
        </w:tc>
        <w:tc>
          <w:tcPr>
            <w:tcW w:w="379" w:type="dxa"/>
            <w:tcBorders>
              <w:top w:val="nil"/>
              <w:left w:val="nil"/>
              <w:bottom w:val="nil"/>
              <w:right w:val="nil"/>
            </w:tcBorders>
            <w:shd w:val="clear" w:color="auto" w:fill="auto"/>
            <w:noWrap/>
            <w:vAlign w:val="bottom"/>
          </w:tcPr>
          <w:p w14:paraId="03F6E6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473E4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r>
      <w:tr w14:paraId="7C5EF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54B014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Pista maculata</w:t>
            </w:r>
          </w:p>
        </w:tc>
        <w:tc>
          <w:tcPr>
            <w:tcW w:w="743" w:type="dxa"/>
            <w:tcBorders>
              <w:top w:val="nil"/>
              <w:left w:val="nil"/>
              <w:bottom w:val="nil"/>
              <w:right w:val="nil"/>
            </w:tcBorders>
            <w:shd w:val="clear" w:color="auto" w:fill="auto"/>
            <w:noWrap/>
            <w:vAlign w:val="bottom"/>
          </w:tcPr>
          <w:p w14:paraId="33B772A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817 </w:t>
            </w:r>
          </w:p>
        </w:tc>
        <w:tc>
          <w:tcPr>
            <w:tcW w:w="372" w:type="dxa"/>
            <w:tcBorders>
              <w:top w:val="nil"/>
              <w:left w:val="nil"/>
              <w:bottom w:val="nil"/>
              <w:right w:val="nil"/>
            </w:tcBorders>
            <w:shd w:val="clear" w:color="auto" w:fill="auto"/>
            <w:noWrap/>
            <w:vAlign w:val="bottom"/>
          </w:tcPr>
          <w:p w14:paraId="5294263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D55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16,7 </w:t>
            </w:r>
          </w:p>
        </w:tc>
        <w:tc>
          <w:tcPr>
            <w:tcW w:w="1338" w:type="dxa"/>
            <w:tcBorders>
              <w:top w:val="nil"/>
              <w:left w:val="nil"/>
              <w:bottom w:val="nil"/>
              <w:right w:val="nil"/>
            </w:tcBorders>
            <w:shd w:val="clear" w:color="auto" w:fill="auto"/>
            <w:noWrap/>
            <w:vAlign w:val="bottom"/>
          </w:tcPr>
          <w:p w14:paraId="56F0D43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85,50 </w:t>
            </w:r>
          </w:p>
        </w:tc>
        <w:tc>
          <w:tcPr>
            <w:tcW w:w="379" w:type="dxa"/>
            <w:tcBorders>
              <w:top w:val="nil"/>
              <w:left w:val="nil"/>
              <w:bottom w:val="nil"/>
              <w:right w:val="nil"/>
            </w:tcBorders>
            <w:shd w:val="clear" w:color="auto" w:fill="auto"/>
            <w:noWrap/>
            <w:vAlign w:val="bottom"/>
          </w:tcPr>
          <w:p w14:paraId="48AE0FC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61888D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3,53 </w:t>
            </w:r>
          </w:p>
        </w:tc>
      </w:tr>
      <w:tr w14:paraId="04238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2429487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Hiatella arctica</w:t>
            </w:r>
          </w:p>
        </w:tc>
        <w:tc>
          <w:tcPr>
            <w:tcW w:w="743" w:type="dxa"/>
            <w:tcBorders>
              <w:top w:val="nil"/>
              <w:left w:val="nil"/>
              <w:bottom w:val="nil"/>
              <w:right w:val="nil"/>
            </w:tcBorders>
            <w:shd w:val="clear" w:color="auto" w:fill="auto"/>
            <w:noWrap/>
            <w:vAlign w:val="bottom"/>
          </w:tcPr>
          <w:p w14:paraId="406EE5A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662 </w:t>
            </w:r>
          </w:p>
        </w:tc>
        <w:tc>
          <w:tcPr>
            <w:tcW w:w="372" w:type="dxa"/>
            <w:tcBorders>
              <w:top w:val="nil"/>
              <w:left w:val="nil"/>
              <w:bottom w:val="nil"/>
              <w:right w:val="nil"/>
            </w:tcBorders>
            <w:shd w:val="clear" w:color="auto" w:fill="auto"/>
            <w:noWrap/>
            <w:vAlign w:val="bottom"/>
          </w:tcPr>
          <w:p w14:paraId="40F34C0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94200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 </w:t>
            </w:r>
          </w:p>
        </w:tc>
        <w:tc>
          <w:tcPr>
            <w:tcW w:w="1338" w:type="dxa"/>
            <w:tcBorders>
              <w:top w:val="nil"/>
              <w:left w:val="nil"/>
              <w:bottom w:val="nil"/>
              <w:right w:val="nil"/>
            </w:tcBorders>
            <w:shd w:val="clear" w:color="auto" w:fill="auto"/>
            <w:noWrap/>
            <w:vAlign w:val="bottom"/>
          </w:tcPr>
          <w:p w14:paraId="3A054BC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31,15 </w:t>
            </w:r>
          </w:p>
        </w:tc>
        <w:tc>
          <w:tcPr>
            <w:tcW w:w="379" w:type="dxa"/>
            <w:tcBorders>
              <w:top w:val="nil"/>
              <w:left w:val="nil"/>
              <w:bottom w:val="nil"/>
              <w:right w:val="nil"/>
            </w:tcBorders>
            <w:shd w:val="clear" w:color="auto" w:fill="auto"/>
            <w:noWrap/>
            <w:vAlign w:val="bottom"/>
          </w:tcPr>
          <w:p w14:paraId="2019C3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3B5EB45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2,60 </w:t>
            </w:r>
          </w:p>
        </w:tc>
      </w:tr>
      <w:tr w14:paraId="50FF32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7EB29B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Erinaceusyllis erinaceus</w:t>
            </w:r>
          </w:p>
        </w:tc>
        <w:tc>
          <w:tcPr>
            <w:tcW w:w="743" w:type="dxa"/>
            <w:tcBorders>
              <w:top w:val="nil"/>
              <w:left w:val="nil"/>
              <w:bottom w:val="nil"/>
              <w:right w:val="nil"/>
            </w:tcBorders>
            <w:shd w:val="clear" w:color="auto" w:fill="auto"/>
            <w:noWrap/>
            <w:vAlign w:val="bottom"/>
          </w:tcPr>
          <w:p w14:paraId="101C9B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368 </w:t>
            </w:r>
          </w:p>
        </w:tc>
        <w:tc>
          <w:tcPr>
            <w:tcW w:w="372" w:type="dxa"/>
            <w:tcBorders>
              <w:top w:val="nil"/>
              <w:left w:val="nil"/>
              <w:bottom w:val="nil"/>
              <w:right w:val="nil"/>
            </w:tcBorders>
            <w:shd w:val="clear" w:color="auto" w:fill="auto"/>
            <w:noWrap/>
            <w:vAlign w:val="bottom"/>
          </w:tcPr>
          <w:p w14:paraId="0A28C17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E4AE4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33,5 </w:t>
            </w:r>
          </w:p>
        </w:tc>
        <w:tc>
          <w:tcPr>
            <w:tcW w:w="1338" w:type="dxa"/>
            <w:tcBorders>
              <w:top w:val="nil"/>
              <w:left w:val="nil"/>
              <w:bottom w:val="nil"/>
              <w:right w:val="nil"/>
            </w:tcBorders>
            <w:shd w:val="clear" w:color="auto" w:fill="auto"/>
            <w:noWrap/>
            <w:vAlign w:val="bottom"/>
          </w:tcPr>
          <w:p w14:paraId="300CA3C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0,20 </w:t>
            </w:r>
          </w:p>
        </w:tc>
        <w:tc>
          <w:tcPr>
            <w:tcW w:w="379" w:type="dxa"/>
            <w:tcBorders>
              <w:top w:val="nil"/>
              <w:left w:val="nil"/>
              <w:bottom w:val="nil"/>
              <w:right w:val="nil"/>
            </w:tcBorders>
            <w:shd w:val="clear" w:color="auto" w:fill="auto"/>
            <w:noWrap/>
            <w:vAlign w:val="bottom"/>
          </w:tcPr>
          <w:p w14:paraId="617782A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65FEB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0,01 </w:t>
            </w:r>
          </w:p>
        </w:tc>
      </w:tr>
      <w:tr w14:paraId="410DBD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4D7337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743" w:type="dxa"/>
            <w:tcBorders>
              <w:top w:val="nil"/>
              <w:left w:val="nil"/>
              <w:bottom w:val="nil"/>
              <w:right w:val="nil"/>
            </w:tcBorders>
            <w:shd w:val="clear" w:color="auto" w:fill="auto"/>
            <w:noWrap/>
            <w:vAlign w:val="bottom"/>
          </w:tcPr>
          <w:p w14:paraId="168AF6E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315 </w:t>
            </w:r>
          </w:p>
        </w:tc>
        <w:tc>
          <w:tcPr>
            <w:tcW w:w="372" w:type="dxa"/>
            <w:tcBorders>
              <w:top w:val="nil"/>
              <w:left w:val="nil"/>
              <w:bottom w:val="nil"/>
              <w:right w:val="nil"/>
            </w:tcBorders>
            <w:shd w:val="clear" w:color="auto" w:fill="auto"/>
            <w:noWrap/>
            <w:vAlign w:val="bottom"/>
          </w:tcPr>
          <w:p w14:paraId="36A4568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B6279A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27,7 </w:t>
            </w:r>
          </w:p>
        </w:tc>
        <w:tc>
          <w:tcPr>
            <w:tcW w:w="1338" w:type="dxa"/>
            <w:tcBorders>
              <w:top w:val="nil"/>
              <w:left w:val="nil"/>
              <w:bottom w:val="nil"/>
              <w:right w:val="nil"/>
            </w:tcBorders>
            <w:shd w:val="clear" w:color="auto" w:fill="auto"/>
            <w:noWrap/>
            <w:vAlign w:val="bottom"/>
          </w:tcPr>
          <w:p w14:paraId="3ABCF12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7,30 </w:t>
            </w:r>
          </w:p>
        </w:tc>
        <w:tc>
          <w:tcPr>
            <w:tcW w:w="379" w:type="dxa"/>
            <w:tcBorders>
              <w:top w:val="nil"/>
              <w:left w:val="nil"/>
              <w:bottom w:val="nil"/>
              <w:right w:val="nil"/>
            </w:tcBorders>
            <w:shd w:val="clear" w:color="auto" w:fill="auto"/>
            <w:noWrap/>
            <w:vAlign w:val="bottom"/>
          </w:tcPr>
          <w:p w14:paraId="6BB725B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27C99A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0,64 </w:t>
            </w:r>
          </w:p>
        </w:tc>
      </w:tr>
      <w:tr w14:paraId="74E70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3A8B28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Omalogyra atomus</w:t>
            </w:r>
          </w:p>
        </w:tc>
        <w:tc>
          <w:tcPr>
            <w:tcW w:w="743" w:type="dxa"/>
            <w:tcBorders>
              <w:top w:val="nil"/>
              <w:left w:val="nil"/>
              <w:bottom w:val="nil"/>
              <w:right w:val="nil"/>
            </w:tcBorders>
            <w:shd w:val="clear" w:color="auto" w:fill="auto"/>
            <w:noWrap/>
            <w:vAlign w:val="bottom"/>
          </w:tcPr>
          <w:p w14:paraId="40B562F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240 </w:t>
            </w:r>
          </w:p>
        </w:tc>
        <w:tc>
          <w:tcPr>
            <w:tcW w:w="372" w:type="dxa"/>
            <w:tcBorders>
              <w:top w:val="nil"/>
              <w:left w:val="nil"/>
              <w:bottom w:val="nil"/>
              <w:right w:val="nil"/>
            </w:tcBorders>
            <w:shd w:val="clear" w:color="auto" w:fill="auto"/>
            <w:noWrap/>
            <w:vAlign w:val="bottom"/>
          </w:tcPr>
          <w:p w14:paraId="02C1E23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776760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16,3 </w:t>
            </w:r>
          </w:p>
        </w:tc>
        <w:tc>
          <w:tcPr>
            <w:tcW w:w="1338" w:type="dxa"/>
            <w:tcBorders>
              <w:top w:val="nil"/>
              <w:left w:val="nil"/>
              <w:bottom w:val="nil"/>
              <w:right w:val="nil"/>
            </w:tcBorders>
            <w:shd w:val="clear" w:color="auto" w:fill="auto"/>
            <w:noWrap/>
            <w:vAlign w:val="bottom"/>
          </w:tcPr>
          <w:p w14:paraId="1BCA929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0,18 </w:t>
            </w:r>
          </w:p>
        </w:tc>
        <w:tc>
          <w:tcPr>
            <w:tcW w:w="379" w:type="dxa"/>
            <w:tcBorders>
              <w:top w:val="nil"/>
              <w:left w:val="nil"/>
              <w:bottom w:val="nil"/>
              <w:right w:val="nil"/>
            </w:tcBorders>
            <w:shd w:val="clear" w:color="auto" w:fill="auto"/>
            <w:noWrap/>
            <w:vAlign w:val="bottom"/>
          </w:tcPr>
          <w:p w14:paraId="2A53BE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333B4D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46755C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4BA446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Margarites sp.</w:t>
            </w:r>
          </w:p>
        </w:tc>
        <w:tc>
          <w:tcPr>
            <w:tcW w:w="743" w:type="dxa"/>
            <w:tcBorders>
              <w:top w:val="nil"/>
              <w:left w:val="nil"/>
              <w:bottom w:val="nil"/>
              <w:right w:val="nil"/>
            </w:tcBorders>
            <w:shd w:val="clear" w:color="auto" w:fill="auto"/>
            <w:noWrap/>
            <w:vAlign w:val="bottom"/>
          </w:tcPr>
          <w:p w14:paraId="2A673DA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239 </w:t>
            </w:r>
          </w:p>
        </w:tc>
        <w:tc>
          <w:tcPr>
            <w:tcW w:w="372" w:type="dxa"/>
            <w:tcBorders>
              <w:top w:val="nil"/>
              <w:left w:val="nil"/>
              <w:bottom w:val="nil"/>
              <w:right w:val="nil"/>
            </w:tcBorders>
            <w:shd w:val="clear" w:color="auto" w:fill="auto"/>
            <w:noWrap/>
            <w:vAlign w:val="bottom"/>
          </w:tcPr>
          <w:p w14:paraId="2FF0D37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680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16,5 </w:t>
            </w:r>
          </w:p>
        </w:tc>
        <w:tc>
          <w:tcPr>
            <w:tcW w:w="1338" w:type="dxa"/>
            <w:tcBorders>
              <w:top w:val="nil"/>
              <w:left w:val="nil"/>
              <w:bottom w:val="nil"/>
              <w:right w:val="nil"/>
            </w:tcBorders>
            <w:shd w:val="clear" w:color="auto" w:fill="auto"/>
            <w:noWrap/>
            <w:vAlign w:val="bottom"/>
          </w:tcPr>
          <w:p w14:paraId="25329CE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c>
          <w:tcPr>
            <w:tcW w:w="379" w:type="dxa"/>
            <w:tcBorders>
              <w:top w:val="nil"/>
              <w:left w:val="nil"/>
              <w:bottom w:val="nil"/>
              <w:right w:val="nil"/>
            </w:tcBorders>
            <w:shd w:val="clear" w:color="auto" w:fill="auto"/>
            <w:noWrap/>
            <w:vAlign w:val="bottom"/>
          </w:tcPr>
          <w:p w14:paraId="0C63FC3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A980E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27917B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6D3846F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Ophiopholis aculeata</w:t>
            </w:r>
          </w:p>
        </w:tc>
        <w:tc>
          <w:tcPr>
            <w:tcW w:w="743" w:type="dxa"/>
            <w:tcBorders>
              <w:top w:val="nil"/>
              <w:left w:val="nil"/>
              <w:bottom w:val="nil"/>
              <w:right w:val="nil"/>
            </w:tcBorders>
            <w:shd w:val="clear" w:color="auto" w:fill="auto"/>
            <w:noWrap/>
            <w:vAlign w:val="bottom"/>
          </w:tcPr>
          <w:p w14:paraId="121EAA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221 </w:t>
            </w:r>
          </w:p>
        </w:tc>
        <w:tc>
          <w:tcPr>
            <w:tcW w:w="372" w:type="dxa"/>
            <w:tcBorders>
              <w:top w:val="nil"/>
              <w:left w:val="nil"/>
              <w:bottom w:val="nil"/>
              <w:right w:val="nil"/>
            </w:tcBorders>
            <w:shd w:val="clear" w:color="auto" w:fill="auto"/>
            <w:noWrap/>
            <w:vAlign w:val="bottom"/>
          </w:tcPr>
          <w:p w14:paraId="62C1EF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5862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20,9 </w:t>
            </w:r>
          </w:p>
        </w:tc>
        <w:tc>
          <w:tcPr>
            <w:tcW w:w="1338" w:type="dxa"/>
            <w:tcBorders>
              <w:top w:val="nil"/>
              <w:left w:val="nil"/>
              <w:bottom w:val="nil"/>
              <w:right w:val="nil"/>
            </w:tcBorders>
            <w:shd w:val="clear" w:color="auto" w:fill="auto"/>
            <w:noWrap/>
            <w:vAlign w:val="bottom"/>
          </w:tcPr>
          <w:p w14:paraId="6C4021B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53,38 </w:t>
            </w:r>
          </w:p>
        </w:tc>
        <w:tc>
          <w:tcPr>
            <w:tcW w:w="379" w:type="dxa"/>
            <w:tcBorders>
              <w:top w:val="nil"/>
              <w:left w:val="nil"/>
              <w:bottom w:val="nil"/>
              <w:right w:val="nil"/>
            </w:tcBorders>
            <w:shd w:val="clear" w:color="auto" w:fill="auto"/>
            <w:noWrap/>
            <w:vAlign w:val="bottom"/>
          </w:tcPr>
          <w:p w14:paraId="314D1BA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E175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2,73 </w:t>
            </w:r>
          </w:p>
        </w:tc>
      </w:tr>
      <w:tr w14:paraId="5845F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F21B90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Ophiura robusta</w:t>
            </w:r>
          </w:p>
        </w:tc>
        <w:tc>
          <w:tcPr>
            <w:tcW w:w="743" w:type="dxa"/>
            <w:tcBorders>
              <w:top w:val="nil"/>
              <w:left w:val="nil"/>
              <w:bottom w:val="nil"/>
              <w:right w:val="nil"/>
            </w:tcBorders>
            <w:shd w:val="clear" w:color="auto" w:fill="auto"/>
            <w:noWrap/>
            <w:vAlign w:val="bottom"/>
          </w:tcPr>
          <w:p w14:paraId="3E03C81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60 </w:t>
            </w:r>
          </w:p>
        </w:tc>
        <w:tc>
          <w:tcPr>
            <w:tcW w:w="372" w:type="dxa"/>
            <w:tcBorders>
              <w:top w:val="nil"/>
              <w:left w:val="nil"/>
              <w:bottom w:val="nil"/>
              <w:right w:val="nil"/>
            </w:tcBorders>
            <w:shd w:val="clear" w:color="auto" w:fill="auto"/>
            <w:noWrap/>
            <w:vAlign w:val="bottom"/>
          </w:tcPr>
          <w:p w14:paraId="0E125D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957F10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 </w:t>
            </w:r>
          </w:p>
        </w:tc>
        <w:tc>
          <w:tcPr>
            <w:tcW w:w="1338" w:type="dxa"/>
            <w:tcBorders>
              <w:top w:val="nil"/>
              <w:left w:val="nil"/>
              <w:bottom w:val="nil"/>
              <w:right w:val="nil"/>
            </w:tcBorders>
            <w:shd w:val="clear" w:color="auto" w:fill="auto"/>
            <w:noWrap/>
            <w:vAlign w:val="bottom"/>
          </w:tcPr>
          <w:p w14:paraId="07D8C5F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32,79 </w:t>
            </w:r>
          </w:p>
        </w:tc>
        <w:tc>
          <w:tcPr>
            <w:tcW w:w="379" w:type="dxa"/>
            <w:tcBorders>
              <w:top w:val="nil"/>
              <w:left w:val="nil"/>
              <w:bottom w:val="nil"/>
              <w:right w:val="nil"/>
            </w:tcBorders>
            <w:shd w:val="clear" w:color="auto" w:fill="auto"/>
            <w:noWrap/>
            <w:vAlign w:val="bottom"/>
          </w:tcPr>
          <w:p w14:paraId="3D3A8A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319D8D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4,74 </w:t>
            </w:r>
          </w:p>
        </w:tc>
      </w:tr>
      <w:tr w14:paraId="7E65D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445843F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Tridonta elliptica</w:t>
            </w:r>
          </w:p>
        </w:tc>
        <w:tc>
          <w:tcPr>
            <w:tcW w:w="743" w:type="dxa"/>
            <w:tcBorders>
              <w:top w:val="nil"/>
              <w:left w:val="nil"/>
              <w:bottom w:val="nil"/>
              <w:right w:val="nil"/>
            </w:tcBorders>
            <w:shd w:val="clear" w:color="auto" w:fill="auto"/>
            <w:noWrap/>
            <w:vAlign w:val="bottom"/>
          </w:tcPr>
          <w:p w14:paraId="3A0255D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 </w:t>
            </w:r>
          </w:p>
        </w:tc>
        <w:tc>
          <w:tcPr>
            <w:tcW w:w="372" w:type="dxa"/>
            <w:tcBorders>
              <w:top w:val="nil"/>
              <w:left w:val="nil"/>
              <w:bottom w:val="nil"/>
              <w:right w:val="nil"/>
            </w:tcBorders>
            <w:shd w:val="clear" w:color="auto" w:fill="auto"/>
            <w:noWrap/>
            <w:vAlign w:val="bottom"/>
          </w:tcPr>
          <w:p w14:paraId="1538649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7A3506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 </w:t>
            </w:r>
          </w:p>
        </w:tc>
        <w:tc>
          <w:tcPr>
            <w:tcW w:w="1338" w:type="dxa"/>
            <w:tcBorders>
              <w:top w:val="nil"/>
              <w:left w:val="nil"/>
              <w:bottom w:val="nil"/>
              <w:right w:val="nil"/>
            </w:tcBorders>
            <w:shd w:val="clear" w:color="auto" w:fill="auto"/>
            <w:noWrap/>
            <w:vAlign w:val="bottom"/>
          </w:tcPr>
          <w:p w14:paraId="0156D0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9,48 </w:t>
            </w:r>
          </w:p>
        </w:tc>
        <w:tc>
          <w:tcPr>
            <w:tcW w:w="379" w:type="dxa"/>
            <w:tcBorders>
              <w:top w:val="nil"/>
              <w:left w:val="nil"/>
              <w:bottom w:val="nil"/>
              <w:right w:val="nil"/>
            </w:tcBorders>
            <w:shd w:val="clear" w:color="auto" w:fill="auto"/>
            <w:noWrap/>
            <w:vAlign w:val="bottom"/>
          </w:tcPr>
          <w:p w14:paraId="4520469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38375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1,52 </w:t>
            </w:r>
          </w:p>
        </w:tc>
      </w:tr>
      <w:tr w14:paraId="4393A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D8DC9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Asterias rubens</w:t>
            </w:r>
          </w:p>
        </w:tc>
        <w:tc>
          <w:tcPr>
            <w:tcW w:w="743" w:type="dxa"/>
            <w:tcBorders>
              <w:top w:val="nil"/>
              <w:left w:val="nil"/>
              <w:bottom w:val="nil"/>
              <w:right w:val="nil"/>
            </w:tcBorders>
            <w:shd w:val="clear" w:color="auto" w:fill="auto"/>
            <w:noWrap/>
            <w:vAlign w:val="bottom"/>
          </w:tcPr>
          <w:p w14:paraId="242ED7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 </w:t>
            </w:r>
          </w:p>
        </w:tc>
        <w:tc>
          <w:tcPr>
            <w:tcW w:w="372" w:type="dxa"/>
            <w:tcBorders>
              <w:top w:val="nil"/>
              <w:left w:val="nil"/>
              <w:bottom w:val="nil"/>
              <w:right w:val="nil"/>
            </w:tcBorders>
            <w:shd w:val="clear" w:color="auto" w:fill="auto"/>
            <w:noWrap/>
            <w:vAlign w:val="bottom"/>
          </w:tcPr>
          <w:p w14:paraId="6C28D9D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410890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 </w:t>
            </w:r>
          </w:p>
        </w:tc>
        <w:tc>
          <w:tcPr>
            <w:tcW w:w="1338" w:type="dxa"/>
            <w:tcBorders>
              <w:top w:val="nil"/>
              <w:left w:val="nil"/>
              <w:bottom w:val="nil"/>
              <w:right w:val="nil"/>
            </w:tcBorders>
            <w:shd w:val="clear" w:color="auto" w:fill="auto"/>
            <w:noWrap/>
            <w:vAlign w:val="bottom"/>
          </w:tcPr>
          <w:p w14:paraId="0E6DE2C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6,68 </w:t>
            </w:r>
          </w:p>
        </w:tc>
        <w:tc>
          <w:tcPr>
            <w:tcW w:w="379" w:type="dxa"/>
            <w:tcBorders>
              <w:top w:val="nil"/>
              <w:left w:val="nil"/>
              <w:bottom w:val="nil"/>
              <w:right w:val="nil"/>
            </w:tcBorders>
            <w:shd w:val="clear" w:color="auto" w:fill="auto"/>
            <w:noWrap/>
            <w:vAlign w:val="bottom"/>
          </w:tcPr>
          <w:p w14:paraId="49733D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B7F9BA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0,72 </w:t>
            </w:r>
          </w:p>
        </w:tc>
      </w:tr>
    </w:tbl>
    <w:p w14:paraId="47AC839F">
      <w:pPr>
        <w:numPr>
          <w:ilvl w:val="0"/>
          <w:numId w:val="0"/>
        </w:numPr>
        <w:rPr>
          <w:rFonts w:hint="default" w:ascii="Times New Roman" w:hAnsi="Times New Roman" w:cs="Times New Roman"/>
          <w:sz w:val="24"/>
          <w:szCs w:val="24"/>
          <w:lang w:val="ru-RU"/>
        </w:rPr>
      </w:pPr>
    </w:p>
    <w:p w14:paraId="3C0A35A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 либо сообщества с доминированием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см. ниже).</w:t>
      </w:r>
    </w:p>
    <w:p w14:paraId="1A2B50EF">
      <w:pPr>
        <w:numPr>
          <w:ilvl w:val="0"/>
          <w:numId w:val="0"/>
        </w:numPr>
        <w:rPr>
          <w:rFonts w:hint="default" w:ascii="Times New Roman" w:hAnsi="Times New Roman" w:cs="Times New Roman"/>
          <w:sz w:val="24"/>
          <w:szCs w:val="24"/>
          <w:lang w:val="ru-RU"/>
        </w:rPr>
      </w:pPr>
    </w:p>
    <w:p w14:paraId="1B300A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p>
    <w:p w14:paraId="413288AE">
      <w:pPr>
        <w:numPr>
          <w:ilvl w:val="0"/>
          <w:numId w:val="0"/>
        </w:numPr>
        <w:rPr>
          <w:rFonts w:hint="default" w:ascii="Times New Roman" w:hAnsi="Times New Roman" w:cs="Times New Roman"/>
          <w:sz w:val="24"/>
          <w:szCs w:val="24"/>
          <w:lang w:val="ru-RU"/>
        </w:rPr>
      </w:pPr>
    </w:p>
    <w:p w14:paraId="12242026">
      <w:pPr>
        <w:rPr>
          <w:rFonts w:hint="default" w:ascii="Times New Roman" w:hAnsi="Times New Roman" w:cs="Times New Roman"/>
          <w:sz w:val="24"/>
          <w:szCs w:val="24"/>
          <w:lang w:val="ru-RU"/>
        </w:rPr>
      </w:pPr>
    </w:p>
    <w:p w14:paraId="0019A57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мелководных илов</w:t>
      </w:r>
    </w:p>
    <w:p w14:paraId="5F05DA6B">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Terebellides stroemi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Scoloplos armiger</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Aricidea nolani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Micronephthys</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бокоплавы (</w:t>
      </w:r>
      <w:r>
        <w:rPr>
          <w:rFonts w:hint="default" w:ascii="Times New Roman" w:hAnsi="Times New Roman" w:cs="Times New Roman"/>
          <w:i/>
          <w:iCs/>
          <w:sz w:val="24"/>
          <w:szCs w:val="24"/>
          <w:lang w:val="en-US"/>
        </w:rPr>
        <w:t>Pontoporeia femorata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Atylus carinatus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кумовые раки (</w:t>
      </w:r>
      <w:r>
        <w:rPr>
          <w:rFonts w:hint="default" w:ascii="Times New Roman" w:hAnsi="Times New Roman" w:cs="Times New Roman"/>
          <w:i/>
          <w:iCs/>
          <w:sz w:val="24"/>
          <w:szCs w:val="24"/>
          <w:lang w:val="en-US"/>
        </w:rPr>
        <w:t>Diastylis glabra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sulcata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scorpiodes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В некоторых районах в таких сообществах значительную плотность поселения демонстрируют  полихеты-трубкостроители (сем.</w:t>
      </w:r>
      <w:r>
        <w:rPr>
          <w:rFonts w:hint="default" w:ascii="Times New Roman" w:hAnsi="Times New Roman" w:cs="Times New Roman"/>
          <w:sz w:val="24"/>
          <w:szCs w:val="24"/>
          <w:lang w:val="en-US"/>
        </w:rPr>
        <w:t xml:space="preserve">Maldanidae, Spionidae). </w:t>
      </w:r>
      <w:r>
        <w:rPr>
          <w:rFonts w:hint="default" w:ascii="Times New Roman" w:hAnsi="Times New Roman" w:cs="Times New Roman"/>
          <w:sz w:val="24"/>
          <w:szCs w:val="24"/>
          <w:lang w:val="ru-RU"/>
        </w:rPr>
        <w:t xml:space="preserve">По биомассе в таких сообществах доминируют двустворчатые моллюски из семейства </w:t>
      </w:r>
      <w:r>
        <w:rPr>
          <w:rFonts w:hint="default" w:ascii="Times New Roman" w:hAnsi="Times New Roman" w:cs="Times New Roman"/>
          <w:sz w:val="24"/>
          <w:szCs w:val="24"/>
          <w:lang w:val="en-US"/>
        </w:rPr>
        <w:t>Astartidae (</w:t>
      </w:r>
      <w:r>
        <w:rPr>
          <w:rFonts w:hint="default" w:ascii="Times New Roman" w:hAnsi="Times New Roman" w:cs="Times New Roman"/>
          <w:i/>
          <w:iCs/>
          <w:sz w:val="24"/>
          <w:szCs w:val="24"/>
          <w:lang w:val="en-US"/>
        </w:rPr>
        <w:t>Tridonta borealis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 elliptica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Serripes groenlandicus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Ciliatocardium ciliatum</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Macoma calcarea</w:t>
      </w:r>
      <w:r>
        <w:rPr>
          <w:rFonts w:hint="default" w:ascii="Times New Roman" w:hAnsi="Times New Roman" w:cs="Times New Roman"/>
          <w:i/>
          <w:iCs/>
          <w:sz w:val="24"/>
          <w:szCs w:val="24"/>
          <w:lang w:val="ru-RU"/>
        </w:rPr>
        <w:t xml:space="preserve"> </w:t>
      </w:r>
      <w:r>
        <w:rPr>
          <w:rFonts w:hint="default" w:ascii="Times New Roman" w:hAnsi="Times New Roman" w:cs="Times New Roman"/>
          <w:i w:val="0"/>
          <w:iCs w:val="0"/>
          <w:sz w:val="24"/>
          <w:szCs w:val="24"/>
          <w:lang w:val="ru-RU"/>
        </w:rPr>
        <w:t xml:space="preserve">или </w:t>
      </w:r>
      <w:r>
        <w:rPr>
          <w:rFonts w:hint="default" w:ascii="Times New Roman" w:hAnsi="Times New Roman" w:cs="Times New Roman"/>
          <w:i/>
          <w:iCs/>
          <w:sz w:val="24"/>
          <w:szCs w:val="24"/>
          <w:lang w:val="en-US"/>
        </w:rPr>
        <w:t>Macoma balthica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В районах, находящихся в контакте с зарослями ламинарии в этом сообществе возрастает роль полихет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ru-RU"/>
        </w:rPr>
        <w:t xml:space="preserve">, которые строят длинные переплетающиеся трубки. </w:t>
      </w:r>
    </w:p>
    <w:p w14:paraId="4C66E076">
      <w:pPr>
        <w:rPr>
          <w:rFonts w:hint="default" w:ascii="Times New Roman" w:hAnsi="Times New Roman" w:cs="Times New Roman"/>
          <w:sz w:val="24"/>
          <w:szCs w:val="24"/>
          <w:lang w:val="en-US"/>
        </w:rPr>
      </w:pPr>
    </w:p>
    <w:p w14:paraId="0F68F01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 Важно отметить, что пятна этого типа сообществ представлены в том числе и на фарватере (Рис. +++). Именно эти сообщества потерпел наиболее сильное нарушение после изменения гидродинамического режима вследствие дноуглубительных работ 2007 г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w:t>
      </w:r>
    </w:p>
    <w:p w14:paraId="11F7032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3D97F7E2">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Роль этих сообществ в формировании кормовой базы рыб неизвестна. Виды, формирующие это сообщество лишь эпизодически встречаются в питании трески. Известно, что любительский лов рыбы на участках, где представлено это сообщество крайне неэффективен. </w:t>
      </w:r>
    </w:p>
    <w:p w14:paraId="4A148828">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73325" cy="3652520"/>
            <wp:effectExtent l="0" t="0" r="0" b="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22"/>
                    <a:srcRect l="27152" r="25948"/>
                    <a:stretch>
                      <a:fillRect/>
                    </a:stretch>
                  </pic:blipFill>
                  <pic:spPr>
                    <a:xfrm>
                      <a:off x="0" y="0"/>
                      <a:ext cx="2473325" cy="3652520"/>
                    </a:xfrm>
                    <a:prstGeom prst="rect">
                      <a:avLst/>
                    </a:prstGeom>
                  </pic:spPr>
                </pic:pic>
              </a:graphicData>
            </a:graphic>
          </wp:inline>
        </w:drawing>
      </w:r>
    </w:p>
    <w:p w14:paraId="3D2D0E02">
      <w:pPr>
        <w:rPr>
          <w:rFonts w:hint="default" w:ascii="Times New Roman" w:hAnsi="Times New Roman" w:cs="Times New Roman"/>
          <w:sz w:val="24"/>
          <w:szCs w:val="24"/>
          <w:lang w:val="ru-RU"/>
        </w:rPr>
      </w:pPr>
    </w:p>
    <w:p w14:paraId="2491391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Расположенние усатков, на которых отмечено сообщество мелководных сублиторальных илов. </w:t>
      </w:r>
    </w:p>
    <w:p w14:paraId="3EC6C42F">
      <w:pPr>
        <w:rPr>
          <w:rFonts w:hint="default" w:ascii="Times New Roman" w:hAnsi="Times New Roman" w:cs="Times New Roman"/>
          <w:sz w:val="24"/>
          <w:szCs w:val="24"/>
          <w:lang w:val="ru-RU"/>
        </w:rPr>
      </w:pPr>
    </w:p>
    <w:p w14:paraId="73BDF60D">
      <w:pPr>
        <w:rPr>
          <w:rFonts w:hint="default" w:ascii="Times New Roman" w:hAnsi="Times New Roman" w:cs="Times New Roman"/>
          <w:sz w:val="24"/>
          <w:szCs w:val="24"/>
          <w:lang w:val="en-US"/>
        </w:rPr>
      </w:pPr>
    </w:p>
    <w:p w14:paraId="28809B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663D2F6E">
      <w:pPr>
        <w:rPr>
          <w:rFonts w:hint="default" w:ascii="Times New Roman" w:hAnsi="Times New Roman" w:cs="Times New Roman"/>
          <w:sz w:val="24"/>
          <w:szCs w:val="24"/>
          <w:lang w:val="en-US"/>
        </w:rPr>
      </w:pPr>
    </w:p>
    <w:tbl>
      <w:tblPr>
        <w:tblStyle w:val="13"/>
        <w:tblW w:w="758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69"/>
        <w:gridCol w:w="1036"/>
        <w:gridCol w:w="518"/>
        <w:gridCol w:w="947"/>
        <w:gridCol w:w="1160"/>
        <w:gridCol w:w="461"/>
        <w:gridCol w:w="1002"/>
      </w:tblGrid>
      <w:tr w14:paraId="14C1E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5" w:type="dxa"/>
            <w:tcBorders>
              <w:top w:val="nil"/>
              <w:left w:val="nil"/>
              <w:bottom w:val="nil"/>
              <w:right w:val="nil"/>
            </w:tcBorders>
            <w:shd w:val="clear" w:color="auto" w:fill="auto"/>
            <w:noWrap/>
            <w:vAlign w:val="center"/>
          </w:tcPr>
          <w:p w14:paraId="60AE5A6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2501" w:type="dxa"/>
            <w:gridSpan w:val="3"/>
            <w:tcBorders>
              <w:top w:val="nil"/>
              <w:left w:val="nil"/>
              <w:bottom w:val="nil"/>
              <w:right w:val="nil"/>
            </w:tcBorders>
            <w:shd w:val="clear" w:color="auto" w:fill="auto"/>
            <w:noWrap/>
            <w:vAlign w:val="center"/>
          </w:tcPr>
          <w:p w14:paraId="2167822E">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623" w:type="dxa"/>
            <w:gridSpan w:val="3"/>
            <w:tcBorders>
              <w:top w:val="nil"/>
              <w:left w:val="nil"/>
              <w:bottom w:val="nil"/>
              <w:right w:val="nil"/>
            </w:tcBorders>
            <w:shd w:val="clear" w:color="auto" w:fill="auto"/>
            <w:noWrap/>
            <w:vAlign w:val="center"/>
          </w:tcPr>
          <w:p w14:paraId="606E1796">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729F5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15FAA5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edulis</w:t>
            </w:r>
          </w:p>
        </w:tc>
        <w:tc>
          <w:tcPr>
            <w:tcW w:w="0" w:type="auto"/>
            <w:tcBorders>
              <w:top w:val="nil"/>
              <w:left w:val="nil"/>
              <w:bottom w:val="nil"/>
              <w:right w:val="nil"/>
            </w:tcBorders>
            <w:shd w:val="clear" w:color="auto" w:fill="auto"/>
            <w:noWrap/>
            <w:vAlign w:val="center"/>
          </w:tcPr>
          <w:p w14:paraId="3233FA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1565 </w:t>
            </w:r>
          </w:p>
        </w:tc>
        <w:tc>
          <w:tcPr>
            <w:tcW w:w="0" w:type="auto"/>
            <w:tcBorders>
              <w:top w:val="nil"/>
              <w:left w:val="nil"/>
              <w:bottom w:val="nil"/>
              <w:right w:val="nil"/>
            </w:tcBorders>
            <w:shd w:val="clear" w:color="auto" w:fill="auto"/>
            <w:noWrap/>
            <w:vAlign w:val="center"/>
          </w:tcPr>
          <w:p w14:paraId="34984BA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F254D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9,2 </w:t>
            </w:r>
          </w:p>
        </w:tc>
        <w:tc>
          <w:tcPr>
            <w:tcW w:w="0" w:type="auto"/>
            <w:tcBorders>
              <w:top w:val="nil"/>
              <w:left w:val="nil"/>
              <w:bottom w:val="nil"/>
              <w:right w:val="nil"/>
            </w:tcBorders>
            <w:shd w:val="clear" w:color="auto" w:fill="auto"/>
            <w:noWrap/>
            <w:vAlign w:val="center"/>
          </w:tcPr>
          <w:p w14:paraId="3542ECD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278,59 </w:t>
            </w:r>
          </w:p>
        </w:tc>
        <w:tc>
          <w:tcPr>
            <w:tcW w:w="0" w:type="auto"/>
            <w:tcBorders>
              <w:top w:val="nil"/>
              <w:left w:val="nil"/>
              <w:bottom w:val="nil"/>
              <w:right w:val="nil"/>
            </w:tcBorders>
            <w:shd w:val="clear" w:color="auto" w:fill="auto"/>
            <w:noWrap/>
            <w:vAlign w:val="center"/>
          </w:tcPr>
          <w:p w14:paraId="655F598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F556C4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1,814 </w:t>
            </w:r>
          </w:p>
        </w:tc>
      </w:tr>
      <w:tr w14:paraId="2BA93F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22C968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borealis</w:t>
            </w:r>
          </w:p>
        </w:tc>
        <w:tc>
          <w:tcPr>
            <w:tcW w:w="0" w:type="auto"/>
            <w:tcBorders>
              <w:top w:val="nil"/>
              <w:left w:val="nil"/>
              <w:bottom w:val="nil"/>
              <w:right w:val="nil"/>
            </w:tcBorders>
            <w:shd w:val="clear" w:color="auto" w:fill="auto"/>
            <w:noWrap/>
            <w:vAlign w:val="center"/>
          </w:tcPr>
          <w:p w14:paraId="334221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63 </w:t>
            </w:r>
          </w:p>
        </w:tc>
        <w:tc>
          <w:tcPr>
            <w:tcW w:w="0" w:type="auto"/>
            <w:tcBorders>
              <w:top w:val="nil"/>
              <w:left w:val="nil"/>
              <w:bottom w:val="nil"/>
              <w:right w:val="nil"/>
            </w:tcBorders>
            <w:shd w:val="clear" w:color="auto" w:fill="auto"/>
            <w:noWrap/>
            <w:vAlign w:val="center"/>
          </w:tcPr>
          <w:p w14:paraId="5A18F87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554174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52F7C03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223,74 </w:t>
            </w:r>
          </w:p>
        </w:tc>
        <w:tc>
          <w:tcPr>
            <w:tcW w:w="0" w:type="auto"/>
            <w:tcBorders>
              <w:top w:val="nil"/>
              <w:left w:val="nil"/>
              <w:bottom w:val="nil"/>
              <w:right w:val="nil"/>
            </w:tcBorders>
            <w:shd w:val="clear" w:color="auto" w:fill="auto"/>
            <w:noWrap/>
            <w:vAlign w:val="center"/>
          </w:tcPr>
          <w:p w14:paraId="5EDE7B4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3256E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1,110 </w:t>
            </w:r>
          </w:p>
        </w:tc>
      </w:tr>
      <w:tr w14:paraId="0F4C5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E7B0FA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705B667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1082 </w:t>
            </w:r>
          </w:p>
        </w:tc>
        <w:tc>
          <w:tcPr>
            <w:tcW w:w="0" w:type="auto"/>
            <w:tcBorders>
              <w:top w:val="nil"/>
              <w:left w:val="nil"/>
              <w:bottom w:val="nil"/>
              <w:right w:val="nil"/>
            </w:tcBorders>
            <w:shd w:val="clear" w:color="auto" w:fill="auto"/>
            <w:noWrap/>
            <w:vAlign w:val="center"/>
          </w:tcPr>
          <w:p w14:paraId="0D5C65F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D002A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6,6 </w:t>
            </w:r>
          </w:p>
        </w:tc>
        <w:tc>
          <w:tcPr>
            <w:tcW w:w="0" w:type="auto"/>
            <w:tcBorders>
              <w:top w:val="nil"/>
              <w:left w:val="nil"/>
              <w:bottom w:val="nil"/>
              <w:right w:val="nil"/>
            </w:tcBorders>
            <w:shd w:val="clear" w:color="auto" w:fill="auto"/>
            <w:noWrap/>
            <w:vAlign w:val="center"/>
          </w:tcPr>
          <w:p w14:paraId="0D6BF3C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72,70 </w:t>
            </w:r>
          </w:p>
        </w:tc>
        <w:tc>
          <w:tcPr>
            <w:tcW w:w="0" w:type="auto"/>
            <w:tcBorders>
              <w:top w:val="nil"/>
              <w:left w:val="nil"/>
              <w:bottom w:val="nil"/>
              <w:right w:val="nil"/>
            </w:tcBorders>
            <w:shd w:val="clear" w:color="auto" w:fill="auto"/>
            <w:noWrap/>
            <w:vAlign w:val="center"/>
          </w:tcPr>
          <w:p w14:paraId="79CD4D6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B618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0,310 </w:t>
            </w:r>
          </w:p>
        </w:tc>
      </w:tr>
      <w:tr w14:paraId="6B0DE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4ED6B5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Asterias rubens</w:t>
            </w:r>
          </w:p>
        </w:tc>
        <w:tc>
          <w:tcPr>
            <w:tcW w:w="0" w:type="auto"/>
            <w:tcBorders>
              <w:top w:val="nil"/>
              <w:left w:val="nil"/>
              <w:bottom w:val="nil"/>
              <w:right w:val="nil"/>
            </w:tcBorders>
            <w:shd w:val="clear" w:color="auto" w:fill="auto"/>
            <w:noWrap/>
            <w:vAlign w:val="center"/>
          </w:tcPr>
          <w:p w14:paraId="47972B9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21 </w:t>
            </w:r>
          </w:p>
        </w:tc>
        <w:tc>
          <w:tcPr>
            <w:tcW w:w="0" w:type="auto"/>
            <w:tcBorders>
              <w:top w:val="nil"/>
              <w:left w:val="nil"/>
              <w:bottom w:val="nil"/>
              <w:right w:val="nil"/>
            </w:tcBorders>
            <w:shd w:val="clear" w:color="auto" w:fill="auto"/>
            <w:noWrap/>
            <w:vAlign w:val="center"/>
          </w:tcPr>
          <w:p w14:paraId="115A0DE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C26C3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159B13D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32,94 </w:t>
            </w:r>
          </w:p>
        </w:tc>
        <w:tc>
          <w:tcPr>
            <w:tcW w:w="0" w:type="auto"/>
            <w:tcBorders>
              <w:top w:val="nil"/>
              <w:left w:val="nil"/>
              <w:bottom w:val="nil"/>
              <w:right w:val="nil"/>
            </w:tcBorders>
            <w:shd w:val="clear" w:color="auto" w:fill="auto"/>
            <w:noWrap/>
            <w:vAlign w:val="center"/>
          </w:tcPr>
          <w:p w14:paraId="72A48F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FCEBF5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0,697 </w:t>
            </w:r>
          </w:p>
        </w:tc>
      </w:tr>
      <w:tr w14:paraId="244FE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7BA1ED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Serripes groenlandicus</w:t>
            </w:r>
          </w:p>
        </w:tc>
        <w:tc>
          <w:tcPr>
            <w:tcW w:w="0" w:type="auto"/>
            <w:tcBorders>
              <w:top w:val="nil"/>
              <w:left w:val="nil"/>
              <w:bottom w:val="nil"/>
              <w:right w:val="nil"/>
            </w:tcBorders>
            <w:shd w:val="clear" w:color="auto" w:fill="auto"/>
            <w:noWrap/>
            <w:vAlign w:val="center"/>
          </w:tcPr>
          <w:p w14:paraId="39241CF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2CED146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2B622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0,2 </w:t>
            </w:r>
          </w:p>
        </w:tc>
        <w:tc>
          <w:tcPr>
            <w:tcW w:w="0" w:type="auto"/>
            <w:tcBorders>
              <w:top w:val="nil"/>
              <w:left w:val="nil"/>
              <w:bottom w:val="nil"/>
              <w:right w:val="nil"/>
            </w:tcBorders>
            <w:shd w:val="clear" w:color="auto" w:fill="auto"/>
            <w:noWrap/>
            <w:vAlign w:val="center"/>
          </w:tcPr>
          <w:p w14:paraId="250845C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28,59 </w:t>
            </w:r>
          </w:p>
        </w:tc>
        <w:tc>
          <w:tcPr>
            <w:tcW w:w="0" w:type="auto"/>
            <w:tcBorders>
              <w:top w:val="nil"/>
              <w:left w:val="nil"/>
              <w:bottom w:val="nil"/>
              <w:right w:val="nil"/>
            </w:tcBorders>
            <w:shd w:val="clear" w:color="auto" w:fill="auto"/>
            <w:noWrap/>
            <w:vAlign w:val="center"/>
          </w:tcPr>
          <w:p w14:paraId="6B02C0F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C48C66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0,689 </w:t>
            </w:r>
          </w:p>
        </w:tc>
      </w:tr>
      <w:tr w14:paraId="2FE1B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123CE2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elliptica</w:t>
            </w:r>
          </w:p>
        </w:tc>
        <w:tc>
          <w:tcPr>
            <w:tcW w:w="0" w:type="auto"/>
            <w:tcBorders>
              <w:top w:val="nil"/>
              <w:left w:val="nil"/>
              <w:bottom w:val="nil"/>
              <w:right w:val="nil"/>
            </w:tcBorders>
            <w:shd w:val="clear" w:color="auto" w:fill="auto"/>
            <w:noWrap/>
            <w:vAlign w:val="center"/>
          </w:tcPr>
          <w:p w14:paraId="3E5F91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3758D6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5B01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79DB463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27,18 </w:t>
            </w:r>
          </w:p>
        </w:tc>
        <w:tc>
          <w:tcPr>
            <w:tcW w:w="0" w:type="auto"/>
            <w:tcBorders>
              <w:top w:val="nil"/>
              <w:left w:val="nil"/>
              <w:bottom w:val="nil"/>
              <w:right w:val="nil"/>
            </w:tcBorders>
            <w:shd w:val="clear" w:color="auto" w:fill="auto"/>
            <w:noWrap/>
            <w:vAlign w:val="center"/>
          </w:tcPr>
          <w:p w14:paraId="7C8F835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AEFD8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3,016 </w:t>
            </w:r>
          </w:p>
        </w:tc>
      </w:tr>
      <w:tr w14:paraId="49A4CF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6A295A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4EEBF5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 </w:t>
            </w:r>
          </w:p>
        </w:tc>
        <w:tc>
          <w:tcPr>
            <w:tcW w:w="0" w:type="auto"/>
            <w:tcBorders>
              <w:top w:val="nil"/>
              <w:left w:val="nil"/>
              <w:bottom w:val="nil"/>
              <w:right w:val="nil"/>
            </w:tcBorders>
            <w:shd w:val="clear" w:color="auto" w:fill="auto"/>
            <w:noWrap/>
            <w:vAlign w:val="center"/>
          </w:tcPr>
          <w:p w14:paraId="74FD99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47EFF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 </w:t>
            </w:r>
          </w:p>
        </w:tc>
        <w:tc>
          <w:tcPr>
            <w:tcW w:w="0" w:type="auto"/>
            <w:tcBorders>
              <w:top w:val="nil"/>
              <w:left w:val="nil"/>
              <w:bottom w:val="nil"/>
              <w:right w:val="nil"/>
            </w:tcBorders>
            <w:shd w:val="clear" w:color="auto" w:fill="auto"/>
            <w:noWrap/>
            <w:vAlign w:val="center"/>
          </w:tcPr>
          <w:p w14:paraId="0FE668E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22,08 </w:t>
            </w:r>
          </w:p>
        </w:tc>
        <w:tc>
          <w:tcPr>
            <w:tcW w:w="0" w:type="auto"/>
            <w:tcBorders>
              <w:top w:val="nil"/>
              <w:left w:val="nil"/>
              <w:bottom w:val="nil"/>
              <w:right w:val="nil"/>
            </w:tcBorders>
            <w:shd w:val="clear" w:color="auto" w:fill="auto"/>
            <w:noWrap/>
            <w:vAlign w:val="center"/>
          </w:tcPr>
          <w:p w14:paraId="6511A6A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DF8D2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3,673 </w:t>
            </w:r>
          </w:p>
        </w:tc>
      </w:tr>
      <w:tr w14:paraId="37153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EBAD3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Ciliatocardium ciliatum</w:t>
            </w:r>
          </w:p>
        </w:tc>
        <w:tc>
          <w:tcPr>
            <w:tcW w:w="0" w:type="auto"/>
            <w:tcBorders>
              <w:top w:val="nil"/>
              <w:left w:val="nil"/>
              <w:bottom w:val="nil"/>
              <w:right w:val="nil"/>
            </w:tcBorders>
            <w:shd w:val="clear" w:color="auto" w:fill="auto"/>
            <w:noWrap/>
            <w:vAlign w:val="center"/>
          </w:tcPr>
          <w:p w14:paraId="4150FF0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 </w:t>
            </w:r>
          </w:p>
        </w:tc>
        <w:tc>
          <w:tcPr>
            <w:tcW w:w="0" w:type="auto"/>
            <w:tcBorders>
              <w:top w:val="nil"/>
              <w:left w:val="nil"/>
              <w:bottom w:val="nil"/>
              <w:right w:val="nil"/>
            </w:tcBorders>
            <w:shd w:val="clear" w:color="auto" w:fill="auto"/>
            <w:noWrap/>
            <w:vAlign w:val="center"/>
          </w:tcPr>
          <w:p w14:paraId="72D1614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6BF10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63006A6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15,88 </w:t>
            </w:r>
          </w:p>
        </w:tc>
        <w:tc>
          <w:tcPr>
            <w:tcW w:w="0" w:type="auto"/>
            <w:tcBorders>
              <w:top w:val="nil"/>
              <w:left w:val="nil"/>
              <w:bottom w:val="nil"/>
              <w:right w:val="nil"/>
            </w:tcBorders>
            <w:shd w:val="clear" w:color="auto" w:fill="auto"/>
            <w:noWrap/>
            <w:vAlign w:val="center"/>
          </w:tcPr>
          <w:p w14:paraId="6B96431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9B22C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1,108 </w:t>
            </w:r>
          </w:p>
        </w:tc>
      </w:tr>
      <w:tr w14:paraId="517383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53B46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1A39076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170 </w:t>
            </w:r>
          </w:p>
        </w:tc>
        <w:tc>
          <w:tcPr>
            <w:tcW w:w="0" w:type="auto"/>
            <w:tcBorders>
              <w:top w:val="nil"/>
              <w:left w:val="nil"/>
              <w:bottom w:val="nil"/>
              <w:right w:val="nil"/>
            </w:tcBorders>
            <w:shd w:val="clear" w:color="auto" w:fill="auto"/>
            <w:noWrap/>
            <w:vAlign w:val="center"/>
          </w:tcPr>
          <w:p w14:paraId="768CE7C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C68508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2D79E09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12,26 </w:t>
            </w:r>
          </w:p>
        </w:tc>
        <w:tc>
          <w:tcPr>
            <w:tcW w:w="0" w:type="auto"/>
            <w:tcBorders>
              <w:top w:val="nil"/>
              <w:left w:val="nil"/>
              <w:bottom w:val="nil"/>
              <w:right w:val="nil"/>
            </w:tcBorders>
            <w:shd w:val="clear" w:color="auto" w:fill="auto"/>
            <w:noWrap/>
            <w:vAlign w:val="center"/>
          </w:tcPr>
          <w:p w14:paraId="12DFF5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5E8ABB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0,075 </w:t>
            </w:r>
          </w:p>
        </w:tc>
      </w:tr>
      <w:tr w14:paraId="74CB0A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EC8BD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Nephthys sp.</w:t>
            </w:r>
          </w:p>
        </w:tc>
        <w:tc>
          <w:tcPr>
            <w:tcW w:w="0" w:type="auto"/>
            <w:tcBorders>
              <w:top w:val="nil"/>
              <w:left w:val="nil"/>
              <w:bottom w:val="nil"/>
              <w:right w:val="nil"/>
            </w:tcBorders>
            <w:shd w:val="clear" w:color="auto" w:fill="auto"/>
            <w:noWrap/>
            <w:vAlign w:val="center"/>
          </w:tcPr>
          <w:p w14:paraId="3C8542E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6987BE1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B557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27F5795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11,65 </w:t>
            </w:r>
          </w:p>
        </w:tc>
        <w:tc>
          <w:tcPr>
            <w:tcW w:w="0" w:type="auto"/>
            <w:tcBorders>
              <w:top w:val="nil"/>
              <w:left w:val="nil"/>
              <w:bottom w:val="nil"/>
              <w:right w:val="nil"/>
            </w:tcBorders>
            <w:shd w:val="clear" w:color="auto" w:fill="auto"/>
            <w:noWrap/>
            <w:vAlign w:val="center"/>
          </w:tcPr>
          <w:p w14:paraId="72697A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4F1D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0,462 </w:t>
            </w:r>
          </w:p>
        </w:tc>
      </w:tr>
      <w:tr w14:paraId="360926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1A962F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Terebellides stroemi</w:t>
            </w:r>
          </w:p>
        </w:tc>
        <w:tc>
          <w:tcPr>
            <w:tcW w:w="0" w:type="auto"/>
            <w:tcBorders>
              <w:top w:val="nil"/>
              <w:left w:val="nil"/>
              <w:bottom w:val="nil"/>
              <w:right w:val="nil"/>
            </w:tcBorders>
            <w:shd w:val="clear" w:color="auto" w:fill="auto"/>
            <w:noWrap/>
            <w:vAlign w:val="center"/>
          </w:tcPr>
          <w:p w14:paraId="08E56E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405 </w:t>
            </w:r>
          </w:p>
        </w:tc>
        <w:tc>
          <w:tcPr>
            <w:tcW w:w="0" w:type="auto"/>
            <w:tcBorders>
              <w:top w:val="nil"/>
              <w:left w:val="nil"/>
              <w:bottom w:val="nil"/>
              <w:right w:val="nil"/>
            </w:tcBorders>
            <w:shd w:val="clear" w:color="auto" w:fill="auto"/>
            <w:noWrap/>
            <w:vAlign w:val="center"/>
          </w:tcPr>
          <w:p w14:paraId="51ECAA4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6B3B6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3D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11,17 </w:t>
            </w:r>
          </w:p>
        </w:tc>
        <w:tc>
          <w:tcPr>
            <w:tcW w:w="0" w:type="auto"/>
            <w:tcBorders>
              <w:top w:val="nil"/>
              <w:left w:val="nil"/>
              <w:bottom w:val="nil"/>
              <w:right w:val="nil"/>
            </w:tcBorders>
            <w:shd w:val="clear" w:color="auto" w:fill="auto"/>
            <w:noWrap/>
            <w:vAlign w:val="center"/>
          </w:tcPr>
          <w:p w14:paraId="6F13543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705B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0,027 </w:t>
            </w:r>
          </w:p>
        </w:tc>
      </w:tr>
      <w:tr w14:paraId="46547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DF0332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 xml:space="preserve">Peringia </w:t>
            </w:r>
            <w:r>
              <w:rPr>
                <w:rFonts w:hint="default" w:ascii="Times New Roman" w:hAnsi="Times New Roman" w:eastAsia="SimSun" w:cs="Times New Roman"/>
                <w:i w:val="0"/>
                <w:iCs w:val="0"/>
                <w:color w:val="000000"/>
                <w:kern w:val="0"/>
                <w:sz w:val="24"/>
                <w:szCs w:val="24"/>
                <w:u w:val="none"/>
                <w:lang w:val="en-US" w:eastAsia="zh-CN" w:bidi="ar"/>
              </w:rPr>
              <w:t>ulvae</w:t>
            </w:r>
          </w:p>
        </w:tc>
        <w:tc>
          <w:tcPr>
            <w:tcW w:w="0" w:type="auto"/>
            <w:tcBorders>
              <w:top w:val="nil"/>
              <w:left w:val="nil"/>
              <w:bottom w:val="nil"/>
              <w:right w:val="nil"/>
            </w:tcBorders>
            <w:shd w:val="clear" w:color="auto" w:fill="auto"/>
            <w:noWrap/>
            <w:vAlign w:val="center"/>
          </w:tcPr>
          <w:p w14:paraId="602251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3518 </w:t>
            </w:r>
          </w:p>
        </w:tc>
        <w:tc>
          <w:tcPr>
            <w:tcW w:w="0" w:type="auto"/>
            <w:tcBorders>
              <w:top w:val="nil"/>
              <w:left w:val="nil"/>
              <w:bottom w:val="nil"/>
              <w:right w:val="nil"/>
            </w:tcBorders>
            <w:shd w:val="clear" w:color="auto" w:fill="auto"/>
            <w:noWrap/>
            <w:vAlign w:val="center"/>
          </w:tcPr>
          <w:p w14:paraId="4C8E02F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41FB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29,7 </w:t>
            </w:r>
          </w:p>
        </w:tc>
        <w:tc>
          <w:tcPr>
            <w:tcW w:w="0" w:type="auto"/>
            <w:tcBorders>
              <w:top w:val="nil"/>
              <w:left w:val="nil"/>
              <w:bottom w:val="nil"/>
              <w:right w:val="nil"/>
            </w:tcBorders>
            <w:shd w:val="clear" w:color="auto" w:fill="auto"/>
            <w:noWrap/>
            <w:vAlign w:val="center"/>
          </w:tcPr>
          <w:p w14:paraId="21FE72D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10,62 </w:t>
            </w:r>
          </w:p>
        </w:tc>
        <w:tc>
          <w:tcPr>
            <w:tcW w:w="0" w:type="auto"/>
            <w:tcBorders>
              <w:top w:val="nil"/>
              <w:left w:val="nil"/>
              <w:bottom w:val="nil"/>
              <w:right w:val="nil"/>
            </w:tcBorders>
            <w:shd w:val="clear" w:color="auto" w:fill="auto"/>
            <w:noWrap/>
            <w:vAlign w:val="center"/>
          </w:tcPr>
          <w:p w14:paraId="762E10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C871D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0,089 </w:t>
            </w:r>
          </w:p>
        </w:tc>
      </w:tr>
      <w:tr w14:paraId="3C930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9524B2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Nemert</w:t>
            </w:r>
            <w:r>
              <w:rPr>
                <w:rFonts w:hint="default" w:ascii="Times New Roman" w:hAnsi="Times New Roman" w:cs="Times New Roman"/>
                <w:i w:val="0"/>
                <w:iCs w:val="0"/>
                <w:color w:val="000000"/>
                <w:kern w:val="0"/>
                <w:sz w:val="24"/>
                <w:szCs w:val="24"/>
                <w:u w:val="none"/>
                <w:lang w:val="en-US" w:eastAsia="zh-CN" w:bidi="ar"/>
              </w:rPr>
              <w:t>ea</w:t>
            </w:r>
          </w:p>
        </w:tc>
        <w:tc>
          <w:tcPr>
            <w:tcW w:w="0" w:type="auto"/>
            <w:tcBorders>
              <w:top w:val="nil"/>
              <w:left w:val="nil"/>
              <w:bottom w:val="nil"/>
              <w:right w:val="nil"/>
            </w:tcBorders>
            <w:shd w:val="clear" w:color="auto" w:fill="auto"/>
            <w:noWrap/>
            <w:vAlign w:val="center"/>
          </w:tcPr>
          <w:p w14:paraId="672E32C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249 </w:t>
            </w:r>
          </w:p>
        </w:tc>
        <w:tc>
          <w:tcPr>
            <w:tcW w:w="0" w:type="auto"/>
            <w:tcBorders>
              <w:top w:val="nil"/>
              <w:left w:val="nil"/>
              <w:bottom w:val="nil"/>
              <w:right w:val="nil"/>
            </w:tcBorders>
            <w:shd w:val="clear" w:color="auto" w:fill="auto"/>
            <w:noWrap/>
            <w:vAlign w:val="center"/>
          </w:tcPr>
          <w:p w14:paraId="2B61550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0C3808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CA0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3,49 </w:t>
            </w:r>
          </w:p>
        </w:tc>
        <w:tc>
          <w:tcPr>
            <w:tcW w:w="0" w:type="auto"/>
            <w:tcBorders>
              <w:top w:val="nil"/>
              <w:left w:val="nil"/>
              <w:bottom w:val="nil"/>
              <w:right w:val="nil"/>
            </w:tcBorders>
            <w:shd w:val="clear" w:color="auto" w:fill="auto"/>
            <w:noWrap/>
            <w:vAlign w:val="center"/>
          </w:tcPr>
          <w:p w14:paraId="212D077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878463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r w14:paraId="6AA149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5796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Diastylis glabra</w:t>
            </w:r>
          </w:p>
        </w:tc>
        <w:tc>
          <w:tcPr>
            <w:tcW w:w="0" w:type="auto"/>
            <w:tcBorders>
              <w:top w:val="nil"/>
              <w:left w:val="nil"/>
              <w:bottom w:val="nil"/>
              <w:right w:val="nil"/>
            </w:tcBorders>
            <w:shd w:val="clear" w:color="auto" w:fill="auto"/>
            <w:noWrap/>
            <w:vAlign w:val="center"/>
          </w:tcPr>
          <w:p w14:paraId="7BAAF4A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189 </w:t>
            </w:r>
          </w:p>
        </w:tc>
        <w:tc>
          <w:tcPr>
            <w:tcW w:w="0" w:type="auto"/>
            <w:tcBorders>
              <w:top w:val="nil"/>
              <w:left w:val="nil"/>
              <w:bottom w:val="nil"/>
              <w:right w:val="nil"/>
            </w:tcBorders>
            <w:shd w:val="clear" w:color="auto" w:fill="auto"/>
            <w:noWrap/>
            <w:vAlign w:val="center"/>
          </w:tcPr>
          <w:p w14:paraId="002C19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325F34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625BBE1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0EF35D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B7809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0,033 </w:t>
            </w:r>
          </w:p>
        </w:tc>
      </w:tr>
      <w:tr w14:paraId="47034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DD5F2E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Micronephthys minuta</w:t>
            </w:r>
          </w:p>
        </w:tc>
        <w:tc>
          <w:tcPr>
            <w:tcW w:w="0" w:type="auto"/>
            <w:tcBorders>
              <w:top w:val="nil"/>
              <w:left w:val="nil"/>
              <w:bottom w:val="nil"/>
              <w:right w:val="nil"/>
            </w:tcBorders>
            <w:shd w:val="clear" w:color="auto" w:fill="auto"/>
            <w:noWrap/>
            <w:vAlign w:val="center"/>
          </w:tcPr>
          <w:p w14:paraId="10C8F65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723 </w:t>
            </w:r>
          </w:p>
        </w:tc>
        <w:tc>
          <w:tcPr>
            <w:tcW w:w="0" w:type="auto"/>
            <w:tcBorders>
              <w:top w:val="nil"/>
              <w:left w:val="nil"/>
              <w:bottom w:val="nil"/>
              <w:right w:val="nil"/>
            </w:tcBorders>
            <w:shd w:val="clear" w:color="auto" w:fill="auto"/>
            <w:noWrap/>
            <w:vAlign w:val="center"/>
          </w:tcPr>
          <w:p w14:paraId="7278015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CD17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w:t>
            </w:r>
          </w:p>
        </w:tc>
        <w:tc>
          <w:tcPr>
            <w:tcW w:w="0" w:type="auto"/>
            <w:tcBorders>
              <w:top w:val="nil"/>
              <w:left w:val="nil"/>
              <w:bottom w:val="nil"/>
              <w:right w:val="nil"/>
            </w:tcBorders>
            <w:shd w:val="clear" w:color="auto" w:fill="auto"/>
            <w:noWrap/>
            <w:vAlign w:val="center"/>
          </w:tcPr>
          <w:p w14:paraId="13A2EE9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2,79 </w:t>
            </w:r>
          </w:p>
        </w:tc>
        <w:tc>
          <w:tcPr>
            <w:tcW w:w="0" w:type="auto"/>
            <w:tcBorders>
              <w:top w:val="nil"/>
              <w:left w:val="nil"/>
              <w:bottom w:val="nil"/>
              <w:right w:val="nil"/>
            </w:tcBorders>
            <w:shd w:val="clear" w:color="auto" w:fill="auto"/>
            <w:noWrap/>
            <w:vAlign w:val="center"/>
          </w:tcPr>
          <w:p w14:paraId="1D3E5E7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3E9C0F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0,017 </w:t>
            </w:r>
          </w:p>
        </w:tc>
      </w:tr>
      <w:tr w14:paraId="0BE4ED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F8EC51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Pontoporeia femorata</w:t>
            </w:r>
          </w:p>
        </w:tc>
        <w:tc>
          <w:tcPr>
            <w:tcW w:w="0" w:type="auto"/>
            <w:tcBorders>
              <w:top w:val="nil"/>
              <w:left w:val="nil"/>
              <w:bottom w:val="nil"/>
              <w:right w:val="nil"/>
            </w:tcBorders>
            <w:shd w:val="clear" w:color="auto" w:fill="auto"/>
            <w:noWrap/>
            <w:vAlign w:val="center"/>
          </w:tcPr>
          <w:p w14:paraId="09AFDC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163 </w:t>
            </w:r>
          </w:p>
        </w:tc>
        <w:tc>
          <w:tcPr>
            <w:tcW w:w="0" w:type="auto"/>
            <w:tcBorders>
              <w:top w:val="nil"/>
              <w:left w:val="nil"/>
              <w:bottom w:val="nil"/>
              <w:right w:val="nil"/>
            </w:tcBorders>
            <w:shd w:val="clear" w:color="auto" w:fill="auto"/>
            <w:noWrap/>
            <w:vAlign w:val="center"/>
          </w:tcPr>
          <w:p w14:paraId="003B449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B4DE0D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5BE5325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2,08 </w:t>
            </w:r>
          </w:p>
        </w:tc>
        <w:tc>
          <w:tcPr>
            <w:tcW w:w="0" w:type="auto"/>
            <w:tcBorders>
              <w:top w:val="nil"/>
              <w:left w:val="nil"/>
              <w:bottom w:val="nil"/>
              <w:right w:val="nil"/>
            </w:tcBorders>
            <w:shd w:val="clear" w:color="auto" w:fill="auto"/>
            <w:noWrap/>
            <w:vAlign w:val="center"/>
          </w:tcPr>
          <w:p w14:paraId="58D45E6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0A32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0,013 </w:t>
            </w:r>
          </w:p>
        </w:tc>
      </w:tr>
      <w:tr w14:paraId="2EB07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8D7F18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Dip</w:t>
            </w:r>
            <w:r>
              <w:rPr>
                <w:rFonts w:hint="default" w:ascii="Times New Roman" w:hAnsi="Times New Roman" w:eastAsia="SimSun" w:cs="Times New Roman"/>
                <w:i w:val="0"/>
                <w:iCs w:val="0"/>
                <w:color w:val="000000"/>
                <w:kern w:val="0"/>
                <w:sz w:val="24"/>
                <w:szCs w:val="24"/>
                <w:u w:val="none"/>
                <w:lang w:val="en-US" w:eastAsia="zh-CN" w:bidi="ar"/>
              </w:rPr>
              <w:t>olydora quadrilobata</w:t>
            </w:r>
          </w:p>
        </w:tc>
        <w:tc>
          <w:tcPr>
            <w:tcW w:w="0" w:type="auto"/>
            <w:tcBorders>
              <w:top w:val="nil"/>
              <w:left w:val="nil"/>
              <w:bottom w:val="nil"/>
              <w:right w:val="nil"/>
            </w:tcBorders>
            <w:shd w:val="clear" w:color="auto" w:fill="auto"/>
            <w:noWrap/>
            <w:vAlign w:val="center"/>
          </w:tcPr>
          <w:p w14:paraId="3E71A0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1109 </w:t>
            </w:r>
          </w:p>
        </w:tc>
        <w:tc>
          <w:tcPr>
            <w:tcW w:w="0" w:type="auto"/>
            <w:tcBorders>
              <w:top w:val="nil"/>
              <w:left w:val="nil"/>
              <w:bottom w:val="nil"/>
              <w:right w:val="nil"/>
            </w:tcBorders>
            <w:shd w:val="clear" w:color="auto" w:fill="auto"/>
            <w:noWrap/>
            <w:vAlign w:val="center"/>
          </w:tcPr>
          <w:p w14:paraId="7BE3F5B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28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3,7 </w:t>
            </w:r>
          </w:p>
        </w:tc>
        <w:tc>
          <w:tcPr>
            <w:tcW w:w="0" w:type="auto"/>
            <w:tcBorders>
              <w:top w:val="nil"/>
              <w:left w:val="nil"/>
              <w:bottom w:val="nil"/>
              <w:right w:val="nil"/>
            </w:tcBorders>
            <w:shd w:val="clear" w:color="auto" w:fill="auto"/>
            <w:noWrap/>
            <w:vAlign w:val="center"/>
          </w:tcPr>
          <w:p w14:paraId="3744EDA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2,06 </w:t>
            </w:r>
          </w:p>
        </w:tc>
        <w:tc>
          <w:tcPr>
            <w:tcW w:w="0" w:type="auto"/>
            <w:tcBorders>
              <w:top w:val="nil"/>
              <w:left w:val="nil"/>
              <w:bottom w:val="nil"/>
              <w:right w:val="nil"/>
            </w:tcBorders>
            <w:shd w:val="clear" w:color="auto" w:fill="auto"/>
            <w:noWrap/>
            <w:vAlign w:val="center"/>
          </w:tcPr>
          <w:p w14:paraId="2103C58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A310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0,009 </w:t>
            </w:r>
          </w:p>
        </w:tc>
      </w:tr>
      <w:tr w14:paraId="3A85BC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CF595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5A0638F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466 </w:t>
            </w:r>
          </w:p>
        </w:tc>
        <w:tc>
          <w:tcPr>
            <w:tcW w:w="0" w:type="auto"/>
            <w:tcBorders>
              <w:top w:val="nil"/>
              <w:left w:val="nil"/>
              <w:bottom w:val="nil"/>
              <w:right w:val="nil"/>
            </w:tcBorders>
            <w:shd w:val="clear" w:color="auto" w:fill="auto"/>
            <w:noWrap/>
            <w:vAlign w:val="center"/>
          </w:tcPr>
          <w:p w14:paraId="108C964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3B2E9B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0C2C25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1,93 </w:t>
            </w:r>
          </w:p>
        </w:tc>
        <w:tc>
          <w:tcPr>
            <w:tcW w:w="0" w:type="auto"/>
            <w:tcBorders>
              <w:top w:val="nil"/>
              <w:left w:val="nil"/>
              <w:bottom w:val="nil"/>
              <w:right w:val="nil"/>
            </w:tcBorders>
            <w:shd w:val="clear" w:color="auto" w:fill="auto"/>
            <w:noWrap/>
            <w:vAlign w:val="center"/>
          </w:tcPr>
          <w:p w14:paraId="30077D4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3C85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0,006 </w:t>
            </w:r>
          </w:p>
        </w:tc>
      </w:tr>
      <w:tr w14:paraId="78A0F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A34E6B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Onoba aculeus</w:t>
            </w:r>
          </w:p>
        </w:tc>
        <w:tc>
          <w:tcPr>
            <w:tcW w:w="0" w:type="auto"/>
            <w:tcBorders>
              <w:top w:val="nil"/>
              <w:left w:val="nil"/>
              <w:bottom w:val="nil"/>
              <w:right w:val="nil"/>
            </w:tcBorders>
            <w:shd w:val="clear" w:color="auto" w:fill="auto"/>
            <w:noWrap/>
            <w:vAlign w:val="center"/>
          </w:tcPr>
          <w:p w14:paraId="33291C4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490 </w:t>
            </w:r>
          </w:p>
        </w:tc>
        <w:tc>
          <w:tcPr>
            <w:tcW w:w="0" w:type="auto"/>
            <w:tcBorders>
              <w:top w:val="nil"/>
              <w:left w:val="nil"/>
              <w:bottom w:val="nil"/>
              <w:right w:val="nil"/>
            </w:tcBorders>
            <w:shd w:val="clear" w:color="auto" w:fill="auto"/>
            <w:noWrap/>
            <w:vAlign w:val="center"/>
          </w:tcPr>
          <w:p w14:paraId="7D7E849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8DC40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3,8 </w:t>
            </w:r>
          </w:p>
        </w:tc>
        <w:tc>
          <w:tcPr>
            <w:tcW w:w="0" w:type="auto"/>
            <w:tcBorders>
              <w:top w:val="nil"/>
              <w:left w:val="nil"/>
              <w:bottom w:val="nil"/>
              <w:right w:val="nil"/>
            </w:tcBorders>
            <w:shd w:val="clear" w:color="auto" w:fill="auto"/>
            <w:noWrap/>
            <w:vAlign w:val="center"/>
          </w:tcPr>
          <w:p w14:paraId="7FEB79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1,19 </w:t>
            </w:r>
          </w:p>
        </w:tc>
        <w:tc>
          <w:tcPr>
            <w:tcW w:w="0" w:type="auto"/>
            <w:tcBorders>
              <w:top w:val="nil"/>
              <w:left w:val="nil"/>
              <w:bottom w:val="nil"/>
              <w:right w:val="nil"/>
            </w:tcBorders>
            <w:shd w:val="clear" w:color="auto" w:fill="auto"/>
            <w:noWrap/>
            <w:vAlign w:val="center"/>
          </w:tcPr>
          <w:p w14:paraId="462F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1D992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0,008 </w:t>
            </w:r>
          </w:p>
        </w:tc>
      </w:tr>
      <w:tr w14:paraId="071A9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44AD5A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0" w:type="auto"/>
            <w:tcBorders>
              <w:top w:val="nil"/>
              <w:left w:val="nil"/>
              <w:bottom w:val="nil"/>
              <w:right w:val="nil"/>
            </w:tcBorders>
            <w:shd w:val="clear" w:color="auto" w:fill="auto"/>
            <w:noWrap/>
            <w:vAlign w:val="center"/>
          </w:tcPr>
          <w:p w14:paraId="7AE00A9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671 </w:t>
            </w:r>
          </w:p>
        </w:tc>
        <w:tc>
          <w:tcPr>
            <w:tcW w:w="0" w:type="auto"/>
            <w:tcBorders>
              <w:top w:val="nil"/>
              <w:left w:val="nil"/>
              <w:bottom w:val="nil"/>
              <w:right w:val="nil"/>
            </w:tcBorders>
            <w:shd w:val="clear" w:color="auto" w:fill="auto"/>
            <w:noWrap/>
            <w:vAlign w:val="center"/>
          </w:tcPr>
          <w:p w14:paraId="3E7E4E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CDC0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14,2 </w:t>
            </w:r>
          </w:p>
        </w:tc>
        <w:tc>
          <w:tcPr>
            <w:tcW w:w="0" w:type="auto"/>
            <w:tcBorders>
              <w:top w:val="nil"/>
              <w:left w:val="nil"/>
              <w:bottom w:val="nil"/>
              <w:right w:val="nil"/>
            </w:tcBorders>
            <w:shd w:val="clear" w:color="auto" w:fill="auto"/>
            <w:noWrap/>
            <w:vAlign w:val="center"/>
          </w:tcPr>
          <w:p w14:paraId="132D468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1,17 </w:t>
            </w:r>
          </w:p>
        </w:tc>
        <w:tc>
          <w:tcPr>
            <w:tcW w:w="0" w:type="auto"/>
            <w:tcBorders>
              <w:top w:val="nil"/>
              <w:left w:val="nil"/>
              <w:bottom w:val="nil"/>
              <w:right w:val="nil"/>
            </w:tcBorders>
            <w:shd w:val="clear" w:color="auto" w:fill="auto"/>
            <w:noWrap/>
            <w:vAlign w:val="center"/>
          </w:tcPr>
          <w:p w14:paraId="0BD7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16BE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0,040 </w:t>
            </w:r>
          </w:p>
        </w:tc>
      </w:tr>
      <w:tr w14:paraId="4E7D8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9014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Aricidea nolani</w:t>
            </w:r>
          </w:p>
        </w:tc>
        <w:tc>
          <w:tcPr>
            <w:tcW w:w="0" w:type="auto"/>
            <w:tcBorders>
              <w:top w:val="nil"/>
              <w:left w:val="nil"/>
              <w:bottom w:val="nil"/>
              <w:right w:val="nil"/>
            </w:tcBorders>
            <w:shd w:val="clear" w:color="auto" w:fill="auto"/>
            <w:noWrap/>
            <w:vAlign w:val="center"/>
          </w:tcPr>
          <w:p w14:paraId="0B2FB1D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652 </w:t>
            </w:r>
          </w:p>
        </w:tc>
        <w:tc>
          <w:tcPr>
            <w:tcW w:w="0" w:type="auto"/>
            <w:tcBorders>
              <w:top w:val="nil"/>
              <w:left w:val="nil"/>
              <w:bottom w:val="nil"/>
              <w:right w:val="nil"/>
            </w:tcBorders>
            <w:shd w:val="clear" w:color="auto" w:fill="auto"/>
            <w:noWrap/>
            <w:vAlign w:val="center"/>
          </w:tcPr>
          <w:p w14:paraId="6D6FA87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3480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 </w:t>
            </w:r>
          </w:p>
        </w:tc>
        <w:tc>
          <w:tcPr>
            <w:tcW w:w="0" w:type="auto"/>
            <w:tcBorders>
              <w:top w:val="nil"/>
              <w:left w:val="nil"/>
              <w:bottom w:val="nil"/>
              <w:right w:val="nil"/>
            </w:tcBorders>
            <w:shd w:val="clear" w:color="auto" w:fill="auto"/>
            <w:noWrap/>
            <w:vAlign w:val="center"/>
          </w:tcPr>
          <w:p w14:paraId="0BA71E4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 </w:t>
            </w:r>
          </w:p>
        </w:tc>
        <w:tc>
          <w:tcPr>
            <w:tcW w:w="0" w:type="auto"/>
            <w:tcBorders>
              <w:top w:val="nil"/>
              <w:left w:val="nil"/>
              <w:bottom w:val="nil"/>
              <w:right w:val="nil"/>
            </w:tcBorders>
            <w:shd w:val="clear" w:color="auto" w:fill="auto"/>
            <w:noWrap/>
            <w:vAlign w:val="center"/>
          </w:tcPr>
          <w:p w14:paraId="782900F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58D29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0,003 </w:t>
            </w:r>
          </w:p>
        </w:tc>
      </w:tr>
      <w:tr w14:paraId="30A483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C6DA8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Arenicola marina</w:t>
            </w:r>
          </w:p>
        </w:tc>
        <w:tc>
          <w:tcPr>
            <w:tcW w:w="0" w:type="auto"/>
            <w:tcBorders>
              <w:top w:val="nil"/>
              <w:left w:val="nil"/>
              <w:bottom w:val="nil"/>
              <w:right w:val="nil"/>
            </w:tcBorders>
            <w:shd w:val="clear" w:color="auto" w:fill="auto"/>
            <w:noWrap/>
            <w:vAlign w:val="center"/>
          </w:tcPr>
          <w:p w14:paraId="160E85D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335 </w:t>
            </w:r>
          </w:p>
        </w:tc>
        <w:tc>
          <w:tcPr>
            <w:tcW w:w="0" w:type="auto"/>
            <w:tcBorders>
              <w:top w:val="nil"/>
              <w:left w:val="nil"/>
              <w:bottom w:val="nil"/>
              <w:right w:val="nil"/>
            </w:tcBorders>
            <w:shd w:val="clear" w:color="auto" w:fill="auto"/>
            <w:noWrap/>
            <w:vAlign w:val="center"/>
          </w:tcPr>
          <w:p w14:paraId="4D74AC0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2D27E6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 </w:t>
            </w:r>
          </w:p>
        </w:tc>
        <w:tc>
          <w:tcPr>
            <w:tcW w:w="0" w:type="auto"/>
            <w:tcBorders>
              <w:top w:val="nil"/>
              <w:left w:val="nil"/>
              <w:bottom w:val="nil"/>
              <w:right w:val="nil"/>
            </w:tcBorders>
            <w:shd w:val="clear" w:color="auto" w:fill="auto"/>
            <w:noWrap/>
            <w:vAlign w:val="center"/>
          </w:tcPr>
          <w:p w14:paraId="5A7C363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0,87 </w:t>
            </w:r>
          </w:p>
        </w:tc>
        <w:tc>
          <w:tcPr>
            <w:tcW w:w="0" w:type="auto"/>
            <w:tcBorders>
              <w:top w:val="nil"/>
              <w:left w:val="nil"/>
              <w:bottom w:val="nil"/>
              <w:right w:val="nil"/>
            </w:tcBorders>
            <w:shd w:val="clear" w:color="auto" w:fill="auto"/>
            <w:noWrap/>
            <w:vAlign w:val="center"/>
          </w:tcPr>
          <w:p w14:paraId="002ACE2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3FA7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bl>
    <w:p w14:paraId="546A08EA">
      <w:pPr>
        <w:rPr>
          <w:rFonts w:hint="default" w:ascii="Times New Roman" w:hAnsi="Times New Roman" w:cs="Times New Roman"/>
          <w:sz w:val="24"/>
          <w:szCs w:val="24"/>
          <w:lang w:val="ru-RU"/>
        </w:rPr>
      </w:pPr>
    </w:p>
    <w:p w14:paraId="206659CB">
      <w:pPr>
        <w:rPr>
          <w:rFonts w:hint="default" w:ascii="Times New Roman" w:hAnsi="Times New Roman" w:cs="Times New Roman"/>
          <w:sz w:val="24"/>
          <w:szCs w:val="24"/>
          <w:lang w:val="ru-RU"/>
        </w:rPr>
      </w:pPr>
    </w:p>
    <w:p w14:paraId="224AC0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глубоководных илов</w:t>
      </w:r>
    </w:p>
    <w:p w14:paraId="77D7AA1A">
      <w:pPr>
        <w:rPr>
          <w:rFonts w:hint="default" w:ascii="Times New Roman" w:hAnsi="Times New Roman" w:cs="Times New Roman"/>
          <w:sz w:val="24"/>
          <w:szCs w:val="24"/>
          <w:lang w:val="ru-RU"/>
        </w:rPr>
      </w:pPr>
    </w:p>
    <w:p w14:paraId="4F51A423">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rFonts w:hint="default" w:ascii="Times New Roman" w:hAnsi="Times New Roman" w:cs="Times New Roman"/>
          <w:i/>
          <w:iCs/>
          <w:sz w:val="24"/>
          <w:szCs w:val="24"/>
          <w:lang w:val="en-US"/>
        </w:rPr>
        <w:t>Portlandia arctica</w:t>
      </w:r>
      <w:r>
        <w:rPr>
          <w:rFonts w:hint="default" w:ascii="Times New Roman" w:hAnsi="Times New Roman" w:cs="Times New Roman"/>
          <w:sz w:val="24"/>
          <w:szCs w:val="24"/>
          <w:lang w:val="en-US"/>
        </w:rPr>
        <w:t xml:space="preserve">. </w:t>
      </w:r>
    </w:p>
    <w:p w14:paraId="002BEB82">
      <w:pPr>
        <w:rPr>
          <w:rFonts w:hint="default" w:ascii="Times New Roman" w:hAnsi="Times New Roman" w:cs="Times New Roman"/>
          <w:sz w:val="24"/>
          <w:szCs w:val="24"/>
          <w:lang w:val="en-US"/>
        </w:rPr>
      </w:pPr>
    </w:p>
    <w:p w14:paraId="580A242B">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районе прохождения фарватера эти сообщества представлены в северо-западной части Западной Ряжковой салмы (Рис. ++). Кроме того это сообщество было отмечено в Палкиной губе и в ++++ (Отяеты ЗИН).</w:t>
      </w:r>
    </w:p>
    <w:p w14:paraId="7A1A6D95">
      <w:pPr>
        <w:rPr>
          <w:rFonts w:hint="default" w:ascii="Times New Roman" w:hAnsi="Times New Roman" w:cs="Times New Roman"/>
          <w:sz w:val="24"/>
          <w:szCs w:val="24"/>
          <w:lang w:val="ru-RU"/>
        </w:rPr>
      </w:pPr>
    </w:p>
    <w:p w14:paraId="62904ADB">
      <w:pPr>
        <w:rPr>
          <w:rFonts w:hint="default" w:ascii="Times New Roman" w:hAnsi="Times New Roman" w:cs="Times New Roman"/>
          <w:sz w:val="24"/>
          <w:szCs w:val="24"/>
          <w:lang w:val="ru-RU"/>
        </w:rPr>
      </w:pPr>
    </w:p>
    <w:p w14:paraId="485514AE">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02840" cy="3652520"/>
            <wp:effectExtent l="0" t="0" r="0" b="0"/>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23"/>
                    <a:srcRect l="27959" r="26478"/>
                    <a:stretch>
                      <a:fillRect/>
                    </a:stretch>
                  </pic:blipFill>
                  <pic:spPr>
                    <a:xfrm>
                      <a:off x="0" y="0"/>
                      <a:ext cx="2402840" cy="3652520"/>
                    </a:xfrm>
                    <a:prstGeom prst="rect">
                      <a:avLst/>
                    </a:prstGeom>
                  </pic:spPr>
                </pic:pic>
              </a:graphicData>
            </a:graphic>
          </wp:inline>
        </w:drawing>
      </w:r>
    </w:p>
    <w:p w14:paraId="69950555">
      <w:pPr>
        <w:rPr>
          <w:rFonts w:hint="default" w:ascii="Times New Roman" w:hAnsi="Times New Roman" w:cs="Times New Roman"/>
          <w:sz w:val="24"/>
          <w:szCs w:val="24"/>
          <w:lang w:val="ru-RU"/>
        </w:rPr>
      </w:pPr>
    </w:p>
    <w:p w14:paraId="32AC2CD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Расположенние участков, на которых отмечено сообщество глубоководных сублиторальных илов. </w:t>
      </w:r>
    </w:p>
    <w:p w14:paraId="20164C68">
      <w:pPr>
        <w:rPr>
          <w:rFonts w:hint="default" w:ascii="Times New Roman" w:hAnsi="Times New Roman" w:cs="Times New Roman"/>
          <w:sz w:val="24"/>
          <w:szCs w:val="24"/>
          <w:lang w:val="en-US"/>
        </w:rPr>
      </w:pPr>
    </w:p>
    <w:p w14:paraId="221A0A2F">
      <w:pPr>
        <w:rPr>
          <w:rFonts w:hint="default" w:ascii="Times New Roman" w:hAnsi="Times New Roman" w:cs="Times New Roman"/>
          <w:sz w:val="24"/>
          <w:szCs w:val="24"/>
          <w:lang w:val="en-US"/>
        </w:rPr>
      </w:pPr>
    </w:p>
    <w:p w14:paraId="3637A5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зарослей багрянок</w:t>
      </w:r>
    </w:p>
    <w:p w14:paraId="784A316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Это одно из самых богатых видами донных сообществ Белого моря (отмечено 315 таксонов,</w:t>
      </w:r>
      <w:r>
        <w:rPr>
          <w:rFonts w:hint="default" w:ascii="Times New Roman" w:hAnsi="Times New Roman" w:cs="Times New Roman"/>
          <w:sz w:val="24"/>
          <w:szCs w:val="24"/>
          <w:lang w:val="en-US"/>
        </w:rPr>
        <w:t xml:space="preserve"> Mikhailova et al., 2019</w:t>
      </w:r>
      <w:r>
        <w:rPr>
          <w:rFonts w:hint="default" w:ascii="Times New Roman" w:hAnsi="Times New Roman" w:cs="Times New Roman"/>
          <w:sz w:val="24"/>
          <w:szCs w:val="24"/>
          <w:lang w:val="ru-RU"/>
        </w:rPr>
        <w:t xml:space="preserve">). Оно формируется в нижней части фитали на глубинах от </w:t>
      </w:r>
      <w:r>
        <w:rPr>
          <w:rFonts w:hint="default" w:ascii="Times New Roman" w:hAnsi="Times New Roman" w:cs="Times New Roman"/>
          <w:sz w:val="24"/>
          <w:szCs w:val="24"/>
          <w:lang w:val="en-US"/>
        </w:rPr>
        <w:t>7</w:t>
      </w:r>
      <w:r>
        <w:rPr>
          <w:rFonts w:hint="default" w:ascii="Times New Roman" w:hAnsi="Times New Roman" w:cs="Times New Roman"/>
          <w:sz w:val="24"/>
          <w:szCs w:val="24"/>
          <w:lang w:val="ru-RU"/>
        </w:rPr>
        <w:t xml:space="preserve"> до </w:t>
      </w:r>
      <w:r>
        <w:rPr>
          <w:rFonts w:hint="default" w:ascii="Times New Roman" w:hAnsi="Times New Roman" w:cs="Times New Roman"/>
          <w:sz w:val="24"/>
          <w:szCs w:val="24"/>
          <w:lang w:val="en-US"/>
        </w:rPr>
        <w:t>23</w:t>
      </w:r>
      <w:r>
        <w:rPr>
          <w:rFonts w:hint="default" w:ascii="Times New Roman" w:hAnsi="Times New Roman" w:cs="Times New Roman"/>
          <w:sz w:val="24"/>
          <w:szCs w:val="24"/>
          <w:lang w:val="ru-RU"/>
        </w:rPr>
        <w:t xml:space="preserve"> м. Фон в этом сообществе создают пластинчатые красные водоросли, в первую очередь, </w:t>
      </w:r>
      <w:r>
        <w:rPr>
          <w:rFonts w:hint="default" w:ascii="Times New Roman" w:hAnsi="Times New Roman" w:cs="Times New Roman"/>
          <w:i/>
          <w:iCs/>
          <w:sz w:val="24"/>
          <w:szCs w:val="24"/>
          <w:lang w:val="en-US"/>
        </w:rPr>
        <w:t>Phyllophora</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Odonthalia dentata</w:t>
      </w:r>
      <w:r>
        <w:rPr>
          <w:rFonts w:hint="default" w:ascii="Times New Roman" w:hAnsi="Times New Roman" w:cs="Times New Roman"/>
          <w:sz w:val="24"/>
          <w:szCs w:val="24"/>
          <w:lang w:val="ru-RU"/>
        </w:rPr>
        <w:t xml:space="preserve"> (Linnaeus) и </w:t>
      </w:r>
      <w:r>
        <w:rPr>
          <w:rFonts w:hint="default" w:ascii="Times New Roman" w:hAnsi="Times New Roman" w:cs="Times New Roman"/>
          <w:i/>
          <w:iCs/>
          <w:sz w:val="24"/>
          <w:szCs w:val="24"/>
          <w:lang w:val="ru-RU"/>
        </w:rPr>
        <w:t xml:space="preserve">Phycodrys rubens </w:t>
      </w:r>
      <w:r>
        <w:rPr>
          <w:rFonts w:hint="default" w:ascii="Times New Roman" w:hAnsi="Times New Roman" w:cs="Times New Roman"/>
          <w:sz w:val="24"/>
          <w:szCs w:val="24"/>
          <w:lang w:val="ru-RU"/>
        </w:rPr>
        <w:t xml:space="preserve">(Linnaeus).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 </w:t>
      </w:r>
    </w:p>
    <w:p w14:paraId="0A38F468">
      <w:pPr>
        <w:rPr>
          <w:rFonts w:hint="default" w:ascii="Times New Roman" w:hAnsi="Times New Roman" w:cs="Times New Roman"/>
          <w:sz w:val="24"/>
          <w:szCs w:val="24"/>
          <w:lang w:val="ru-RU"/>
        </w:rPr>
      </w:pPr>
    </w:p>
    <w:p w14:paraId="3605A27D">
      <w:pPr>
        <w:rPr>
          <w:rFonts w:hint="default" w:ascii="Times New Roman" w:hAnsi="Times New Roman" w:cs="Times New Roman"/>
          <w:sz w:val="24"/>
          <w:szCs w:val="24"/>
          <w:lang w:val="ru-RU"/>
        </w:rPr>
      </w:pPr>
    </w:p>
    <w:p w14:paraId="191174F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420620" cy="3652520"/>
            <wp:effectExtent l="0" t="0" r="0" b="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24"/>
                    <a:srcRect l="27959" r="26141"/>
                    <a:stretch>
                      <a:fillRect/>
                    </a:stretch>
                  </pic:blipFill>
                  <pic:spPr>
                    <a:xfrm>
                      <a:off x="0" y="0"/>
                      <a:ext cx="2420620" cy="3652520"/>
                    </a:xfrm>
                    <a:prstGeom prst="rect">
                      <a:avLst/>
                    </a:prstGeom>
                  </pic:spPr>
                </pic:pic>
              </a:graphicData>
            </a:graphic>
          </wp:inline>
        </w:drawing>
      </w:r>
    </w:p>
    <w:p w14:paraId="6D72AC1A">
      <w:pPr>
        <w:rPr>
          <w:rFonts w:hint="default" w:ascii="Times New Roman" w:hAnsi="Times New Roman" w:cs="Times New Roman"/>
          <w:sz w:val="24"/>
          <w:szCs w:val="24"/>
          <w:lang w:val="en-US"/>
        </w:rPr>
      </w:pPr>
    </w:p>
    <w:p w14:paraId="04C9A53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Распределение зарослей багрянок в районе прохождения фарватера. </w:t>
      </w:r>
    </w:p>
    <w:p w14:paraId="220544C5">
      <w:pPr>
        <w:rPr>
          <w:rFonts w:hint="default" w:ascii="Times New Roman" w:hAnsi="Times New Roman" w:cs="Times New Roman"/>
          <w:sz w:val="24"/>
          <w:szCs w:val="24"/>
          <w:lang w:val="ru-RU"/>
        </w:rPr>
      </w:pPr>
    </w:p>
    <w:p w14:paraId="1CE89A06">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багрянок вплотную подходит к фарватеру и даже в нескольких местах пересекает его. Это сообщество представлено в том числе и на поргах, которые мешают судоходству. С очевидностью заросли багрянок исчезнут в результате дноуглубления, призванного убрать упомянутые пороги. </w:t>
      </w:r>
    </w:p>
    <w:p w14:paraId="58006624">
      <w:pPr>
        <w:rPr>
          <w:rFonts w:hint="default" w:ascii="Times New Roman" w:hAnsi="Times New Roman" w:cs="Times New Roman"/>
          <w:sz w:val="24"/>
          <w:szCs w:val="24"/>
          <w:lang w:val="ru-RU"/>
        </w:rPr>
      </w:pPr>
    </w:p>
    <w:p w14:paraId="19689D0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w:t>
      </w:r>
      <w:r>
        <w:rPr>
          <w:rFonts w:hint="default" w:ascii="Times New Roman" w:hAnsi="Times New Roman" w:cs="Times New Roman"/>
          <w:sz w:val="24"/>
          <w:szCs w:val="24"/>
          <w:lang w:val="en-US"/>
        </w:rPr>
        <w:t>Mikhaylova et al., 2019)</w:t>
      </w:r>
      <w:r>
        <w:rPr>
          <w:rFonts w:hint="default" w:ascii="Times New Roman" w:hAnsi="Times New Roman" w:cs="Times New Roman"/>
          <w:sz w:val="24"/>
          <w:szCs w:val="24"/>
          <w:lang w:val="ru-RU"/>
        </w:rPr>
        <w:t xml:space="preserve">, которые практически никогда не отмечаются в питании трески. </w:t>
      </w:r>
    </w:p>
    <w:p w14:paraId="5A7AD304">
      <w:pPr>
        <w:rPr>
          <w:rFonts w:hint="default" w:ascii="Times New Roman" w:hAnsi="Times New Roman" w:cs="Times New Roman"/>
          <w:sz w:val="24"/>
          <w:szCs w:val="24"/>
          <w:lang w:val="ru-RU"/>
        </w:rPr>
      </w:pPr>
    </w:p>
    <w:p w14:paraId="3E64D7E3">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обычных видов, представленных в сообществах, связанных с зарослями багрянок в двух участках Кандалакшского залива Белого моря (из </w:t>
      </w:r>
      <w:r>
        <w:rPr>
          <w:rFonts w:hint="default" w:ascii="Times New Roman" w:hAnsi="Times New Roman" w:cs="Times New Roman"/>
          <w:sz w:val="24"/>
          <w:szCs w:val="24"/>
          <w:lang w:val="en-US"/>
        </w:rPr>
        <w:t xml:space="preserve">Mikhaolova et al. 2019 </w:t>
      </w:r>
      <w:r>
        <w:rPr>
          <w:rFonts w:hint="default" w:ascii="Times New Roman" w:hAnsi="Times New Roman" w:cs="Times New Roman"/>
          <w:sz w:val="24"/>
          <w:szCs w:val="24"/>
          <w:lang w:val="ru-RU"/>
        </w:rPr>
        <w:t xml:space="preserve">с изменениями). </w:t>
      </w:r>
    </w:p>
    <w:p w14:paraId="0E8A1812">
      <w:pPr>
        <w:rPr>
          <w:rFonts w:hint="default" w:ascii="Times New Roman" w:hAnsi="Times New Roman" w:cs="Times New Roman"/>
          <w:sz w:val="24"/>
          <w:szCs w:val="24"/>
          <w:lang w:val="ru-RU"/>
        </w:rPr>
      </w:pPr>
    </w:p>
    <w:tbl>
      <w:tblPr>
        <w:tblStyle w:val="13"/>
        <w:tblW w:w="943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64"/>
        <w:gridCol w:w="1812"/>
        <w:gridCol w:w="1716"/>
        <w:gridCol w:w="1740"/>
      </w:tblGrid>
      <w:tr w14:paraId="378468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64" w:type="dxa"/>
            <w:tcBorders>
              <w:top w:val="nil"/>
              <w:left w:val="nil"/>
              <w:bottom w:val="nil"/>
              <w:right w:val="nil"/>
            </w:tcBorders>
            <w:shd w:val="clear" w:color="auto" w:fill="auto"/>
            <w:noWrap/>
            <w:vAlign w:val="center"/>
          </w:tcPr>
          <w:p w14:paraId="724220C8">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Губа Колвица (67°04′ N, 32°49′ E)</w:t>
            </w:r>
          </w:p>
        </w:tc>
        <w:tc>
          <w:tcPr>
            <w:tcW w:w="1812" w:type="dxa"/>
            <w:tcBorders>
              <w:top w:val="nil"/>
              <w:left w:val="nil"/>
              <w:bottom w:val="nil"/>
              <w:right w:val="nil"/>
            </w:tcBorders>
            <w:shd w:val="clear" w:color="auto" w:fill="auto"/>
            <w:noWrap/>
            <w:vAlign w:val="center"/>
          </w:tcPr>
          <w:p w14:paraId="51789A8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Верхняя </w:t>
            </w:r>
            <w:r>
              <w:rPr>
                <w:rFonts w:hint="default" w:ascii="Times New Roman" w:hAnsi="Times New Roman" w:eastAsia="SimSun" w:cs="Times New Roman"/>
                <w:i w:val="0"/>
                <w:iCs w:val="0"/>
                <w:color w:val="000000"/>
                <w:kern w:val="0"/>
                <w:sz w:val="24"/>
                <w:szCs w:val="24"/>
                <w:u w:val="none"/>
                <w:lang w:val="ru-RU" w:eastAsia="zh-CN" w:bidi="ar"/>
              </w:rPr>
              <w:t>ч</w:t>
            </w:r>
            <w:r>
              <w:rPr>
                <w:rFonts w:hint="default" w:ascii="Times New Roman" w:hAnsi="Times New Roman" w:eastAsia="SimSun" w:cs="Times New Roman"/>
                <w:i w:val="0"/>
                <w:iCs w:val="0"/>
                <w:color w:val="000000"/>
                <w:kern w:val="0"/>
                <w:sz w:val="24"/>
                <w:szCs w:val="24"/>
                <w:u w:val="none"/>
                <w:lang w:val="en-US" w:eastAsia="zh-CN" w:bidi="ar"/>
              </w:rPr>
              <w:t xml:space="preserve">асть </w:t>
            </w:r>
          </w:p>
        </w:tc>
        <w:tc>
          <w:tcPr>
            <w:tcW w:w="1716" w:type="dxa"/>
            <w:tcBorders>
              <w:top w:val="nil"/>
              <w:left w:val="nil"/>
              <w:bottom w:val="nil"/>
              <w:right w:val="nil"/>
            </w:tcBorders>
            <w:shd w:val="clear" w:color="auto" w:fill="auto"/>
            <w:noWrap/>
            <w:vAlign w:val="center"/>
          </w:tcPr>
          <w:p w14:paraId="4984B3A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Средняя часть</w:t>
            </w:r>
          </w:p>
        </w:tc>
        <w:tc>
          <w:tcPr>
            <w:tcW w:w="1740" w:type="dxa"/>
            <w:tcBorders>
              <w:top w:val="nil"/>
              <w:left w:val="nil"/>
              <w:bottom w:val="nil"/>
              <w:right w:val="nil"/>
            </w:tcBorders>
            <w:shd w:val="clear" w:color="auto" w:fill="auto"/>
            <w:noWrap/>
            <w:vAlign w:val="center"/>
          </w:tcPr>
          <w:p w14:paraId="2C81C95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Нижняя часть </w:t>
            </w:r>
          </w:p>
        </w:tc>
      </w:tr>
      <w:tr w14:paraId="7AD9A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DD5D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68EEDF0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213.3 ± 39.8 3</w:t>
            </w:r>
          </w:p>
        </w:tc>
        <w:tc>
          <w:tcPr>
            <w:tcW w:w="0" w:type="auto"/>
            <w:tcBorders>
              <w:top w:val="nil"/>
              <w:left w:val="nil"/>
              <w:bottom w:val="nil"/>
              <w:right w:val="nil"/>
            </w:tcBorders>
            <w:shd w:val="clear" w:color="auto" w:fill="auto"/>
            <w:noWrap/>
            <w:vAlign w:val="center"/>
          </w:tcPr>
          <w:p w14:paraId="18D3D4D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3.0 ± 28.3</w:t>
            </w:r>
          </w:p>
        </w:tc>
        <w:tc>
          <w:tcPr>
            <w:tcW w:w="0" w:type="auto"/>
            <w:tcBorders>
              <w:top w:val="nil"/>
              <w:left w:val="nil"/>
              <w:bottom w:val="nil"/>
              <w:right w:val="nil"/>
            </w:tcBorders>
            <w:shd w:val="clear" w:color="auto" w:fill="auto"/>
            <w:noWrap/>
            <w:vAlign w:val="center"/>
          </w:tcPr>
          <w:p w14:paraId="62CC8B4E">
            <w:pPr>
              <w:rPr>
                <w:rFonts w:hint="default" w:ascii="Times New Roman" w:hAnsi="Times New Roman" w:cs="Times New Roman"/>
                <w:i w:val="0"/>
                <w:iCs w:val="0"/>
                <w:color w:val="000000"/>
                <w:sz w:val="24"/>
                <w:szCs w:val="24"/>
                <w:u w:val="none"/>
              </w:rPr>
            </w:pPr>
          </w:p>
        </w:tc>
      </w:tr>
      <w:tr w14:paraId="61689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89A56F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533BB4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138.4 ± 125.2 </w:t>
            </w:r>
          </w:p>
        </w:tc>
        <w:tc>
          <w:tcPr>
            <w:tcW w:w="0" w:type="auto"/>
            <w:tcBorders>
              <w:top w:val="nil"/>
              <w:left w:val="nil"/>
              <w:bottom w:val="nil"/>
              <w:right w:val="nil"/>
            </w:tcBorders>
            <w:shd w:val="clear" w:color="auto" w:fill="auto"/>
            <w:noWrap/>
            <w:vAlign w:val="center"/>
          </w:tcPr>
          <w:p w14:paraId="2A20001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9.9 ± 3.7</w:t>
            </w:r>
          </w:p>
        </w:tc>
        <w:tc>
          <w:tcPr>
            <w:tcW w:w="0" w:type="auto"/>
            <w:tcBorders>
              <w:top w:val="nil"/>
              <w:left w:val="nil"/>
              <w:bottom w:val="nil"/>
              <w:right w:val="nil"/>
            </w:tcBorders>
            <w:shd w:val="clear" w:color="auto" w:fill="auto"/>
            <w:noWrap/>
            <w:vAlign w:val="center"/>
          </w:tcPr>
          <w:p w14:paraId="364D878A">
            <w:pPr>
              <w:rPr>
                <w:rFonts w:hint="default" w:ascii="Times New Roman" w:hAnsi="Times New Roman" w:cs="Times New Roman"/>
                <w:i w:val="0"/>
                <w:iCs w:val="0"/>
                <w:color w:val="000000"/>
                <w:sz w:val="24"/>
                <w:szCs w:val="24"/>
                <w:u w:val="none"/>
              </w:rPr>
            </w:pPr>
          </w:p>
        </w:tc>
      </w:tr>
      <w:tr w14:paraId="24505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28C6BD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Musculus discors </w:t>
            </w:r>
          </w:p>
        </w:tc>
        <w:tc>
          <w:tcPr>
            <w:tcW w:w="0" w:type="auto"/>
            <w:tcBorders>
              <w:top w:val="nil"/>
              <w:left w:val="nil"/>
              <w:bottom w:val="nil"/>
              <w:right w:val="nil"/>
            </w:tcBorders>
            <w:shd w:val="clear" w:color="auto" w:fill="auto"/>
            <w:noWrap/>
            <w:vAlign w:val="center"/>
          </w:tcPr>
          <w:p w14:paraId="6AD6E3B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111.2 ± 20.7 </w:t>
            </w:r>
          </w:p>
        </w:tc>
        <w:tc>
          <w:tcPr>
            <w:tcW w:w="0" w:type="auto"/>
            <w:tcBorders>
              <w:top w:val="nil"/>
              <w:left w:val="nil"/>
              <w:bottom w:val="nil"/>
              <w:right w:val="nil"/>
            </w:tcBorders>
            <w:shd w:val="clear" w:color="auto" w:fill="auto"/>
            <w:noWrap/>
            <w:vAlign w:val="center"/>
          </w:tcPr>
          <w:p w14:paraId="11EBF9AB">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FDBF76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9.1 ± 9.1</w:t>
            </w:r>
          </w:p>
        </w:tc>
      </w:tr>
      <w:tr w14:paraId="62433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2F984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3720A90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11.4 ± 8.8 </w:t>
            </w:r>
          </w:p>
        </w:tc>
        <w:tc>
          <w:tcPr>
            <w:tcW w:w="0" w:type="auto"/>
            <w:tcBorders>
              <w:top w:val="nil"/>
              <w:left w:val="nil"/>
              <w:bottom w:val="nil"/>
              <w:right w:val="nil"/>
            </w:tcBorders>
            <w:shd w:val="clear" w:color="auto" w:fill="auto"/>
            <w:noWrap/>
            <w:vAlign w:val="center"/>
          </w:tcPr>
          <w:p w14:paraId="637E23E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23.0 ± 3.9 </w:t>
            </w:r>
          </w:p>
        </w:tc>
        <w:tc>
          <w:tcPr>
            <w:tcW w:w="0" w:type="auto"/>
            <w:tcBorders>
              <w:top w:val="nil"/>
              <w:left w:val="nil"/>
              <w:bottom w:val="nil"/>
              <w:right w:val="nil"/>
            </w:tcBorders>
            <w:shd w:val="clear" w:color="auto" w:fill="auto"/>
            <w:noWrap/>
            <w:vAlign w:val="center"/>
          </w:tcPr>
          <w:p w14:paraId="7C3CBB3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16.7 ± 5.3</w:t>
            </w:r>
          </w:p>
        </w:tc>
      </w:tr>
      <w:tr w14:paraId="2F3BC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FC851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4BF920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10.0 ± 4.9 </w:t>
            </w:r>
          </w:p>
        </w:tc>
        <w:tc>
          <w:tcPr>
            <w:tcW w:w="0" w:type="auto"/>
            <w:tcBorders>
              <w:top w:val="nil"/>
              <w:left w:val="nil"/>
              <w:bottom w:val="nil"/>
              <w:right w:val="nil"/>
            </w:tcBorders>
            <w:shd w:val="clear" w:color="auto" w:fill="auto"/>
            <w:noWrap/>
            <w:vAlign w:val="center"/>
          </w:tcPr>
          <w:p w14:paraId="1936594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120.4 ± 58.2 </w:t>
            </w:r>
          </w:p>
        </w:tc>
        <w:tc>
          <w:tcPr>
            <w:tcW w:w="0" w:type="auto"/>
            <w:tcBorders>
              <w:top w:val="nil"/>
              <w:left w:val="nil"/>
              <w:bottom w:val="nil"/>
              <w:right w:val="nil"/>
            </w:tcBorders>
            <w:shd w:val="clear" w:color="auto" w:fill="auto"/>
            <w:noWrap/>
            <w:vAlign w:val="center"/>
          </w:tcPr>
          <w:p w14:paraId="19C56B4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26.0 ± 6.8</w:t>
            </w:r>
          </w:p>
        </w:tc>
      </w:tr>
      <w:tr w14:paraId="7F120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8AD5F0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Saccharina latissima</w:t>
            </w:r>
          </w:p>
        </w:tc>
        <w:tc>
          <w:tcPr>
            <w:tcW w:w="0" w:type="auto"/>
            <w:tcBorders>
              <w:top w:val="nil"/>
              <w:left w:val="nil"/>
              <w:bottom w:val="nil"/>
              <w:right w:val="nil"/>
            </w:tcBorders>
            <w:shd w:val="clear" w:color="auto" w:fill="auto"/>
            <w:noWrap/>
            <w:vAlign w:val="center"/>
          </w:tcPr>
          <w:p w14:paraId="76B8D32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9.3 ± 9.3</w:t>
            </w:r>
          </w:p>
        </w:tc>
        <w:tc>
          <w:tcPr>
            <w:tcW w:w="0" w:type="auto"/>
            <w:tcBorders>
              <w:top w:val="nil"/>
              <w:left w:val="nil"/>
              <w:bottom w:val="nil"/>
              <w:right w:val="nil"/>
            </w:tcBorders>
            <w:shd w:val="clear" w:color="auto" w:fill="auto"/>
            <w:noWrap/>
            <w:vAlign w:val="center"/>
          </w:tcPr>
          <w:p w14:paraId="3E9DE1F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A618DB0">
            <w:pPr>
              <w:rPr>
                <w:rFonts w:hint="default" w:ascii="Times New Roman" w:hAnsi="Times New Roman" w:cs="Times New Roman"/>
                <w:i w:val="0"/>
                <w:iCs w:val="0"/>
                <w:color w:val="000000"/>
                <w:sz w:val="24"/>
                <w:szCs w:val="24"/>
                <w:u w:val="none"/>
              </w:rPr>
            </w:pPr>
          </w:p>
        </w:tc>
      </w:tr>
      <w:tr w14:paraId="3AB02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D843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Nereis pelagica</w:t>
            </w:r>
          </w:p>
        </w:tc>
        <w:tc>
          <w:tcPr>
            <w:tcW w:w="0" w:type="auto"/>
            <w:tcBorders>
              <w:top w:val="nil"/>
              <w:left w:val="nil"/>
              <w:bottom w:val="nil"/>
              <w:right w:val="nil"/>
            </w:tcBorders>
            <w:shd w:val="clear" w:color="auto" w:fill="auto"/>
            <w:noWrap/>
            <w:vAlign w:val="center"/>
          </w:tcPr>
          <w:p w14:paraId="128AC19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8.4 ± 8.3</w:t>
            </w:r>
          </w:p>
        </w:tc>
        <w:tc>
          <w:tcPr>
            <w:tcW w:w="0" w:type="auto"/>
            <w:tcBorders>
              <w:top w:val="nil"/>
              <w:left w:val="nil"/>
              <w:bottom w:val="nil"/>
              <w:right w:val="nil"/>
            </w:tcBorders>
            <w:shd w:val="clear" w:color="auto" w:fill="auto"/>
            <w:noWrap/>
            <w:vAlign w:val="center"/>
          </w:tcPr>
          <w:p w14:paraId="7C90F60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902CD06">
            <w:pPr>
              <w:rPr>
                <w:rFonts w:hint="default" w:ascii="Times New Roman" w:hAnsi="Times New Roman" w:cs="Times New Roman"/>
                <w:i w:val="0"/>
                <w:iCs w:val="0"/>
                <w:color w:val="000000"/>
                <w:sz w:val="24"/>
                <w:szCs w:val="24"/>
                <w:u w:val="none"/>
              </w:rPr>
            </w:pPr>
          </w:p>
        </w:tc>
      </w:tr>
      <w:tr w14:paraId="46F7B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A297FA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Pista maculata</w:t>
            </w:r>
          </w:p>
        </w:tc>
        <w:tc>
          <w:tcPr>
            <w:tcW w:w="0" w:type="auto"/>
            <w:tcBorders>
              <w:top w:val="nil"/>
              <w:left w:val="nil"/>
              <w:bottom w:val="nil"/>
              <w:right w:val="nil"/>
            </w:tcBorders>
            <w:shd w:val="clear" w:color="auto" w:fill="auto"/>
            <w:noWrap/>
            <w:vAlign w:val="center"/>
          </w:tcPr>
          <w:p w14:paraId="2B4BCA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 3.2 </w:t>
            </w:r>
          </w:p>
        </w:tc>
        <w:tc>
          <w:tcPr>
            <w:tcW w:w="0" w:type="auto"/>
            <w:tcBorders>
              <w:top w:val="nil"/>
              <w:left w:val="nil"/>
              <w:bottom w:val="nil"/>
              <w:right w:val="nil"/>
            </w:tcBorders>
            <w:shd w:val="clear" w:color="auto" w:fill="auto"/>
            <w:noWrap/>
            <w:vAlign w:val="center"/>
          </w:tcPr>
          <w:p w14:paraId="24403CD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8.7 ± 3.7</w:t>
            </w:r>
          </w:p>
        </w:tc>
        <w:tc>
          <w:tcPr>
            <w:tcW w:w="0" w:type="auto"/>
            <w:tcBorders>
              <w:top w:val="nil"/>
              <w:left w:val="nil"/>
              <w:bottom w:val="nil"/>
              <w:right w:val="nil"/>
            </w:tcBorders>
            <w:shd w:val="clear" w:color="auto" w:fill="auto"/>
            <w:noWrap/>
            <w:vAlign w:val="center"/>
          </w:tcPr>
          <w:p w14:paraId="7BED715A">
            <w:pPr>
              <w:rPr>
                <w:rFonts w:hint="default" w:ascii="Times New Roman" w:hAnsi="Times New Roman" w:cs="Times New Roman"/>
                <w:i w:val="0"/>
                <w:iCs w:val="0"/>
                <w:color w:val="000000"/>
                <w:sz w:val="24"/>
                <w:szCs w:val="24"/>
                <w:u w:val="none"/>
              </w:rPr>
            </w:pPr>
          </w:p>
        </w:tc>
      </w:tr>
      <w:tr w14:paraId="6C68C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F20EE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337A0520">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BAEB1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9.3 ± 5.4 </w:t>
            </w:r>
          </w:p>
        </w:tc>
        <w:tc>
          <w:tcPr>
            <w:tcW w:w="0" w:type="auto"/>
            <w:tcBorders>
              <w:top w:val="nil"/>
              <w:left w:val="nil"/>
              <w:bottom w:val="nil"/>
              <w:right w:val="nil"/>
            </w:tcBorders>
            <w:shd w:val="clear" w:color="auto" w:fill="auto"/>
            <w:noWrap/>
            <w:vAlign w:val="center"/>
          </w:tcPr>
          <w:p w14:paraId="566E12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10.2 ± 2.8</w:t>
            </w:r>
          </w:p>
        </w:tc>
      </w:tr>
      <w:tr w14:paraId="42FB8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394FFD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0" w:type="auto"/>
            <w:tcBorders>
              <w:top w:val="nil"/>
              <w:left w:val="nil"/>
              <w:bottom w:val="nil"/>
              <w:right w:val="nil"/>
            </w:tcBorders>
            <w:shd w:val="clear" w:color="auto" w:fill="auto"/>
            <w:noWrap/>
            <w:vAlign w:val="center"/>
          </w:tcPr>
          <w:p w14:paraId="081B529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D5F19C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5.5 ± 5.5 </w:t>
            </w:r>
          </w:p>
        </w:tc>
        <w:tc>
          <w:tcPr>
            <w:tcW w:w="0" w:type="auto"/>
            <w:tcBorders>
              <w:top w:val="nil"/>
              <w:left w:val="nil"/>
              <w:bottom w:val="nil"/>
              <w:right w:val="nil"/>
            </w:tcBorders>
            <w:shd w:val="clear" w:color="auto" w:fill="auto"/>
            <w:noWrap/>
            <w:vAlign w:val="center"/>
          </w:tcPr>
          <w:p w14:paraId="54EBD7D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100.7 ± 54.0</w:t>
            </w:r>
          </w:p>
        </w:tc>
      </w:tr>
      <w:tr w14:paraId="0EE96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C3A25F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Porifera indet.</w:t>
            </w:r>
          </w:p>
        </w:tc>
        <w:tc>
          <w:tcPr>
            <w:tcW w:w="0" w:type="auto"/>
            <w:tcBorders>
              <w:top w:val="nil"/>
              <w:left w:val="nil"/>
              <w:bottom w:val="nil"/>
              <w:right w:val="nil"/>
            </w:tcBorders>
            <w:shd w:val="clear" w:color="auto" w:fill="auto"/>
            <w:noWrap/>
            <w:vAlign w:val="center"/>
          </w:tcPr>
          <w:p w14:paraId="497BF54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4DECEA">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976597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17.5 ± 15.0</w:t>
            </w:r>
          </w:p>
        </w:tc>
      </w:tr>
      <w:tr w14:paraId="34A92C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C321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4F8D9C6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DEBBE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06CB3E6">
            <w:pPr>
              <w:keepNext w:val="0"/>
              <w:keepLines w:val="0"/>
              <w:widowControl/>
              <w:suppressLineNumbers w:val="0"/>
              <w:jc w:val="both"/>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11.1 ± 7.0</w:t>
            </w:r>
          </w:p>
        </w:tc>
      </w:tr>
      <w:tr w14:paraId="11851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21CD41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5A400A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7FCC447">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7313DD2">
            <w:pPr>
              <w:rPr>
                <w:rFonts w:hint="default" w:ascii="Times New Roman" w:hAnsi="Times New Roman" w:cs="Times New Roman"/>
                <w:i w:val="0"/>
                <w:iCs w:val="0"/>
                <w:color w:val="000000"/>
                <w:sz w:val="24"/>
                <w:szCs w:val="24"/>
                <w:u w:val="none"/>
              </w:rPr>
            </w:pPr>
          </w:p>
        </w:tc>
      </w:tr>
      <w:tr w14:paraId="5CAC3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DDF5B32">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Мыс Картеш (66°20′ N, 33°40′ E)</w:t>
            </w:r>
          </w:p>
        </w:tc>
        <w:tc>
          <w:tcPr>
            <w:tcW w:w="0" w:type="auto"/>
            <w:tcBorders>
              <w:top w:val="nil"/>
              <w:left w:val="nil"/>
              <w:bottom w:val="nil"/>
              <w:right w:val="nil"/>
            </w:tcBorders>
            <w:shd w:val="clear" w:color="auto" w:fill="auto"/>
            <w:noWrap/>
            <w:vAlign w:val="center"/>
          </w:tcPr>
          <w:p w14:paraId="3E55E38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87988A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71F193A">
            <w:pPr>
              <w:rPr>
                <w:rFonts w:hint="default" w:ascii="Times New Roman" w:hAnsi="Times New Roman" w:cs="Times New Roman"/>
                <w:i w:val="0"/>
                <w:iCs w:val="0"/>
                <w:color w:val="000000"/>
                <w:sz w:val="24"/>
                <w:szCs w:val="24"/>
                <w:u w:val="none"/>
              </w:rPr>
            </w:pPr>
          </w:p>
        </w:tc>
      </w:tr>
      <w:tr w14:paraId="68D1E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2BECF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rustica</w:t>
            </w:r>
          </w:p>
        </w:tc>
        <w:tc>
          <w:tcPr>
            <w:tcW w:w="0" w:type="auto"/>
            <w:tcBorders>
              <w:top w:val="nil"/>
              <w:left w:val="nil"/>
              <w:bottom w:val="nil"/>
              <w:right w:val="nil"/>
            </w:tcBorders>
            <w:shd w:val="clear" w:color="auto" w:fill="auto"/>
            <w:noWrap/>
            <w:vAlign w:val="center"/>
          </w:tcPr>
          <w:p w14:paraId="297F2EC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296.7 ± 193.2</w:t>
            </w:r>
          </w:p>
        </w:tc>
        <w:tc>
          <w:tcPr>
            <w:tcW w:w="0" w:type="auto"/>
            <w:tcBorders>
              <w:top w:val="nil"/>
              <w:left w:val="nil"/>
              <w:bottom w:val="nil"/>
              <w:right w:val="nil"/>
            </w:tcBorders>
            <w:shd w:val="clear" w:color="auto" w:fill="auto"/>
            <w:noWrap/>
            <w:vAlign w:val="center"/>
          </w:tcPr>
          <w:p w14:paraId="71B04CA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F21549F">
            <w:pPr>
              <w:rPr>
                <w:rFonts w:hint="default" w:ascii="Times New Roman" w:hAnsi="Times New Roman" w:cs="Times New Roman"/>
                <w:i w:val="0"/>
                <w:iCs w:val="0"/>
                <w:color w:val="000000"/>
                <w:sz w:val="24"/>
                <w:szCs w:val="24"/>
                <w:u w:val="none"/>
              </w:rPr>
            </w:pPr>
          </w:p>
        </w:tc>
      </w:tr>
      <w:tr w14:paraId="46B7DC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96AA53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77B750B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56.2 ± 24.9 </w:t>
            </w:r>
          </w:p>
        </w:tc>
        <w:tc>
          <w:tcPr>
            <w:tcW w:w="0" w:type="auto"/>
            <w:tcBorders>
              <w:top w:val="nil"/>
              <w:left w:val="nil"/>
              <w:bottom w:val="nil"/>
              <w:right w:val="nil"/>
            </w:tcBorders>
            <w:shd w:val="clear" w:color="auto" w:fill="auto"/>
            <w:noWrap/>
            <w:vAlign w:val="center"/>
          </w:tcPr>
          <w:p w14:paraId="0935526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5.2 ± 2.8</w:t>
            </w:r>
          </w:p>
        </w:tc>
        <w:tc>
          <w:tcPr>
            <w:tcW w:w="0" w:type="auto"/>
            <w:tcBorders>
              <w:top w:val="nil"/>
              <w:left w:val="nil"/>
              <w:bottom w:val="nil"/>
              <w:right w:val="nil"/>
            </w:tcBorders>
            <w:shd w:val="clear" w:color="auto" w:fill="auto"/>
            <w:noWrap/>
            <w:vAlign w:val="center"/>
          </w:tcPr>
          <w:p w14:paraId="23B05BF7">
            <w:pPr>
              <w:rPr>
                <w:rFonts w:hint="default" w:ascii="Times New Roman" w:hAnsi="Times New Roman" w:cs="Times New Roman"/>
                <w:i w:val="0"/>
                <w:iCs w:val="0"/>
                <w:color w:val="000000"/>
                <w:sz w:val="24"/>
                <w:szCs w:val="24"/>
                <w:u w:val="none"/>
              </w:rPr>
            </w:pPr>
          </w:p>
        </w:tc>
      </w:tr>
      <w:tr w14:paraId="0389F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39E67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62DA63A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28.5 ± 7.4</w:t>
            </w:r>
          </w:p>
        </w:tc>
        <w:tc>
          <w:tcPr>
            <w:tcW w:w="0" w:type="auto"/>
            <w:tcBorders>
              <w:top w:val="nil"/>
              <w:left w:val="nil"/>
              <w:bottom w:val="nil"/>
              <w:right w:val="nil"/>
            </w:tcBorders>
            <w:shd w:val="clear" w:color="auto" w:fill="auto"/>
            <w:noWrap/>
            <w:vAlign w:val="center"/>
          </w:tcPr>
          <w:p w14:paraId="023E1E9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A6154F7">
            <w:pPr>
              <w:rPr>
                <w:rFonts w:hint="default" w:ascii="Times New Roman" w:hAnsi="Times New Roman" w:cs="Times New Roman"/>
                <w:i w:val="0"/>
                <w:iCs w:val="0"/>
                <w:color w:val="000000"/>
                <w:sz w:val="24"/>
                <w:szCs w:val="24"/>
                <w:u w:val="none"/>
              </w:rPr>
            </w:pPr>
          </w:p>
        </w:tc>
      </w:tr>
      <w:tr w14:paraId="054DD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A26BDC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Boltenia echinata</w:t>
            </w:r>
          </w:p>
        </w:tc>
        <w:tc>
          <w:tcPr>
            <w:tcW w:w="0" w:type="auto"/>
            <w:tcBorders>
              <w:top w:val="nil"/>
              <w:left w:val="nil"/>
              <w:bottom w:val="nil"/>
              <w:right w:val="nil"/>
            </w:tcBorders>
            <w:shd w:val="clear" w:color="auto" w:fill="auto"/>
            <w:noWrap/>
            <w:vAlign w:val="center"/>
          </w:tcPr>
          <w:p w14:paraId="062A487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22.8 ± 13.3 </w:t>
            </w:r>
          </w:p>
        </w:tc>
        <w:tc>
          <w:tcPr>
            <w:tcW w:w="0" w:type="auto"/>
            <w:tcBorders>
              <w:top w:val="nil"/>
              <w:left w:val="nil"/>
              <w:bottom w:val="nil"/>
              <w:right w:val="nil"/>
            </w:tcBorders>
            <w:shd w:val="clear" w:color="auto" w:fill="auto"/>
            <w:noWrap/>
            <w:vAlign w:val="center"/>
          </w:tcPr>
          <w:p w14:paraId="51B19D2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5C29D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20.6 ± 20.0</w:t>
            </w:r>
          </w:p>
        </w:tc>
      </w:tr>
      <w:tr w14:paraId="728C3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93226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6CF48B9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22.2 ± 8.9 </w:t>
            </w:r>
          </w:p>
        </w:tc>
        <w:tc>
          <w:tcPr>
            <w:tcW w:w="0" w:type="auto"/>
            <w:tcBorders>
              <w:top w:val="nil"/>
              <w:left w:val="nil"/>
              <w:bottom w:val="nil"/>
              <w:right w:val="nil"/>
            </w:tcBorders>
            <w:shd w:val="clear" w:color="auto" w:fill="auto"/>
            <w:noWrap/>
            <w:vAlign w:val="center"/>
          </w:tcPr>
          <w:p w14:paraId="596166C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13.0 ± 4.5 </w:t>
            </w:r>
          </w:p>
        </w:tc>
        <w:tc>
          <w:tcPr>
            <w:tcW w:w="0" w:type="auto"/>
            <w:tcBorders>
              <w:top w:val="nil"/>
              <w:left w:val="nil"/>
              <w:bottom w:val="nil"/>
              <w:right w:val="nil"/>
            </w:tcBorders>
            <w:shd w:val="clear" w:color="auto" w:fill="auto"/>
            <w:noWrap/>
            <w:vAlign w:val="center"/>
          </w:tcPr>
          <w:p w14:paraId="5B8589E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13.9 ± 3.5</w:t>
            </w:r>
          </w:p>
        </w:tc>
      </w:tr>
      <w:tr w14:paraId="540A5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D71232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Musculus discors</w:t>
            </w:r>
          </w:p>
        </w:tc>
        <w:tc>
          <w:tcPr>
            <w:tcW w:w="0" w:type="auto"/>
            <w:tcBorders>
              <w:top w:val="nil"/>
              <w:left w:val="nil"/>
              <w:bottom w:val="nil"/>
              <w:right w:val="nil"/>
            </w:tcBorders>
            <w:shd w:val="clear" w:color="auto" w:fill="auto"/>
            <w:noWrap/>
            <w:vAlign w:val="center"/>
          </w:tcPr>
          <w:p w14:paraId="226937C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13.3 ± 6.2</w:t>
            </w:r>
          </w:p>
        </w:tc>
        <w:tc>
          <w:tcPr>
            <w:tcW w:w="0" w:type="auto"/>
            <w:tcBorders>
              <w:top w:val="nil"/>
              <w:left w:val="nil"/>
              <w:bottom w:val="nil"/>
              <w:right w:val="nil"/>
            </w:tcBorders>
            <w:shd w:val="clear" w:color="auto" w:fill="auto"/>
            <w:noWrap/>
            <w:vAlign w:val="center"/>
          </w:tcPr>
          <w:p w14:paraId="4836308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4056853">
            <w:pPr>
              <w:rPr>
                <w:rFonts w:hint="default" w:ascii="Times New Roman" w:hAnsi="Times New Roman" w:cs="Times New Roman"/>
                <w:i w:val="0"/>
                <w:iCs w:val="0"/>
                <w:color w:val="000000"/>
                <w:sz w:val="24"/>
                <w:szCs w:val="24"/>
                <w:u w:val="none"/>
              </w:rPr>
            </w:pPr>
          </w:p>
        </w:tc>
      </w:tr>
      <w:tr w14:paraId="565CA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FBA8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coriacea</w:t>
            </w:r>
          </w:p>
        </w:tc>
        <w:tc>
          <w:tcPr>
            <w:tcW w:w="0" w:type="auto"/>
            <w:tcBorders>
              <w:top w:val="nil"/>
              <w:left w:val="nil"/>
              <w:bottom w:val="nil"/>
              <w:right w:val="nil"/>
            </w:tcBorders>
            <w:shd w:val="clear" w:color="auto" w:fill="auto"/>
            <w:noWrap/>
            <w:vAlign w:val="center"/>
          </w:tcPr>
          <w:p w14:paraId="587E403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13.0 ± 6.3</w:t>
            </w:r>
          </w:p>
        </w:tc>
        <w:tc>
          <w:tcPr>
            <w:tcW w:w="0" w:type="auto"/>
            <w:tcBorders>
              <w:top w:val="nil"/>
              <w:left w:val="nil"/>
              <w:bottom w:val="nil"/>
              <w:right w:val="nil"/>
            </w:tcBorders>
            <w:shd w:val="clear" w:color="auto" w:fill="auto"/>
            <w:noWrap/>
            <w:vAlign w:val="center"/>
          </w:tcPr>
          <w:p w14:paraId="4392A5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9E7FE8">
            <w:pPr>
              <w:rPr>
                <w:rFonts w:hint="default" w:ascii="Times New Roman" w:hAnsi="Times New Roman" w:cs="Times New Roman"/>
                <w:i w:val="0"/>
                <w:iCs w:val="0"/>
                <w:color w:val="000000"/>
                <w:sz w:val="24"/>
                <w:szCs w:val="24"/>
                <w:u w:val="none"/>
              </w:rPr>
            </w:pPr>
          </w:p>
        </w:tc>
      </w:tr>
      <w:tr w14:paraId="7407E9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473710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5F744E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10.9 ± 3.8 </w:t>
            </w:r>
          </w:p>
        </w:tc>
        <w:tc>
          <w:tcPr>
            <w:tcW w:w="0" w:type="auto"/>
            <w:tcBorders>
              <w:top w:val="nil"/>
              <w:left w:val="nil"/>
              <w:bottom w:val="nil"/>
              <w:right w:val="nil"/>
            </w:tcBorders>
            <w:shd w:val="clear" w:color="auto" w:fill="auto"/>
            <w:noWrap/>
            <w:vAlign w:val="center"/>
          </w:tcPr>
          <w:p w14:paraId="28D7CAD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16.8 ± 3.2</w:t>
            </w:r>
          </w:p>
        </w:tc>
        <w:tc>
          <w:tcPr>
            <w:tcW w:w="0" w:type="auto"/>
            <w:tcBorders>
              <w:top w:val="nil"/>
              <w:left w:val="nil"/>
              <w:bottom w:val="nil"/>
              <w:right w:val="nil"/>
            </w:tcBorders>
            <w:shd w:val="clear" w:color="auto" w:fill="auto"/>
            <w:noWrap/>
            <w:vAlign w:val="center"/>
          </w:tcPr>
          <w:p w14:paraId="4FF60DEF">
            <w:pPr>
              <w:rPr>
                <w:rFonts w:hint="default" w:ascii="Times New Roman" w:hAnsi="Times New Roman" w:cs="Times New Roman"/>
                <w:i w:val="0"/>
                <w:iCs w:val="0"/>
                <w:color w:val="000000"/>
                <w:sz w:val="24"/>
                <w:szCs w:val="24"/>
                <w:u w:val="none"/>
              </w:rPr>
            </w:pPr>
          </w:p>
        </w:tc>
      </w:tr>
      <w:tr w14:paraId="1D9800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BF430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Molgula sp.</w:t>
            </w:r>
          </w:p>
        </w:tc>
        <w:tc>
          <w:tcPr>
            <w:tcW w:w="0" w:type="auto"/>
            <w:tcBorders>
              <w:top w:val="nil"/>
              <w:left w:val="nil"/>
              <w:bottom w:val="nil"/>
              <w:right w:val="nil"/>
            </w:tcBorders>
            <w:shd w:val="clear" w:color="auto" w:fill="auto"/>
            <w:noWrap/>
            <w:vAlign w:val="center"/>
          </w:tcPr>
          <w:p w14:paraId="1AB7D45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9.4 ± 4.3</w:t>
            </w:r>
          </w:p>
        </w:tc>
        <w:tc>
          <w:tcPr>
            <w:tcW w:w="0" w:type="auto"/>
            <w:tcBorders>
              <w:top w:val="nil"/>
              <w:left w:val="nil"/>
              <w:bottom w:val="nil"/>
              <w:right w:val="nil"/>
            </w:tcBorders>
            <w:shd w:val="clear" w:color="auto" w:fill="auto"/>
            <w:noWrap/>
            <w:vAlign w:val="center"/>
          </w:tcPr>
          <w:p w14:paraId="5DA6E2E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CE449AD">
            <w:pPr>
              <w:rPr>
                <w:rFonts w:hint="default" w:ascii="Times New Roman" w:hAnsi="Times New Roman" w:cs="Times New Roman"/>
                <w:i w:val="0"/>
                <w:iCs w:val="0"/>
                <w:color w:val="000000"/>
                <w:sz w:val="24"/>
                <w:szCs w:val="24"/>
                <w:u w:val="none"/>
              </w:rPr>
            </w:pPr>
          </w:p>
        </w:tc>
      </w:tr>
      <w:tr w14:paraId="01EB86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901AED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5CEBDA5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8.5 ± 3.6 </w:t>
            </w:r>
          </w:p>
        </w:tc>
        <w:tc>
          <w:tcPr>
            <w:tcW w:w="0" w:type="auto"/>
            <w:tcBorders>
              <w:top w:val="nil"/>
              <w:left w:val="nil"/>
              <w:bottom w:val="nil"/>
              <w:right w:val="nil"/>
            </w:tcBorders>
            <w:shd w:val="clear" w:color="auto" w:fill="auto"/>
            <w:noWrap/>
            <w:vAlign w:val="center"/>
          </w:tcPr>
          <w:p w14:paraId="7CCF2CA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10.6 ± 3.2</w:t>
            </w:r>
          </w:p>
        </w:tc>
        <w:tc>
          <w:tcPr>
            <w:tcW w:w="0" w:type="auto"/>
            <w:tcBorders>
              <w:top w:val="nil"/>
              <w:left w:val="nil"/>
              <w:bottom w:val="nil"/>
              <w:right w:val="nil"/>
            </w:tcBorders>
            <w:shd w:val="clear" w:color="auto" w:fill="auto"/>
            <w:noWrap/>
            <w:vAlign w:val="center"/>
          </w:tcPr>
          <w:p w14:paraId="4643BD43">
            <w:pPr>
              <w:rPr>
                <w:rFonts w:hint="default" w:ascii="Times New Roman" w:hAnsi="Times New Roman" w:cs="Times New Roman"/>
                <w:i w:val="0"/>
                <w:iCs w:val="0"/>
                <w:color w:val="000000"/>
                <w:sz w:val="24"/>
                <w:szCs w:val="24"/>
                <w:u w:val="none"/>
              </w:rPr>
            </w:pPr>
          </w:p>
        </w:tc>
      </w:tr>
      <w:tr w14:paraId="3F587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3B799A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07358413">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5.3 ± 5.2</w:t>
            </w:r>
          </w:p>
        </w:tc>
        <w:tc>
          <w:tcPr>
            <w:tcW w:w="0" w:type="auto"/>
            <w:tcBorders>
              <w:top w:val="nil"/>
              <w:left w:val="nil"/>
              <w:bottom w:val="nil"/>
              <w:right w:val="nil"/>
            </w:tcBorders>
            <w:shd w:val="clear" w:color="auto" w:fill="auto"/>
            <w:noWrap/>
            <w:vAlign w:val="center"/>
          </w:tcPr>
          <w:p w14:paraId="673EB3C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9E22ED">
            <w:pPr>
              <w:rPr>
                <w:rFonts w:hint="default" w:ascii="Times New Roman" w:hAnsi="Times New Roman" w:cs="Times New Roman"/>
                <w:i w:val="0"/>
                <w:iCs w:val="0"/>
                <w:color w:val="000000"/>
                <w:sz w:val="24"/>
                <w:szCs w:val="24"/>
                <w:u w:val="none"/>
              </w:rPr>
            </w:pPr>
          </w:p>
        </w:tc>
      </w:tr>
      <w:tr w14:paraId="3F575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04F94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Modiolus modiolus </w:t>
            </w:r>
          </w:p>
        </w:tc>
        <w:tc>
          <w:tcPr>
            <w:tcW w:w="0" w:type="auto"/>
            <w:tcBorders>
              <w:top w:val="nil"/>
              <w:left w:val="nil"/>
              <w:bottom w:val="nil"/>
              <w:right w:val="nil"/>
            </w:tcBorders>
            <w:shd w:val="clear" w:color="auto" w:fill="auto"/>
            <w:noWrap/>
            <w:vAlign w:val="center"/>
          </w:tcPr>
          <w:p w14:paraId="4B1BF2A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8B2BE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323.1 ± 225.0</w:t>
            </w:r>
          </w:p>
        </w:tc>
        <w:tc>
          <w:tcPr>
            <w:tcW w:w="0" w:type="auto"/>
            <w:tcBorders>
              <w:top w:val="nil"/>
              <w:left w:val="nil"/>
              <w:bottom w:val="nil"/>
              <w:right w:val="nil"/>
            </w:tcBorders>
            <w:shd w:val="clear" w:color="auto" w:fill="auto"/>
            <w:noWrap/>
            <w:vAlign w:val="center"/>
          </w:tcPr>
          <w:p w14:paraId="03D8C40E">
            <w:pPr>
              <w:rPr>
                <w:rFonts w:hint="default" w:ascii="Times New Roman" w:hAnsi="Times New Roman" w:cs="Times New Roman"/>
                <w:i w:val="0"/>
                <w:iCs w:val="0"/>
                <w:color w:val="000000"/>
                <w:sz w:val="24"/>
                <w:szCs w:val="24"/>
                <w:u w:val="none"/>
              </w:rPr>
            </w:pPr>
          </w:p>
        </w:tc>
      </w:tr>
    </w:tbl>
    <w:p w14:paraId="1BF3A5CA">
      <w:pPr>
        <w:rPr>
          <w:rFonts w:hint="default" w:ascii="Times New Roman" w:hAnsi="Times New Roman" w:cs="Times New Roman"/>
          <w:sz w:val="24"/>
          <w:szCs w:val="24"/>
          <w:lang w:val="ru-RU"/>
        </w:rPr>
      </w:pPr>
    </w:p>
    <w:p w14:paraId="6A37559D">
      <w:pPr>
        <w:rPr>
          <w:rFonts w:hint="default" w:ascii="Times New Roman" w:hAnsi="Times New Roman" w:cs="Times New Roman"/>
          <w:sz w:val="24"/>
          <w:szCs w:val="24"/>
          <w:lang w:val="ru-RU"/>
        </w:rPr>
      </w:pPr>
    </w:p>
    <w:p w14:paraId="4A6FBD3B">
      <w:pPr>
        <w:rPr>
          <w:rFonts w:hint="default" w:ascii="Times New Roman" w:hAnsi="Times New Roman" w:cs="Times New Roman"/>
          <w:sz w:val="24"/>
          <w:szCs w:val="24"/>
          <w:lang w:val="ru-RU"/>
        </w:rPr>
      </w:pPr>
    </w:p>
    <w:p w14:paraId="2E286C21">
      <w:pPr>
        <w:rPr>
          <w:rFonts w:hint="default" w:ascii="Times New Roman" w:hAnsi="Times New Roman" w:cs="Times New Roman"/>
          <w:sz w:val="24"/>
          <w:szCs w:val="24"/>
          <w:lang w:val="ru-RU"/>
        </w:rPr>
      </w:pPr>
    </w:p>
    <w:p w14:paraId="3937DD93">
      <w:pPr>
        <w:rPr>
          <w:rFonts w:hint="default" w:ascii="Times New Roman" w:hAnsi="Times New Roman" w:cs="Times New Roman"/>
          <w:sz w:val="24"/>
          <w:szCs w:val="24"/>
          <w:lang w:val="ru-RU"/>
        </w:rPr>
      </w:pPr>
    </w:p>
    <w:p w14:paraId="091F7B8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p>
    <w:p w14:paraId="30E1ADF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Это сообщество формируется на глубине 15-25 м на участках, где наблюдаются быстры приливно-отливные течения. Такие условия складываются в узких относительно глубоководных проливах, например, в Восточной и Западной Ряжковой салмах (Рис. ++). По последней проходит фарватер и в первую очередь здесь необходимо проведение дноуглубительных работ. </w:t>
      </w:r>
    </w:p>
    <w:p w14:paraId="512C8A45">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«гдродинамической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большее количества ила,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rFonts w:hint="default" w:ascii="Times New Roman" w:hAnsi="Times New Roman" w:cs="Times New Roman"/>
          <w:i/>
          <w:iCs/>
          <w:sz w:val="24"/>
          <w:szCs w:val="24"/>
          <w:lang w:val="en-US"/>
        </w:rPr>
        <w:t>Balanus balanus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и </w:t>
      </w:r>
      <w:r>
        <w:rPr>
          <w:rFonts w:hint="default" w:ascii="Times New Roman" w:hAnsi="Times New Roman" w:cs="Times New Roman"/>
          <w:sz w:val="24"/>
          <w:szCs w:val="24"/>
          <w:lang w:val="en-US"/>
        </w:rPr>
        <w:t xml:space="preserve">B.crenatus, </w:t>
      </w:r>
      <w:r>
        <w:rPr>
          <w:rFonts w:hint="default" w:ascii="Times New Roman" w:hAnsi="Times New Roman" w:cs="Times New Roman"/>
          <w:sz w:val="24"/>
          <w:szCs w:val="24"/>
          <w:lang w:val="ru-RU"/>
        </w:rPr>
        <w:t>плеченогие Hemithiris psittacea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крупные гидроидные полипы </w:t>
      </w:r>
      <w:r>
        <w:rPr>
          <w:rFonts w:hint="default" w:ascii="Times New Roman" w:hAnsi="Times New Roman" w:cs="Times New Roman"/>
          <w:i/>
          <w:iCs/>
          <w:sz w:val="24"/>
          <w:szCs w:val="24"/>
          <w:lang w:val="ru-RU"/>
        </w:rPr>
        <w:t xml:space="preserve">Tubularia </w:t>
      </w:r>
      <w:r>
        <w:rPr>
          <w:rFonts w:hint="default" w:ascii="Times New Roman" w:hAnsi="Times New Roman" w:cs="Times New Roman"/>
          <w:sz w:val="24"/>
          <w:szCs w:val="24"/>
          <w:lang w:val="ru-RU"/>
        </w:rPr>
        <w:t>и несколько видов асцидий (</w:t>
      </w:r>
      <w:r>
        <w:rPr>
          <w:rFonts w:hint="default" w:ascii="Times New Roman" w:hAnsi="Times New Roman" w:cs="Times New Roman"/>
          <w:i/>
          <w:iCs/>
          <w:sz w:val="24"/>
          <w:szCs w:val="24"/>
          <w:lang w:val="ru-RU"/>
        </w:rPr>
        <w:t>Boltenia echinata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Stiela rustica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несколько видов </w:t>
      </w:r>
      <w:r>
        <w:rPr>
          <w:rFonts w:hint="default" w:ascii="Times New Roman" w:hAnsi="Times New Roman" w:cs="Times New Roman"/>
          <w:i/>
          <w:iCs/>
          <w:sz w:val="24"/>
          <w:szCs w:val="24"/>
          <w:lang w:val="en-US"/>
        </w:rPr>
        <w:t>Molgula</w:t>
      </w:r>
      <w:r>
        <w:rPr>
          <w:rFonts w:hint="default" w:ascii="Times New Roman" w:hAnsi="Times New Roman" w:cs="Times New Roman"/>
          <w:sz w:val="24"/>
          <w:szCs w:val="24"/>
          <w:lang w:val="ru-RU"/>
        </w:rPr>
        <w:t>). На поверхности грунта в этом сообществе в большом количестве встречаются иглокожие: офиуры (</w:t>
      </w:r>
      <w:r>
        <w:rPr>
          <w:rFonts w:hint="default" w:ascii="Times New Roman" w:hAnsi="Times New Roman" w:cs="Times New Roman"/>
          <w:i/>
          <w:iCs/>
          <w:sz w:val="24"/>
          <w:szCs w:val="24"/>
          <w:lang w:val="ru-RU"/>
        </w:rPr>
        <w:t>Ophiopholis aculeata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Ophiura robusta</w:t>
      </w:r>
      <w:r>
        <w:rPr>
          <w:rFonts w:hint="default" w:ascii="Times New Roman" w:hAnsi="Times New Roman" w:cs="Times New Roman"/>
          <w:sz w:val="24"/>
          <w:szCs w:val="24"/>
          <w:lang w:val="ru-RU"/>
        </w:rPr>
        <w:t>) и морские звезды (</w:t>
      </w:r>
      <w:r>
        <w:rPr>
          <w:rFonts w:hint="default" w:ascii="Times New Roman" w:hAnsi="Times New Roman" w:cs="Times New Roman"/>
          <w:i/>
          <w:iCs/>
          <w:sz w:val="24"/>
          <w:szCs w:val="24"/>
          <w:lang w:val="ru-RU"/>
        </w:rPr>
        <w:t>Asterias rubens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Crossaster papposus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Henricia</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sp.).</w:t>
      </w:r>
    </w:p>
    <w:p w14:paraId="3E520803">
      <w:pPr>
        <w:rPr>
          <w:rFonts w:hint="default" w:ascii="Times New Roman" w:hAnsi="Times New Roman" w:cs="Times New Roman"/>
          <w:sz w:val="24"/>
          <w:szCs w:val="24"/>
          <w:lang w:val="ru-RU"/>
        </w:rPr>
      </w:pPr>
    </w:p>
    <w:p w14:paraId="50345C05">
      <w:pPr>
        <w:rPr>
          <w:rFonts w:hint="default" w:ascii="Times New Roman" w:hAnsi="Times New Roman" w:cs="Times New Roman"/>
          <w:sz w:val="24"/>
          <w:szCs w:val="24"/>
          <w:lang w:val="ru-RU"/>
        </w:rPr>
      </w:pPr>
    </w:p>
    <w:p w14:paraId="18B67F4C">
      <w:pPr>
        <w:rPr>
          <w:rFonts w:hint="default" w:ascii="Times New Roman" w:hAnsi="Times New Roman" w:cs="Times New Roman"/>
          <w:sz w:val="24"/>
          <w:szCs w:val="24"/>
          <w:lang w:val="ru-RU"/>
        </w:rPr>
      </w:pPr>
    </w:p>
    <w:p w14:paraId="0802EA39">
      <w:pPr>
        <w:rPr>
          <w:rFonts w:hint="default" w:ascii="Times New Roman" w:hAnsi="Times New Roman" w:cs="Times New Roman"/>
          <w:sz w:val="24"/>
          <w:szCs w:val="24"/>
          <w:lang w:val="ru-RU"/>
        </w:rPr>
      </w:pPr>
    </w:p>
    <w:p w14:paraId="74CBA95A">
      <w:pPr>
        <w:rPr>
          <w:rFonts w:hint="default" w:ascii="Times New Roman" w:hAnsi="Times New Roman" w:cs="Times New Roman"/>
          <w:sz w:val="24"/>
          <w:szCs w:val="24"/>
          <w:lang w:val="ru-RU"/>
        </w:rPr>
      </w:pPr>
    </w:p>
    <w:p w14:paraId="1609D6A3">
      <w:pPr>
        <w:rPr>
          <w:rFonts w:hint="default" w:ascii="Times New Roman" w:hAnsi="Times New Roman" w:cs="Times New Roman"/>
          <w:sz w:val="24"/>
          <w:szCs w:val="24"/>
          <w:lang w:val="en-US"/>
        </w:rPr>
      </w:pPr>
    </w:p>
    <w:p w14:paraId="1D84464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52520"/>
            <wp:effectExtent l="0" t="0" r="14605" b="508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25"/>
                    <a:stretch>
                      <a:fillRect/>
                    </a:stretch>
                  </pic:blipFill>
                  <pic:spPr>
                    <a:xfrm>
                      <a:off x="0" y="0"/>
                      <a:ext cx="5273675" cy="3652520"/>
                    </a:xfrm>
                    <a:prstGeom prst="rect">
                      <a:avLst/>
                    </a:prstGeom>
                  </pic:spPr>
                </pic:pic>
              </a:graphicData>
            </a:graphic>
          </wp:inline>
        </w:drawing>
      </w:r>
    </w:p>
    <w:p w14:paraId="716F0B38">
      <w:pPr>
        <w:rPr>
          <w:rFonts w:hint="default" w:ascii="Times New Roman" w:hAnsi="Times New Roman" w:cs="Times New Roman"/>
          <w:sz w:val="24"/>
          <w:szCs w:val="24"/>
          <w:lang w:val="ru-RU"/>
        </w:rPr>
      </w:pPr>
    </w:p>
    <w:p w14:paraId="343990C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Расположение участков, на которых отмечено сообщество промытого гравийно-галичного грунта. (По архивным данным Кандалакшского заповедника)</w:t>
      </w:r>
    </w:p>
    <w:p w14:paraId="1F320096">
      <w:pPr>
        <w:rPr>
          <w:rFonts w:hint="default" w:ascii="Times New Roman" w:hAnsi="Times New Roman" w:cs="Times New Roman"/>
          <w:sz w:val="24"/>
          <w:szCs w:val="24"/>
          <w:lang w:val="ru-RU"/>
        </w:rPr>
      </w:pPr>
    </w:p>
    <w:p w14:paraId="2D057C53">
      <w:pPr>
        <w:rPr>
          <w:rFonts w:hint="default" w:ascii="Times New Roman" w:hAnsi="Times New Roman" w:cs="Times New Roman"/>
          <w:sz w:val="24"/>
          <w:szCs w:val="24"/>
          <w:lang w:val="ru-RU"/>
        </w:rPr>
      </w:pPr>
    </w:p>
    <w:p w14:paraId="75862C8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районе прохождения фарватера было отмечено 244 таксона макрозообентоса. Указать точное количество видов макрофитов пока не представляется возможным, так как детальный анализ альгофлоры в на данной акватории ни разу не проводился. На данный момент в районе прохождения фарватера отмечено </w:t>
      </w:r>
      <w:r>
        <w:rPr>
          <w:rFonts w:hint="default" w:ascii="Times New Roman" w:hAnsi="Times New Roman" w:cs="Times New Roman"/>
          <w:sz w:val="24"/>
          <w:szCs w:val="24"/>
          <w:lang w:val="en-US"/>
        </w:rPr>
        <w:t xml:space="preserve">16 </w:t>
      </w:r>
      <w:r>
        <w:rPr>
          <w:rFonts w:hint="default" w:ascii="Times New Roman" w:hAnsi="Times New Roman" w:cs="Times New Roman"/>
          <w:sz w:val="24"/>
          <w:szCs w:val="24"/>
          <w:lang w:val="ru-RU"/>
        </w:rPr>
        <w:t xml:space="preserve">таксонов сублиторалных многоклеточных водорослей. </w:t>
      </w:r>
    </w:p>
    <w:p w14:paraId="1977D98C">
      <w:pPr>
        <w:numPr>
          <w:ilvl w:val="0"/>
          <w:numId w:val="0"/>
        </w:numPr>
        <w:rPr>
          <w:rFonts w:hint="default" w:ascii="Times New Roman" w:hAnsi="Times New Roman" w:cs="Times New Roman"/>
          <w:sz w:val="24"/>
          <w:szCs w:val="24"/>
          <w:lang w:val="ru-RU"/>
        </w:rPr>
      </w:pPr>
    </w:p>
    <w:p w14:paraId="66235CA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Анализ графика накопления числа отмеченных таксонов (Рис. ++) свидетельствует о том, что, не смотря на большое количество проб, видовой список полностью не исчерпан. Это связано прежде всего с высоким пространственным разнообразием сообществ и отчасти с изменениями, которые произошли в сообществе за период мониторинга (см. ниже).  </w:t>
      </w:r>
    </w:p>
    <w:p w14:paraId="338BBB02">
      <w:pPr>
        <w:numPr>
          <w:ilvl w:val="0"/>
          <w:numId w:val="0"/>
        </w:numPr>
        <w:rPr>
          <w:rFonts w:hint="default" w:ascii="Times New Roman" w:hAnsi="Times New Roman" w:cs="Times New Roman"/>
          <w:sz w:val="24"/>
          <w:szCs w:val="24"/>
          <w:lang w:val="ru-RU"/>
        </w:rPr>
      </w:pPr>
    </w:p>
    <w:p w14:paraId="252CB19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5272405" cy="3431540"/>
            <wp:effectExtent l="0" t="0" r="635" b="0"/>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26"/>
                    <a:stretch>
                      <a:fillRect/>
                    </a:stretch>
                  </pic:blipFill>
                  <pic:spPr>
                    <a:xfrm>
                      <a:off x="0" y="0"/>
                      <a:ext cx="5272405" cy="3431540"/>
                    </a:xfrm>
                    <a:prstGeom prst="rect">
                      <a:avLst/>
                    </a:prstGeom>
                    <a:noFill/>
                    <a:ln>
                      <a:noFill/>
                    </a:ln>
                  </pic:spPr>
                </pic:pic>
              </a:graphicData>
            </a:graphic>
          </wp:inline>
        </w:drawing>
      </w:r>
    </w:p>
    <w:p w14:paraId="548768C6">
      <w:pPr>
        <w:numPr>
          <w:ilvl w:val="0"/>
          <w:numId w:val="0"/>
        </w:numPr>
        <w:rPr>
          <w:rFonts w:hint="default" w:ascii="Times New Roman" w:hAnsi="Times New Roman" w:cs="Times New Roman"/>
          <w:sz w:val="24"/>
          <w:szCs w:val="24"/>
          <w:lang w:val="ru-RU"/>
        </w:rPr>
      </w:pPr>
    </w:p>
    <w:p w14:paraId="43E9020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Накопленное число видов сублиторального бентоса в районе прохождения фарватера. (По архивным данным Кандалакшского заповедника)</w:t>
      </w:r>
    </w:p>
    <w:p w14:paraId="6E4F7895">
      <w:pPr>
        <w:numPr>
          <w:ilvl w:val="0"/>
          <w:numId w:val="0"/>
        </w:numPr>
        <w:rPr>
          <w:rFonts w:hint="default" w:ascii="Times New Roman" w:hAnsi="Times New Roman" w:cs="Times New Roman"/>
          <w:sz w:val="24"/>
          <w:szCs w:val="24"/>
          <w:lang w:val="ru-RU"/>
        </w:rPr>
      </w:pPr>
    </w:p>
    <w:p w14:paraId="7FE7568D">
      <w:pPr>
        <w:rPr>
          <w:rFonts w:hint="default" w:ascii="Times New Roman" w:hAnsi="Times New Roman" w:cs="Times New Roman"/>
          <w:sz w:val="24"/>
          <w:szCs w:val="24"/>
          <w:lang w:val="ru-RU"/>
        </w:rPr>
      </w:pPr>
    </w:p>
    <w:p w14:paraId="138F15E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Мониторинг донного сообщества в районе прохождения фарватера по Западной Ряжковой салме позволил заметить следующее. Дноуглубительные работы 2007 г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привели к существенным изменениям в структуре сообщества. Видовое разнообразие, оцененное с помощью коэффициента Шеннона, значимо сократилось (Рис. ++, </w:t>
      </w:r>
      <w:r>
        <w:rPr>
          <w:rFonts w:hint="default" w:ascii="Times New Roman" w:hAnsi="Times New Roman" w:cs="Times New Roman"/>
          <w:sz w:val="24"/>
          <w:szCs w:val="24"/>
          <w:lang w:val="en-US"/>
        </w:rPr>
        <w:t>A</w:t>
      </w:r>
      <w:r>
        <w:rPr>
          <w:rFonts w:hint="default" w:ascii="Times New Roman" w:hAnsi="Times New Roman" w:cs="Times New Roman"/>
          <w:sz w:val="24"/>
          <w:szCs w:val="24"/>
          <w:lang w:val="ru-RU"/>
        </w:rPr>
        <w:t xml:space="preserve">). Поскольку мониторинг, проводимый Канадалакшским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 </w:t>
      </w:r>
    </w:p>
    <w:p w14:paraId="329AE5C8">
      <w:pPr>
        <w:rPr>
          <w:rFonts w:hint="default" w:ascii="Times New Roman" w:hAnsi="Times New Roman" w:cs="Times New Roman"/>
          <w:sz w:val="24"/>
          <w:szCs w:val="24"/>
          <w:lang w:val="ru-RU"/>
        </w:rPr>
      </w:pPr>
    </w:p>
    <w:p w14:paraId="3C54E4C1">
      <w:pPr>
        <w:rPr>
          <w:rFonts w:hint="default" w:ascii="Times New Roman" w:hAnsi="Times New Roman" w:cs="Times New Roman"/>
          <w:sz w:val="24"/>
          <w:szCs w:val="24"/>
          <w:lang w:val="ru-RU"/>
        </w:rPr>
      </w:pPr>
    </w:p>
    <w:p w14:paraId="1E32DA92">
      <w:pPr>
        <w:rPr>
          <w:rFonts w:hint="default" w:ascii="Times New Roman" w:hAnsi="Times New Roman" w:cs="Times New Roman"/>
          <w:sz w:val="24"/>
          <w:szCs w:val="24"/>
          <w:lang w:val="ru-RU"/>
        </w:rPr>
      </w:pPr>
    </w:p>
    <w:p w14:paraId="11BF9A9C">
      <w:pPr>
        <w:rPr>
          <w:rFonts w:hint="default" w:ascii="Times New Roman" w:hAnsi="Times New Roman" w:cs="Times New Roman"/>
          <w:sz w:val="24"/>
          <w:szCs w:val="24"/>
          <w:lang w:val="ru-RU"/>
        </w:rPr>
      </w:pPr>
    </w:p>
    <w:p w14:paraId="73ACA99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3691890"/>
            <wp:effectExtent l="0" t="0" r="13970" b="1143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27"/>
                    <a:stretch>
                      <a:fillRect/>
                    </a:stretch>
                  </pic:blipFill>
                  <pic:spPr>
                    <a:xfrm>
                      <a:off x="0" y="0"/>
                      <a:ext cx="5274310" cy="3691890"/>
                    </a:xfrm>
                    <a:prstGeom prst="rect">
                      <a:avLst/>
                    </a:prstGeom>
                    <a:noFill/>
                    <a:ln>
                      <a:noFill/>
                    </a:ln>
                  </pic:spPr>
                </pic:pic>
              </a:graphicData>
            </a:graphic>
          </wp:inline>
        </w:drawing>
      </w:r>
    </w:p>
    <w:p w14:paraId="09C661AB">
      <w:pPr>
        <w:rPr>
          <w:rFonts w:hint="default" w:ascii="Times New Roman" w:hAnsi="Times New Roman" w:cs="Times New Roman"/>
          <w:sz w:val="24"/>
          <w:szCs w:val="24"/>
        </w:rPr>
      </w:pPr>
    </w:p>
    <w:p w14:paraId="6E4D1AC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Многолетняя динамика сообщества гравийно-галичного грунта в районе прохождения фарватера по Западной Ряжковой салме. </w:t>
      </w:r>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lang w:val="ru-RU"/>
        </w:rPr>
        <w:t xml:space="preserve">Изменение видового разнообразия (индекс Шеннона). </w:t>
      </w:r>
      <w:r>
        <w:rPr>
          <w:rFonts w:hint="default" w:ascii="Times New Roman" w:hAnsi="Times New Roman" w:cs="Times New Roman"/>
          <w:sz w:val="24"/>
          <w:szCs w:val="24"/>
          <w:lang w:val="en-US"/>
        </w:rPr>
        <w:t xml:space="preserve">B. </w:t>
      </w:r>
      <w:r>
        <w:rPr>
          <w:rFonts w:hint="default" w:ascii="Times New Roman" w:hAnsi="Times New Roman" w:cs="Times New Roman"/>
          <w:sz w:val="24"/>
          <w:szCs w:val="24"/>
          <w:lang w:val="ru-RU"/>
        </w:rPr>
        <w:t>Изменение общего числа животных, отмеченных в пробах. На обоих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p>
    <w:p w14:paraId="5DEAFE11">
      <w:pPr>
        <w:rPr>
          <w:rFonts w:hint="default" w:ascii="Times New Roman" w:hAnsi="Times New Roman" w:cs="Times New Roman"/>
          <w:sz w:val="24"/>
          <w:szCs w:val="24"/>
          <w:lang w:val="ru-RU"/>
        </w:rPr>
      </w:pPr>
    </w:p>
    <w:p w14:paraId="7822879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 показал, что наиболее часто они располагаются над участками, где представлен этот тип сообществ. Анализ размерной структры трески, отловленной в Западной Ряжковой салме в участках, где представлено данное сообщество, показал, что здесь встречаются достаточно крупные особи. Вскрытие кишечников рыб показал, что основу питания рыб составляют офиуры. </w:t>
      </w:r>
    </w:p>
    <w:p w14:paraId="7B136841">
      <w:pPr>
        <w:rPr>
          <w:rFonts w:hint="default" w:ascii="Times New Roman" w:hAnsi="Times New Roman" w:cs="Times New Roman"/>
          <w:sz w:val="24"/>
          <w:szCs w:val="24"/>
          <w:lang w:val="ru-RU"/>
        </w:rPr>
      </w:pPr>
    </w:p>
    <w:p w14:paraId="79225A8F">
      <w:pPr>
        <w:rPr>
          <w:rFonts w:hint="default" w:ascii="Times New Roman" w:hAnsi="Times New Roman" w:cs="Times New Roman"/>
          <w:sz w:val="24"/>
          <w:szCs w:val="24"/>
          <w:lang w:val="ru-RU"/>
        </w:rPr>
      </w:pPr>
    </w:p>
    <w:p w14:paraId="78E49B8C">
      <w:pPr>
        <w:rPr>
          <w:rFonts w:hint="default" w:ascii="Times New Roman" w:hAnsi="Times New Roman" w:cs="Times New Roman"/>
          <w:sz w:val="24"/>
          <w:szCs w:val="24"/>
          <w:lang w:val="ru-RU"/>
        </w:rPr>
      </w:pPr>
    </w:p>
    <w:p w14:paraId="6E3A0490">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Использованные источники </w:t>
      </w:r>
    </w:p>
    <w:p w14:paraId="694DFAF7">
      <w:pPr>
        <w:rPr>
          <w:rFonts w:hint="default" w:ascii="Times New Roman" w:hAnsi="Times New Roman" w:cs="Times New Roman"/>
          <w:sz w:val="24"/>
          <w:szCs w:val="24"/>
          <w:lang w:val="ru-RU"/>
        </w:rPr>
      </w:pPr>
    </w:p>
    <w:p w14:paraId="487F5753">
      <w:pPr>
        <w:spacing w:line="360" w:lineRule="auto"/>
        <w:rPr>
          <w:sz w:val="24"/>
          <w:szCs w:val="24"/>
        </w:rPr>
      </w:pPr>
      <w:r>
        <w:rPr>
          <w:sz w:val="24"/>
          <w:szCs w:val="24"/>
        </w:rPr>
        <w:t>Максимович Н.В., Иванов М.В., Букина М.В. Современное состояние и перспективы промысла морской травы Zostera marina L. в прибрежных акваториях Карельского берега Белого моря. 2005. Проблемы изучения, рационального использования иохраны ресурсов Белого моря. Материалы IX международной конференции 11-14 октября 2004 г., Петрозаводск, Карелия, Россия. С. 208-210.</w:t>
      </w:r>
    </w:p>
    <w:p w14:paraId="3FDBF916">
      <w:pPr>
        <w:rPr>
          <w:rFonts w:hint="default" w:ascii="Times New Roman" w:hAnsi="Times New Roman" w:cs="Times New Roman"/>
          <w:sz w:val="24"/>
          <w:szCs w:val="24"/>
          <w:lang w:val="ru-RU"/>
        </w:rPr>
      </w:pPr>
    </w:p>
    <w:p w14:paraId="0C1C51CA">
      <w:pPr>
        <w:rPr>
          <w:rFonts w:hint="default" w:ascii="Times New Roman" w:hAnsi="Times New Roman"/>
          <w:sz w:val="24"/>
          <w:szCs w:val="24"/>
          <w:lang w:val="ru-RU"/>
        </w:rPr>
      </w:pPr>
      <w:r>
        <w:rPr>
          <w:rFonts w:hint="default" w:ascii="Times New Roman" w:hAnsi="Times New Roman"/>
          <w:sz w:val="24"/>
          <w:szCs w:val="24"/>
          <w:lang w:val="ru-RU"/>
        </w:rPr>
        <w:t>Лайус Д. Л., Иванова Т. С., Шатских Е. В., Иванов М. В.</w:t>
      </w:r>
      <w:r>
        <w:rPr>
          <w:rFonts w:hint="default"/>
          <w:sz w:val="24"/>
          <w:szCs w:val="24"/>
          <w:lang w:val="ru-RU"/>
        </w:rPr>
        <w:t xml:space="preserve"> </w:t>
      </w:r>
      <w:r>
        <w:rPr>
          <w:rFonts w:hint="default" w:ascii="Times New Roman" w:hAnsi="Times New Roman"/>
          <w:sz w:val="24"/>
          <w:szCs w:val="24"/>
          <w:lang w:val="ru-RU"/>
        </w:rPr>
        <w:t>Волны жизни” беломорской колюшки // Природа.</w:t>
      </w:r>
      <w:r>
        <w:rPr>
          <w:rFonts w:hint="default"/>
          <w:sz w:val="24"/>
          <w:szCs w:val="24"/>
          <w:lang w:val="ru-RU"/>
        </w:rPr>
        <w:t xml:space="preserve"> </w:t>
      </w:r>
      <w:r>
        <w:rPr>
          <w:rFonts w:hint="default" w:ascii="Times New Roman" w:hAnsi="Times New Roman"/>
          <w:sz w:val="24"/>
          <w:szCs w:val="24"/>
          <w:lang w:val="ru-RU"/>
        </w:rPr>
        <w:t>2013. № 4. С. 43–52.</w:t>
      </w:r>
    </w:p>
    <w:p w14:paraId="70123A5D">
      <w:pPr>
        <w:rPr>
          <w:rFonts w:hint="default" w:ascii="Times New Roman" w:hAnsi="Times New Roman"/>
          <w:sz w:val="24"/>
          <w:szCs w:val="24"/>
          <w:lang w:val="ru-RU"/>
        </w:rPr>
      </w:pPr>
    </w:p>
    <w:p w14:paraId="1DDA4B8E">
      <w:pPr>
        <w:rPr>
          <w:rFonts w:hint="default" w:ascii="Times New Roman" w:hAnsi="Times New Roman"/>
          <w:sz w:val="24"/>
          <w:szCs w:val="24"/>
          <w:lang w:val="ru-RU"/>
        </w:rPr>
      </w:pPr>
      <w:r>
        <w:rPr>
          <w:rFonts w:hint="default" w:ascii="Times New Roman" w:hAnsi="Times New Roman"/>
          <w:sz w:val="24"/>
          <w:szCs w:val="24"/>
          <w:lang w:val="ru-RU"/>
        </w:rPr>
        <w:t>Ivanova T. S., Ivanov M. V., Golovin P. V., Polyakova N. V.,</w:t>
      </w:r>
      <w:r>
        <w:rPr>
          <w:rFonts w:hint="default"/>
          <w:sz w:val="24"/>
          <w:szCs w:val="24"/>
          <w:lang w:val="ru-RU"/>
        </w:rPr>
        <w:t xml:space="preserve"> </w:t>
      </w:r>
      <w:r>
        <w:rPr>
          <w:rFonts w:hint="default" w:ascii="Times New Roman" w:hAnsi="Times New Roman"/>
          <w:sz w:val="24"/>
          <w:szCs w:val="24"/>
          <w:lang w:val="ru-RU"/>
        </w:rPr>
        <w:t>Lajus D. L. The White Sea threespine stickleback population:</w:t>
      </w:r>
      <w:r>
        <w:rPr>
          <w:rFonts w:hint="default"/>
          <w:sz w:val="24"/>
          <w:szCs w:val="24"/>
          <w:lang w:val="ru-RU"/>
        </w:rPr>
        <w:t xml:space="preserve"> </w:t>
      </w:r>
      <w:r>
        <w:rPr>
          <w:rFonts w:hint="default" w:ascii="Times New Roman" w:hAnsi="Times New Roman"/>
          <w:sz w:val="24"/>
          <w:szCs w:val="24"/>
          <w:lang w:val="ru-RU"/>
        </w:rPr>
        <w:t>spawning habitats, mortality, and abundance</w:t>
      </w:r>
      <w:r>
        <w:rPr>
          <w:rFonts w:hint="default"/>
          <w:sz w:val="24"/>
          <w:szCs w:val="24"/>
          <w:lang w:val="ru-RU"/>
        </w:rPr>
        <w:t xml:space="preserve"> </w:t>
      </w:r>
      <w:r>
        <w:rPr>
          <w:rFonts w:hint="default" w:ascii="Times New Roman" w:hAnsi="Times New Roman"/>
          <w:sz w:val="24"/>
          <w:szCs w:val="24"/>
          <w:lang w:val="ru-RU"/>
        </w:rPr>
        <w:t>// Evolut. Ecol. Res. 2016. Vol. 3. P. 301–315</w:t>
      </w: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Times New Roman Cyr">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auto"/>
    <w:pitch w:val="default"/>
    <w:sig w:usb0="E00002FF" w:usb1="4000201F" w:usb2="08000029" w:usb3="00100000" w:csb0="0000019F" w:csb1="00000000"/>
  </w:font>
  <w:font w:name="Arial Cyr">
    <w:altName w:val="Arial"/>
    <w:panose1 w:val="00000000000000000000"/>
    <w:charset w:val="00"/>
    <w:family w:val="auto"/>
    <w:pitch w:val="default"/>
    <w:sig w:usb0="00000000" w:usb1="00000000" w:usb2="00000000" w:usb3="00000000" w:csb0="00000000" w:csb1="00000000"/>
  </w:font>
  <w:font w:name="Journal">
    <w:altName w:val="Liberation Mono"/>
    <w:panose1 w:val="00000000000000000000"/>
    <w:charset w:val="CC"/>
    <w:family w:val="auto"/>
    <w:pitch w:val="default"/>
    <w:sig w:usb0="00000000" w:usb1="00000000" w:usb2="00000000" w:usb3="00000000" w:csb0="00000004" w:csb1="00000000"/>
  </w:font>
  <w:font w:name="Liberation Mono">
    <w:panose1 w:val="02070409020205020404"/>
    <w:charset w:val="00"/>
    <w:family w:val="auto"/>
    <w:pitch w:val="default"/>
    <w:sig w:usb0="E0000AFF" w:usb1="400078FF" w:usb2="00000001" w:usb3="00000000" w:csb0="6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abstractNum w:abstractNumId="10">
    <w:nsid w:val="18D9579D"/>
    <w:multiLevelType w:val="singleLevel"/>
    <w:tmpl w:val="18D9579D"/>
    <w:lvl w:ilvl="0" w:tentative="0">
      <w:start w:val="1"/>
      <w:numFmt w:val="decimal"/>
      <w:suff w:val="space"/>
      <w:lvlText w:val="%1."/>
      <w:lvlJc w:val="left"/>
    </w:lvl>
  </w:abstractNum>
  <w:num w:numId="1">
    <w:abstractNumId w:val="0"/>
  </w:num>
  <w:num w:numId="2">
    <w:abstractNumId w:val="2"/>
  </w:num>
  <w:num w:numId="3">
    <w:abstractNumId w:val="1"/>
  </w:num>
  <w:num w:numId="4">
    <w:abstractNumId w:val="4"/>
  </w:num>
  <w:num w:numId="5">
    <w:abstractNumId w:val="5"/>
  </w:num>
  <w:num w:numId="6">
    <w:abstractNumId w:val="9"/>
  </w:num>
  <w:num w:numId="7">
    <w:abstractNumId w:val="7"/>
  </w:num>
  <w:num w:numId="8">
    <w:abstractNumId w:val="6"/>
  </w:num>
  <w:num w:numId="9">
    <w:abstractNumId w:val="8"/>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7B26A68"/>
    <w:rsid w:val="08007079"/>
    <w:rsid w:val="088005EC"/>
    <w:rsid w:val="09C2553B"/>
    <w:rsid w:val="0BCA7CEA"/>
    <w:rsid w:val="0F8E47D8"/>
    <w:rsid w:val="13A260BC"/>
    <w:rsid w:val="16097B0D"/>
    <w:rsid w:val="186E31D3"/>
    <w:rsid w:val="188F68AC"/>
    <w:rsid w:val="1B797F1F"/>
    <w:rsid w:val="1F171FC3"/>
    <w:rsid w:val="2367711E"/>
    <w:rsid w:val="23E860B5"/>
    <w:rsid w:val="24716306"/>
    <w:rsid w:val="2A913273"/>
    <w:rsid w:val="35564F8C"/>
    <w:rsid w:val="357C572A"/>
    <w:rsid w:val="373A2366"/>
    <w:rsid w:val="391B30B1"/>
    <w:rsid w:val="3A5B4A05"/>
    <w:rsid w:val="3D2E204C"/>
    <w:rsid w:val="476727BE"/>
    <w:rsid w:val="4D9A22EA"/>
    <w:rsid w:val="4DC82D45"/>
    <w:rsid w:val="50225E22"/>
    <w:rsid w:val="552E3A44"/>
    <w:rsid w:val="55590042"/>
    <w:rsid w:val="563C2D9A"/>
    <w:rsid w:val="571A361F"/>
    <w:rsid w:val="66575E9E"/>
    <w:rsid w:val="6A8F5933"/>
    <w:rsid w:val="6B577CA0"/>
    <w:rsid w:val="71511E5F"/>
    <w:rsid w:val="719F7B15"/>
    <w:rsid w:val="74DE4EEC"/>
    <w:rsid w:val="752C297F"/>
    <w:rsid w:val="75A87248"/>
    <w:rsid w:val="78110368"/>
    <w:rsid w:val="78B826B9"/>
    <w:rsid w:val="7A354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pPr>
      <w:jc w:val="both"/>
    </w:pPr>
    <w:rPr>
      <w:rFonts w:ascii="Times New Roman" w:hAnsi="Times New Roman" w:eastAsia="Times New Roman" w:cstheme="minorBidi"/>
      <w:snapToGrid w:val="0"/>
      <w:lang w:val="ru-RU" w:eastAsia="ru-RU"/>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qFormat/>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 w:type="paragraph" w:customStyle="1" w:styleId="155">
    <w:name w:val="Body Text 2"/>
    <w:basedOn w:val="156"/>
    <w:uiPriority w:val="6"/>
    <w:pPr>
      <w:spacing w:line="360" w:lineRule="auto"/>
      <w:ind w:firstLine="709"/>
      <w:jc w:val="both"/>
    </w:pPr>
    <w:rPr>
      <w:snapToGrid/>
    </w:rPr>
  </w:style>
  <w:style w:type="paragraph" w:customStyle="1" w:styleId="156">
    <w:name w:val="Normal"/>
    <w:uiPriority w:val="7"/>
    <w:rPr>
      <w:rFonts w:ascii="Times New Roman" w:hAnsi="Times New Roman" w:eastAsia="Times New Roman" w:cstheme="minorBidi"/>
      <w:snapToGrid w:val="0"/>
      <w:lang w:val="ru-RU" w:eastAsia="ru-RU"/>
    </w:rPr>
  </w:style>
  <w:style w:type="character" w:customStyle="1" w:styleId="157">
    <w:name w:val="font21"/>
    <w:uiPriority w:val="0"/>
    <w:rPr>
      <w:rFonts w:hint="default" w:ascii="Times New Roman" w:hAnsi="Times New Roman" w:cs="Times New Roman"/>
      <w:color w:val="000000"/>
      <w:u w:val="none"/>
    </w:rPr>
  </w:style>
  <w:style w:type="character" w:customStyle="1" w:styleId="158">
    <w:name w:val="font11"/>
    <w:uiPriority w:val="0"/>
    <w:rPr>
      <w:rFonts w:hint="default" w:ascii="Times New Roman" w:hAnsi="Times New Roman" w:cs="Times New Roman"/>
      <w:i/>
      <w:iCs/>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1035</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2024-09-28T10:20:43Z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