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7"/>
      </w:pPr>
      <w:r>
        <w:t xml:space="preserve">Многолетняя</w:t>
      </w:r>
      <w:r>
        <w:t xml:space="preserve"> </w:t>
      </w:r>
      <w:r>
        <w:t xml:space="preserve">динамика</w:t>
      </w:r>
      <w:r>
        <w:t xml:space="preserve"> </w:t>
      </w:r>
      <w:r>
        <w:t xml:space="preserve">мидиевых</w:t>
      </w:r>
      <w:r>
        <w:t xml:space="preserve"> </w:t>
      </w:r>
      <w:r>
        <w:t xml:space="preserve">банок</w:t>
      </w:r>
    </w:p>
    <w:p>
      <w:pPr>
        <w:pStyle w:val="22"/>
      </w:pPr>
      <w:r>
        <w:t xml:space="preserve">В.</w:t>
      </w:r>
      <w:r>
        <w:t xml:space="preserve"> </w:t>
      </w:r>
      <w:r>
        <w:t xml:space="preserve">М.</w:t>
      </w:r>
      <w:r>
        <w:t xml:space="preserve"> </w:t>
      </w:r>
      <w:r>
        <w:t xml:space="preserve">Хайтов</w:t>
      </w:r>
    </w:p>
    <w:p>
      <w:pPr>
        <w:pStyle w:val="23"/>
      </w:pPr>
      <w:r>
        <w:rPr>
          <w:bCs/>
          <w:b/>
        </w:rPr>
        <w:t xml:space="preserve">Хайтов</w:t>
      </w:r>
      <w:r>
        <w:rPr>
          <w:bCs/>
          <w:b/>
        </w:rPr>
        <w:t xml:space="preserve"> </w:t>
      </w:r>
      <w:r>
        <w:rPr>
          <w:bCs/>
          <w:b/>
        </w:rPr>
        <w:t xml:space="preserve">В.</w:t>
      </w:r>
      <w:r>
        <w:rPr>
          <w:bCs/>
          <w:b/>
        </w:rPr>
        <w:t xml:space="preserve"> </w:t>
      </w:r>
      <w:r>
        <w:rPr>
          <w:bCs/>
          <w:b/>
        </w:rPr>
        <w:t xml:space="preserve">М.</w:t>
      </w:r>
      <w:r>
        <w:rPr>
          <w:bCs/>
          <w:b/>
        </w:rPr>
        <w:t xml:space="preserve"> </w:t>
      </w:r>
      <w:r>
        <w:rPr>
          <w:bCs/>
          <w:b/>
        </w:rPr>
        <w:t xml:space="preserve">Многолетняя</w:t>
      </w:r>
      <w:r>
        <w:rPr>
          <w:bCs/>
          <w:b/>
        </w:rPr>
        <w:t xml:space="preserve"> </w:t>
      </w:r>
      <w:r>
        <w:rPr>
          <w:bCs/>
          <w:b/>
        </w:rPr>
        <w:t xml:space="preserve">динамика</w:t>
      </w:r>
      <w:r>
        <w:rPr>
          <w:bCs/>
          <w:b/>
        </w:rPr>
        <w:t xml:space="preserve"> </w:t>
      </w:r>
      <w:r>
        <w:rPr>
          <w:bCs/>
          <w:b/>
        </w:rPr>
        <w:t xml:space="preserve">мидиевых</w:t>
      </w:r>
      <w:r>
        <w:rPr>
          <w:bCs/>
          <w:b/>
        </w:rPr>
        <w:t xml:space="preserve"> </w:t>
      </w:r>
      <w:r>
        <w:rPr>
          <w:bCs/>
          <w:b/>
        </w:rPr>
        <w:t xml:space="preserve">банок</w:t>
      </w:r>
      <w:r>
        <w:rPr>
          <w:bCs/>
          <w:b/>
        </w:rPr>
        <w:t xml:space="preserve"> </w:t>
      </w:r>
      <w:r>
        <w:t xml:space="preserve"> </w:t>
      </w:r>
      <w:r>
        <w:t xml:space="preserve">//</w:t>
      </w:r>
      <w:r>
        <w:t xml:space="preserve"> </w:t>
      </w:r>
      <w:r>
        <w:t xml:space="preserve">Марченков</w:t>
      </w:r>
      <w:r>
        <w:t xml:space="preserve"> </w:t>
      </w:r>
      <w:r>
        <w:t xml:space="preserve">А.</w:t>
      </w:r>
      <w:r>
        <w:t xml:space="preserve"> </w:t>
      </w:r>
      <w:r>
        <w:t xml:space="preserve">В.</w:t>
      </w:r>
      <w:r>
        <w:t xml:space="preserve"> </w:t>
      </w:r>
      <w:r>
        <w:t xml:space="preserve">(ред.)</w:t>
      </w:r>
      <w:r>
        <w:t xml:space="preserve"> </w:t>
      </w:r>
      <w:r>
        <w:t xml:space="preserve">Летопись</w:t>
      </w:r>
      <w:r>
        <w:t xml:space="preserve"> </w:t>
      </w:r>
      <w:r>
        <w:t xml:space="preserve">природы</w:t>
      </w:r>
      <w:r>
        <w:t xml:space="preserve"> </w:t>
      </w:r>
      <w:r>
        <w:t xml:space="preserve">Кадалакшского</w:t>
      </w:r>
      <w:r>
        <w:t xml:space="preserve"> </w:t>
      </w:r>
      <w:r>
        <w:t xml:space="preserve">заповедника</w:t>
      </w:r>
      <w:r>
        <w:t xml:space="preserve"> </w:t>
      </w:r>
      <w:r>
        <w:t xml:space="preserve">за</w:t>
      </w:r>
      <w:r>
        <w:t xml:space="preserve"> </w:t>
      </w:r>
      <w:r>
        <w:t xml:space="preserve">2022</w:t>
      </w:r>
      <w:r>
        <w:t xml:space="preserve"> </w:t>
      </w:r>
      <w:r>
        <w:t xml:space="preserve">год</w:t>
      </w:r>
      <w:r>
        <w:t xml:space="preserve"> </w:t>
      </w:r>
      <w:r>
        <w:t xml:space="preserve">(ежегодный</w:t>
      </w:r>
      <w:r>
        <w:t xml:space="preserve"> </w:t>
      </w:r>
      <w:r>
        <w:t xml:space="preserve">отчет).</w:t>
      </w:r>
      <w:r>
        <w:t xml:space="preserve"> </w:t>
      </w:r>
      <w:r>
        <w:t xml:space="preserve">Кандалакша.</w:t>
      </w:r>
      <w:r>
        <w:t xml:space="preserve"> </w:t>
      </w:r>
      <w:r>
        <w:t xml:space="preserve">Т.1</w:t>
      </w:r>
      <w:r>
        <w:t xml:space="preserve"> </w:t>
      </w:r>
      <w:r>
        <w:t xml:space="preserve">(Летопись</w:t>
      </w:r>
      <w:r>
        <w:t xml:space="preserve"> </w:t>
      </w:r>
      <w:r>
        <w:t xml:space="preserve">природы</w:t>
      </w:r>
      <w:r>
        <w:t xml:space="preserve"> </w:t>
      </w:r>
      <w:r>
        <w:t xml:space="preserve">Кандалакшского</w:t>
      </w:r>
      <w:r>
        <w:t xml:space="preserve"> </w:t>
      </w:r>
      <w:r>
        <w:t xml:space="preserve">заповедника,</w:t>
      </w:r>
      <w:r>
        <w:t xml:space="preserve"> </w:t>
      </w:r>
      <w:r>
        <w:t xml:space="preserve">кн.</w:t>
      </w:r>
      <w:r>
        <w:t xml:space="preserve"> </w:t>
      </w:r>
      <w:r>
        <w:t xml:space="preserve">++)</w:t>
      </w:r>
      <w:r>
        <w:t xml:space="preserve"> </w:t>
      </w:r>
      <w:r>
        <w:t xml:space="preserve">Рассматриваются</w:t>
      </w:r>
      <w:r>
        <w:t xml:space="preserve"> </w:t>
      </w:r>
      <w:r>
        <w:t xml:space="preserve">данные</w:t>
      </w:r>
      <w:r>
        <w:t xml:space="preserve"> </w:t>
      </w:r>
      <w:r>
        <w:t xml:space="preserve">по</w:t>
      </w:r>
      <w:r>
        <w:t xml:space="preserve"> </w:t>
      </w:r>
      <w:r>
        <w:t xml:space="preserve">обилию</w:t>
      </w:r>
      <w:r>
        <w:t xml:space="preserve"> </w:t>
      </w:r>
      <w:r>
        <w:t xml:space="preserve">и</w:t>
      </w:r>
      <w:r>
        <w:t xml:space="preserve"> </w:t>
      </w:r>
      <w:r>
        <w:t xml:space="preserve">размерной</w:t>
      </w:r>
      <w:r>
        <w:t xml:space="preserve"> </w:t>
      </w:r>
      <w:r>
        <w:t xml:space="preserve">структуре</w:t>
      </w:r>
      <w:r>
        <w:t xml:space="preserve"> </w:t>
      </w:r>
      <w:r>
        <w:t xml:space="preserve">мидий</w:t>
      </w:r>
      <w:r>
        <w:t xml:space="preserve"> </w:t>
      </w:r>
      <w:r>
        <w:t xml:space="preserve">на</w:t>
      </w:r>
      <w:r>
        <w:t xml:space="preserve"> </w:t>
      </w:r>
      <w:r>
        <w:t xml:space="preserve">пяти</w:t>
      </w:r>
      <w:r>
        <w:t xml:space="preserve"> </w:t>
      </w:r>
      <w:r>
        <w:t xml:space="preserve">мидиевых</w:t>
      </w:r>
      <w:r>
        <w:t xml:space="preserve"> </w:t>
      </w:r>
      <w:r>
        <w:t xml:space="preserve">банках,</w:t>
      </w:r>
      <w:r>
        <w:t xml:space="preserve"> </w:t>
      </w:r>
      <w:r>
        <w:t xml:space="preserve">расположенных</w:t>
      </w:r>
      <w:r>
        <w:t xml:space="preserve"> </w:t>
      </w:r>
      <w:r>
        <w:t xml:space="preserve">в</w:t>
      </w:r>
      <w:r>
        <w:t xml:space="preserve"> </w:t>
      </w:r>
      <w:r>
        <w:t xml:space="preserve">акватории</w:t>
      </w:r>
      <w:r>
        <w:t xml:space="preserve"> </w:t>
      </w:r>
      <w:r>
        <w:t xml:space="preserve">Вороньей</w:t>
      </w:r>
      <w:r>
        <w:t xml:space="preserve"> </w:t>
      </w:r>
      <w:r>
        <w:t xml:space="preserve">губы</w:t>
      </w:r>
      <w:r>
        <w:t xml:space="preserve"> </w:t>
      </w:r>
      <w:r>
        <w:t xml:space="preserve">и</w:t>
      </w:r>
      <w:r>
        <w:t xml:space="preserve"> </w:t>
      </w:r>
      <w:r>
        <w:t xml:space="preserve">в</w:t>
      </w:r>
      <w:r>
        <w:t xml:space="preserve"> </w:t>
      </w:r>
      <w:r>
        <w:t xml:space="preserve">Лувеньгском</w:t>
      </w:r>
      <w:r>
        <w:t xml:space="preserve"> </w:t>
      </w:r>
      <w:r>
        <w:t xml:space="preserve">архипелаге.</w:t>
      </w:r>
    </w:p>
    <w:p>
      <w:pPr>
        <w:pStyle w:val="23"/>
      </w:pPr>
      <w:r>
        <w:rPr>
          <w:bCs/>
          <w:b/>
        </w:rPr>
        <w:t xml:space="preserve">Khaitov</w:t>
      </w:r>
      <w:r>
        <w:rPr>
          <w:bCs/>
          <w:b/>
        </w:rPr>
        <w:t xml:space="preserve"> </w:t>
      </w:r>
      <w:r>
        <w:rPr>
          <w:bCs/>
          <w:b/>
        </w:rPr>
        <w:t xml:space="preserve">V.M.</w:t>
      </w:r>
      <w:r>
        <w:rPr>
          <w:bCs/>
          <w:b/>
        </w:rPr>
        <w:t xml:space="preserve"> </w:t>
      </w:r>
      <w:r>
        <w:rPr>
          <w:bCs/>
          <w:b/>
        </w:rPr>
        <w:t xml:space="preserve">Long-term</w:t>
      </w:r>
      <w:r>
        <w:rPr>
          <w:bCs/>
          <w:b/>
        </w:rPr>
        <w:t xml:space="preserve"> </w:t>
      </w:r>
      <w:r>
        <w:rPr>
          <w:bCs/>
          <w:b/>
        </w:rPr>
        <w:t xml:space="preserve">dynamics</w:t>
      </w:r>
      <w:r>
        <w:rPr>
          <w:bCs/>
          <w:b/>
        </w:rPr>
        <w:t xml:space="preserve"> </w:t>
      </w:r>
      <w:r>
        <w:rPr>
          <w:bCs/>
          <w:b/>
        </w:rPr>
        <w:t xml:space="preserve">of</w:t>
      </w:r>
      <w:r>
        <w:rPr>
          <w:bCs/>
          <w:b/>
        </w:rPr>
        <w:t xml:space="preserve"> </w:t>
      </w:r>
      <w:r>
        <w:rPr>
          <w:bCs/>
          <w:b/>
        </w:rPr>
        <w:t xml:space="preserve">mussel</w:t>
      </w:r>
      <w:r>
        <w:rPr>
          <w:bCs/>
          <w:b/>
        </w:rPr>
        <w:t xml:space="preserve"> </w:t>
      </w:r>
      <w:r>
        <w:rPr>
          <w:bCs/>
          <w:b/>
        </w:rPr>
        <w:t xml:space="preserve">beds</w:t>
      </w:r>
      <w:r>
        <w:t xml:space="preserve"> </w:t>
      </w:r>
      <w:r>
        <w:t xml:space="preserve">//</w:t>
      </w:r>
      <w:r>
        <w:t xml:space="preserve"> </w:t>
      </w:r>
      <w:r>
        <w:t xml:space="preserve">Martchenkov</w:t>
      </w:r>
      <w:r>
        <w:t xml:space="preserve"> </w:t>
      </w:r>
      <w:r>
        <w:t xml:space="preserve">A.</w:t>
      </w:r>
      <w:r>
        <w:t xml:space="preserve"> </w:t>
      </w:r>
      <w:r>
        <w:t xml:space="preserve">V.</w:t>
      </w:r>
      <w:r>
        <w:t xml:space="preserve"> </w:t>
      </w:r>
      <w:r>
        <w:t xml:space="preserve">(ed.)</w:t>
      </w:r>
      <w:r>
        <w:t xml:space="preserve"> </w:t>
      </w:r>
      <w:r>
        <w:t xml:space="preserve">The</w:t>
      </w:r>
      <w:r>
        <w:t xml:space="preserve"> </w:t>
      </w:r>
      <w:r>
        <w:t xml:space="preserve">Chronicle</w:t>
      </w:r>
      <w:r>
        <w:t xml:space="preserve"> </w:t>
      </w:r>
      <w:r>
        <w:t xml:space="preserve">of</w:t>
      </w:r>
      <w:r>
        <w:t xml:space="preserve"> </w:t>
      </w:r>
      <w:r>
        <w:t xml:space="preserve">Nature</w:t>
      </w:r>
      <w:r>
        <w:t xml:space="preserve"> </w:t>
      </w:r>
      <w:r>
        <w:t xml:space="preserve">by</w:t>
      </w:r>
      <w:r>
        <w:t xml:space="preserve"> </w:t>
      </w:r>
      <w:r>
        <w:t xml:space="preserve">the</w:t>
      </w:r>
      <w:r>
        <w:t xml:space="preserve"> </w:t>
      </w:r>
      <w:r>
        <w:t xml:space="preserve">Kandalaksha</w:t>
      </w:r>
      <w:r>
        <w:t xml:space="preserve"> </w:t>
      </w:r>
      <w:r>
        <w:t xml:space="preserve">Reserve</w:t>
      </w:r>
      <w:r>
        <w:t xml:space="preserve"> </w:t>
      </w:r>
      <w:r>
        <w:t xml:space="preserve">for</w:t>
      </w:r>
      <w:r>
        <w:t xml:space="preserve"> </w:t>
      </w:r>
      <w:r>
        <w:t xml:space="preserve">2022</w:t>
      </w:r>
      <w:r>
        <w:t xml:space="preserve"> </w:t>
      </w:r>
      <w:r>
        <w:t xml:space="preserve">(Annual</w:t>
      </w:r>
      <w:r>
        <w:t xml:space="preserve"> </w:t>
      </w:r>
      <w:r>
        <w:t xml:space="preserve">report).</w:t>
      </w:r>
      <w:r>
        <w:t xml:space="preserve"> </w:t>
      </w:r>
      <w:r>
        <w:t xml:space="preserve">Kandalaksha.</w:t>
      </w:r>
      <w:r>
        <w:t xml:space="preserve"> </w:t>
      </w:r>
      <w:r>
        <w:t xml:space="preserve">V.1.</w:t>
      </w:r>
      <w:r>
        <w:t xml:space="preserve"> </w:t>
      </w:r>
      <w:r>
        <w:t xml:space="preserve">(The</w:t>
      </w:r>
      <w:r>
        <w:t xml:space="preserve"> </w:t>
      </w:r>
      <w:r>
        <w:t xml:space="preserve">Chronicle</w:t>
      </w:r>
      <w:r>
        <w:t xml:space="preserve"> </w:t>
      </w:r>
      <w:r>
        <w:t xml:space="preserve">of</w:t>
      </w:r>
      <w:r>
        <w:t xml:space="preserve"> </w:t>
      </w:r>
      <w:r>
        <w:t xml:space="preserve">Nature</w:t>
      </w:r>
      <w:r>
        <w:t xml:space="preserve"> </w:t>
      </w:r>
      <w:r>
        <w:t xml:space="preserve">by</w:t>
      </w:r>
      <w:r>
        <w:t xml:space="preserve"> </w:t>
      </w:r>
      <w:r>
        <w:t xml:space="preserve">the</w:t>
      </w:r>
      <w:r>
        <w:t xml:space="preserve"> </w:t>
      </w:r>
      <w:r>
        <w:t xml:space="preserve">Kandalaksha</w:t>
      </w:r>
      <w:r>
        <w:t xml:space="preserve"> </w:t>
      </w:r>
      <w:r>
        <w:t xml:space="preserve">Reserve,</w:t>
      </w:r>
      <w:r>
        <w:t xml:space="preserve"> </w:t>
      </w:r>
      <w:r>
        <w:t xml:space="preserve">Book</w:t>
      </w:r>
      <w:r>
        <w:t xml:space="preserve"> </w:t>
      </w:r>
      <w:r>
        <w:t xml:space="preserve">N</w:t>
      </w:r>
      <w:r>
        <w:t xml:space="preserve"> </w:t>
      </w:r>
      <w:r>
        <w:t xml:space="preserve">++)</w:t>
      </w:r>
      <w:r>
        <w:t xml:space="preserve"> </w:t>
      </w:r>
      <w:r>
        <w:t xml:space="preserve">The</w:t>
      </w:r>
      <w:r>
        <w:t xml:space="preserve"> </w:t>
      </w:r>
      <w:r>
        <w:t xml:space="preserve">chapter</w:t>
      </w:r>
      <w:r>
        <w:t xml:space="preserve"> </w:t>
      </w:r>
      <w:r>
        <w:t xml:space="preserve">considers</w:t>
      </w:r>
      <w:r>
        <w:t xml:space="preserve"> </w:t>
      </w:r>
      <w:r>
        <w:t xml:space="preserve">the</w:t>
      </w:r>
      <w:r>
        <w:t xml:space="preserve"> </w:t>
      </w:r>
      <w:r>
        <w:t xml:space="preserve">abundance</w:t>
      </w:r>
      <w:r>
        <w:t xml:space="preserve"> </w:t>
      </w:r>
      <w:r>
        <w:t xml:space="preserve">and</w:t>
      </w:r>
      <w:r>
        <w:t xml:space="preserve"> </w:t>
      </w:r>
      <w:r>
        <w:t xml:space="preserve">size</w:t>
      </w:r>
      <w:r>
        <w:t xml:space="preserve"> </w:t>
      </w:r>
      <w:r>
        <w:t xml:space="preserve">structure</w:t>
      </w:r>
      <w:r>
        <w:t xml:space="preserve"> </w:t>
      </w:r>
      <w:r>
        <w:t xml:space="preserve">of</w:t>
      </w:r>
      <w:r>
        <w:t xml:space="preserve"> </w:t>
      </w:r>
      <w:r>
        <w:t xml:space="preserve">mussels</w:t>
      </w:r>
      <w:r>
        <w:t xml:space="preserve"> </w:t>
      </w:r>
      <w:r>
        <w:t xml:space="preserve">at</w:t>
      </w:r>
      <w:r>
        <w:t xml:space="preserve"> </w:t>
      </w:r>
      <w:r>
        <w:t xml:space="preserve">5</w:t>
      </w:r>
      <w:r>
        <w:t xml:space="preserve"> </w:t>
      </w:r>
      <w:r>
        <w:t xml:space="preserve">mussel</w:t>
      </w:r>
      <w:r>
        <w:t xml:space="preserve"> </w:t>
      </w:r>
      <w:r>
        <w:t xml:space="preserve">beds</w:t>
      </w:r>
      <w:r>
        <w:t xml:space="preserve"> </w:t>
      </w:r>
      <w:r>
        <w:t xml:space="preserve">situated</w:t>
      </w:r>
      <w:r>
        <w:t xml:space="preserve"> </w:t>
      </w:r>
      <w:r>
        <w:t xml:space="preserve">in</w:t>
      </w:r>
      <w:r>
        <w:t xml:space="preserve"> </w:t>
      </w:r>
      <w:r>
        <w:t xml:space="preserve">Voronia</w:t>
      </w:r>
      <w:r>
        <w:t xml:space="preserve"> </w:t>
      </w:r>
      <w:r>
        <w:t xml:space="preserve">bay</w:t>
      </w:r>
      <w:r>
        <w:t xml:space="preserve"> </w:t>
      </w:r>
      <w:r>
        <w:t xml:space="preserve">and</w:t>
      </w:r>
      <w:r>
        <w:t xml:space="preserve"> </w:t>
      </w:r>
      <w:r>
        <w:t xml:space="preserve">in</w:t>
      </w:r>
      <w:r>
        <w:t xml:space="preserve"> </w:t>
      </w:r>
      <w:r>
        <w:t xml:space="preserve">Luvenga</w:t>
      </w:r>
      <w:r>
        <w:t xml:space="preserve"> </w:t>
      </w:r>
      <w:r>
        <w:t xml:space="preserve">archipelago.</w:t>
      </w:r>
    </w:p>
    <w:p>
      <w:pPr>
        <w:pStyle w:val="20"/>
      </w:pPr>
      <w:r>
        <w:rPr>
          <w:bCs/>
          <w:b/>
        </w:rPr>
        <w:t xml:space="preserve">Методика сбора материала на мониторинговых точках</w:t>
      </w:r>
    </w:p>
    <w:p>
      <w:pPr>
        <w:pStyle w:val="3"/>
      </w:pPr>
      <w:r>
        <w:rPr>
          <w:iCs/>
          <w:i/>
        </w:rPr>
        <w:t xml:space="preserve">Обозначения и координаты изученных поселений</w:t>
      </w:r>
      <w:r>
        <w:t xml:space="preserve"> </w:t>
      </w:r>
      <w:r>
        <w:t xml:space="preserve">В базе использованы обозначения мидиевых банок, устоявшиеся в предыдущих изданиях «Летописи природы Кандалакшского заповедника».</w:t>
      </w:r>
    </w:p>
    <w:p>
      <w:pPr>
        <w:pStyle w:val="3"/>
      </w:pPr>
      <w:r>
        <w:t xml:space="preserve">Мидиевая банка</w:t>
      </w:r>
      <w:r>
        <w:t xml:space="preserve"> </w:t>
      </w:r>
      <w:r>
        <w:rPr>
          <w:iCs/>
          <w:i/>
        </w:rPr>
        <w:t xml:space="preserve">«Korg»</w:t>
      </w:r>
      <w:r>
        <w:t xml:space="preserve"> </w:t>
      </w:r>
      <w:r>
        <w:t xml:space="preserve">N 67 6.655</w:t>
      </w:r>
      <w:r>
        <w:t xml:space="preserve"> </w:t>
      </w:r>
      <w:r>
        <w:t xml:space="preserve">E 32 38.523</w:t>
      </w:r>
      <w:r>
        <w:t xml:space="preserve"> </w:t>
      </w:r>
      <w:r>
        <w:t xml:space="preserve">Расположена на корге в районе о-вов Малый и Большой Куртяжные (Лувеньгский архипелаг).</w:t>
      </w:r>
    </w:p>
    <w:p>
      <w:pPr>
        <w:pStyle w:val="3"/>
      </w:pPr>
      <w:r>
        <w:t xml:space="preserve">Мидиевая банка</w:t>
      </w:r>
      <w:r>
        <w:t xml:space="preserve"> </w:t>
      </w:r>
      <w:r>
        <w:rPr>
          <w:iCs/>
          <w:i/>
        </w:rPr>
        <w:t xml:space="preserve">«Mat»</w:t>
      </w:r>
      <w:r>
        <w:t xml:space="preserve"> </w:t>
      </w:r>
      <w:r>
        <w:t xml:space="preserve">N 67 6.790</w:t>
      </w:r>
      <w:r>
        <w:t xml:space="preserve"> </w:t>
      </w:r>
      <w:r>
        <w:t xml:space="preserve">E 32 38.567</w:t>
      </w:r>
      <w:r>
        <w:t xml:space="preserve"> </w:t>
      </w:r>
      <w:r>
        <w:t xml:space="preserve">Расположена на косе, идущей от материка, на расстоянии 260 м от предыдущей банки.</w:t>
      </w:r>
    </w:p>
    <w:p>
      <w:pPr>
        <w:pStyle w:val="3"/>
      </w:pPr>
      <w:r>
        <w:t xml:space="preserve">Мидиевая банка</w:t>
      </w:r>
      <w:r>
        <w:t xml:space="preserve"> </w:t>
      </w:r>
      <w:r>
        <w:rPr>
          <w:iCs/>
          <w:i/>
        </w:rPr>
        <w:t xml:space="preserve">«vor2»</w:t>
      </w:r>
      <w:r>
        <w:t xml:space="preserve"> </w:t>
      </w:r>
      <w:r>
        <w:t xml:space="preserve">N 67 56.460</w:t>
      </w:r>
      <w:r>
        <w:t xml:space="preserve"> </w:t>
      </w:r>
      <w:r>
        <w:t xml:space="preserve">E 32 26.056</w:t>
      </w:r>
      <w:r>
        <w:t xml:space="preserve"> </w:t>
      </w:r>
      <w:r>
        <w:t xml:space="preserve">Банка расположена на нижней части литорали острова Воронинского, расположенного в куту Вороньей губы.</w:t>
      </w:r>
    </w:p>
    <w:p>
      <w:pPr>
        <w:pStyle w:val="3"/>
      </w:pPr>
      <w:r>
        <w:t xml:space="preserve">Мидиевая банка</w:t>
      </w:r>
      <w:r>
        <w:t xml:space="preserve"> </w:t>
      </w:r>
      <w:r>
        <w:rPr>
          <w:iCs/>
          <w:i/>
        </w:rPr>
        <w:t xml:space="preserve">«vor4»</w:t>
      </w:r>
      <w:r>
        <w:t xml:space="preserve"> </w:t>
      </w:r>
      <w:r>
        <w:t xml:space="preserve">N 67 56.072</w:t>
      </w:r>
      <w:r>
        <w:t xml:space="preserve"> </w:t>
      </w:r>
      <w:r>
        <w:t xml:space="preserve">E 32 30.417</w:t>
      </w:r>
      <w:r>
        <w:t xml:space="preserve"> </w:t>
      </w:r>
      <w:r>
        <w:t xml:space="preserve">Банка расположена на косе, идущей от материка на расстоянии около 500 м от входа в Воронью губу.</w:t>
      </w:r>
    </w:p>
    <w:p>
      <w:pPr>
        <w:pStyle w:val="3"/>
      </w:pPr>
      <w:r>
        <w:t xml:space="preserve">Мидиевая банка</w:t>
      </w:r>
      <w:r>
        <w:t xml:space="preserve"> </w:t>
      </w:r>
      <w:r>
        <w:rPr>
          <w:iCs/>
          <w:i/>
        </w:rPr>
        <w:t xml:space="preserve">«vor5»</w:t>
      </w:r>
      <w:r>
        <w:t xml:space="preserve"> </w:t>
      </w:r>
      <w:r>
        <w:t xml:space="preserve">N 67 55.673</w:t>
      </w:r>
      <w:r>
        <w:t xml:space="preserve"> </w:t>
      </w:r>
      <w:r>
        <w:t xml:space="preserve">E 32 29.465</w:t>
      </w:r>
      <w:r>
        <w:t xml:space="preserve"> </w:t>
      </w:r>
      <w:r>
        <w:t xml:space="preserve">Банка расположена в проливе, соединяющем губу Воронью и губу Белую.</w:t>
      </w:r>
    </w:p>
    <w:p>
      <w:pPr>
        <w:pStyle w:val="3"/>
      </w:pPr>
      <w:r>
        <w:rPr>
          <w:iCs/>
          <w:i/>
        </w:rPr>
        <w:t xml:space="preserve">Методика описания размерной структуры мидий</w:t>
      </w:r>
    </w:p>
    <w:p>
      <w:pPr>
        <w:pStyle w:val="3"/>
      </w:pPr>
      <w:r>
        <w:t xml:space="preserve">Описание методики взятия проб приведено в аналогичной главе Летописи природы за 2019 год. В данной главе приводятся данные по размерной структуре мидий и их плотности поселения, полученные по той же методике в 2020 - 2022 гг.</w:t>
      </w:r>
    </w:p>
    <w:p>
      <w:pPr>
        <w:pStyle w:val="3"/>
      </w:pPr>
      <w:r>
        <w:rPr>
          <w:bCs/>
          <w:b/>
        </w:rPr>
        <w:t xml:space="preserve">Размерная структура мидий и динамика обилия моллюсков</w:t>
      </w:r>
    </w:p>
    <w:p>
      <w:pPr>
        <w:pStyle w:val="3"/>
      </w:pPr>
      <w:r>
        <w:t xml:space="preserve">Исходные данные по размерной структуре мидий в 1996-2016 гг. приводятся в томе Летописи природы за 2016 г., данные за 2017 г. в Летописи природы за 2017 г. Данные, полученные в летние сезоны (июль, август) 2018-2019 гг в Летописи природы за 2019 г.</w:t>
      </w:r>
    </w:p>
    <w:p>
      <w:pPr>
        <w:pStyle w:val="3"/>
      </w:pPr>
      <w:r>
        <w:t xml:space="preserve">Данные по размерной структуре за 2020-2022 гг приведены в таблице +.1, +.2 и +.3. Частотные распределения размеров в разные годы на разных мидиевых банках иллюстрируют рисунки Рисунок 1, Рисунок 2, Рисунок 3, Рисунок 4, Рисунок 5. На всех банках прослеживаются характерные многолетние изменения размерной структуры: унимодальные распределения с доминированием старых особей сменяются бимодальными распределениями или унимодальными распределениями с доминированием молоди.</w:t>
      </w:r>
    </w:p>
    <w:p>
      <w:pPr>
        <w:pStyle w:val="3"/>
      </w:pPr>
      <w:r>
        <w:t xml:space="preserve">Динамику среднего размера мидий, на мидиевых банках отражает Рисунок 6. Хорошо заметны периодические колебания среднего размера. Эти колебания происходят асинхронно на разных мидиевых банках (периоды пиков и падений значений среднего размера моллюсков не совпадают друг с другом). Это можно трактовать, как отсутствие строгой согласованности в процессах пополнения банок молодью и отмирания старых особей. На всех банках отчетливо прослеживается тенденция к снижению среднего размера моллюсков. Это свидетельствует об общей тенденции - на всех банках стали доминировать особи мелких размеров. Это может быть следствием увеличения притока молоди на все банки. В пользу этого говорит и явная тенденция к увеличению плотности поселения моллюсков, которая читается на всех банках, кроме банки Mat (Рисунок 7).</w:t>
      </w:r>
    </w:p>
    <w:p>
      <w:pPr>
        <w:pStyle w:val="3"/>
      </w:pPr>
      <w:r>
        <w:t xml:space="preserve">Еще одной тенденцией, свидетельствующей об увеличении притока молоди на банки, является увеличение количества мидий, классифицируемых, как</w:t>
      </w:r>
      <w:r>
        <w:t xml:space="preserve"> </w:t>
      </w:r>
      <w:r>
        <w:t xml:space="preserve">“</w:t>
      </w:r>
      <w:r>
        <w:t xml:space="preserve">спат</w:t>
      </w:r>
      <w:r>
        <w:t xml:space="preserve">”</w:t>
      </w:r>
      <w:r>
        <w:t xml:space="preserve"> </w:t>
      </w:r>
      <w:r>
        <w:t xml:space="preserve">(Рисунок 8). Под спатом понимаются моллюски, только что прошедшие метаморфоз и не имеющие ни одного кольца сезонной остановки роста. В летние месяцы такие моллюски имеют длину раковины меньше 1 мм (они отличаются также по характерной форме и более светлой окраске раковины). Учет обилия спата методами, применяемыми при сборе материала в данном мониторинге, невозможен (часть спата проходит через сито, спат может быть распределен очень неравномерно и т.д.). В связи с этим статистический анализ обилия этой возрастной когорты некорректен. В связи с этим, на Рисунок 8 приведны только данные тех проб, где спат встречен.</w:t>
      </w:r>
    </w:p>
    <w:p>
      <w:pPr>
        <w:pStyle w:val="3"/>
      </w:pPr>
      <w:r>
        <w:t xml:space="preserve">Присутствие спата на банках зависит, в первую очередь, от сроков размножения мидий. Поскольку взятие проб происходит в более или менее стандартном диапазоне дат (конец июля - начало августа), то наблюдаемый процесс увеличения встречаемости спата может трактоваться, как косвенное свидетельство смещения сроков размножения мидий на более ранние числа. Поскольку процесс увеличения встречаемости спата происходит более или менее синхронно на всех точках наблюдения можно предполагать, что это отражает региональную тенденцию, проявляющуюся в масштабах всей вершины Кандалакшского залива.</w:t>
      </w:r>
    </w:p>
    <w:p>
      <w:pPr>
        <w:pStyle w:val="CaptionedFigure"/>
      </w:pPr>
      <w:r>
        <w:drawing>
          <wp:inline>
            <wp:extent cx="5544151" cy="5544151"/>
            <wp:effectExtent b="0" l="0" r="0" t="0"/>
            <wp:docPr descr="Рисунок 1. Размерная структура мидий на банке Vor2 в разные годы. Mussel’s size structure at mussel bed Vor2" title="" id="21" name="Picture"/>
            <a:graphic>
              <a:graphicData uri="http://schemas.openxmlformats.org/drawingml/2006/picture">
                <pic:pic>
                  <pic:nvPicPr>
                    <pic:cNvPr descr="Khaitov_2022_Mussel_beds_files/figure-docx/unnamed-chunk-2-1.png" id="22" name="Picture"/>
                    <pic:cNvPicPr>
                      <a:picLocks noChangeArrowheads="1" noChangeAspect="1"/>
                    </pic:cNvPicPr>
                  </pic:nvPicPr>
                  <pic:blipFill>
                    <a:blip r:embed="rId20"/>
                    <a:stretch>
                      <a:fillRect/>
                    </a:stretch>
                  </pic:blipFill>
                  <pic:spPr bwMode="auto">
                    <a:xfrm>
                      <a:off x="0" y="0"/>
                      <a:ext cx="5544151" cy="5544151"/>
                    </a:xfrm>
                    <a:prstGeom prst="rect">
                      <a:avLst/>
                    </a:prstGeom>
                    <a:noFill/>
                    <a:ln w="9525">
                      <a:noFill/>
                      <a:headEnd/>
                      <a:tailEnd/>
                    </a:ln>
                  </pic:spPr>
                </pic:pic>
              </a:graphicData>
            </a:graphic>
          </wp:inline>
        </w:drawing>
      </w:r>
    </w:p>
    <w:p>
      <w:pPr>
        <w:pStyle w:val="28"/>
      </w:pPr>
      <w:r>
        <w:rPr>
          <w:bCs/>
          <w:b/>
        </w:rPr>
        <w:t xml:space="preserve">Рисунок 1.</w:t>
      </w:r>
      <w:r>
        <w:t xml:space="preserve"> </w:t>
      </w:r>
      <w:r>
        <w:t xml:space="preserve">Размерная структура мидий на банке</w:t>
      </w:r>
      <w:r>
        <w:t xml:space="preserve"> </w:t>
      </w:r>
      <w:r>
        <w:rPr>
          <w:iCs/>
          <w:i/>
        </w:rPr>
        <w:t xml:space="preserve">Vor2</w:t>
      </w:r>
      <w:r>
        <w:t xml:space="preserve"> </w:t>
      </w:r>
      <w:r>
        <w:t xml:space="preserve">в разные годы. Mussel’s size structure at mussel bed</w:t>
      </w:r>
      <w:r>
        <w:t xml:space="preserve"> </w:t>
      </w:r>
      <w:r>
        <w:rPr>
          <w:iCs/>
          <w:i/>
        </w:rPr>
        <w:t xml:space="preserve">Vor2</w:t>
      </w:r>
    </w:p>
    <w:p>
      <w:pPr>
        <w:pStyle w:val="CaptionedFigure"/>
      </w:pPr>
      <w:r>
        <w:drawing>
          <wp:inline>
            <wp:extent cx="5544151" cy="5544151"/>
            <wp:effectExtent b="0" l="0" r="0" t="0"/>
            <wp:docPr descr="Рисунок 2. Размерная структура мидий на банке Vor4 в разные годы. Mussel’s size structure at mussel bed Vor4" title="" id="24" name="Picture"/>
            <a:graphic>
              <a:graphicData uri="http://schemas.openxmlformats.org/drawingml/2006/picture">
                <pic:pic>
                  <pic:nvPicPr>
                    <pic:cNvPr descr="Khaitov_2022_Mussel_beds_files/figure-docx/unnamed-chunk-3-1.png" id="25" name="Picture"/>
                    <pic:cNvPicPr>
                      <a:picLocks noChangeArrowheads="1" noChangeAspect="1"/>
                    </pic:cNvPicPr>
                  </pic:nvPicPr>
                  <pic:blipFill>
                    <a:blip r:embed="rId23"/>
                    <a:stretch>
                      <a:fillRect/>
                    </a:stretch>
                  </pic:blipFill>
                  <pic:spPr bwMode="auto">
                    <a:xfrm>
                      <a:off x="0" y="0"/>
                      <a:ext cx="5544151" cy="5544151"/>
                    </a:xfrm>
                    <a:prstGeom prst="rect">
                      <a:avLst/>
                    </a:prstGeom>
                    <a:noFill/>
                    <a:ln w="9525">
                      <a:noFill/>
                      <a:headEnd/>
                      <a:tailEnd/>
                    </a:ln>
                  </pic:spPr>
                </pic:pic>
              </a:graphicData>
            </a:graphic>
          </wp:inline>
        </w:drawing>
      </w:r>
    </w:p>
    <w:p>
      <w:pPr>
        <w:pStyle w:val="28"/>
      </w:pPr>
      <w:r>
        <w:rPr>
          <w:bCs/>
          <w:b/>
        </w:rPr>
        <w:t xml:space="preserve">Рисунок 2.</w:t>
      </w:r>
      <w:r>
        <w:t xml:space="preserve"> </w:t>
      </w:r>
      <w:r>
        <w:t xml:space="preserve">Размерная структура мидий на банке</w:t>
      </w:r>
      <w:r>
        <w:t xml:space="preserve"> </w:t>
      </w:r>
      <w:r>
        <w:rPr>
          <w:iCs/>
          <w:i/>
        </w:rPr>
        <w:t xml:space="preserve">Vor4</w:t>
      </w:r>
      <w:r>
        <w:t xml:space="preserve"> </w:t>
      </w:r>
      <w:r>
        <w:t xml:space="preserve">в разные годы. Mussel’s size structure at mussel bed</w:t>
      </w:r>
      <w:r>
        <w:t xml:space="preserve"> </w:t>
      </w:r>
      <w:r>
        <w:rPr>
          <w:iCs/>
          <w:i/>
        </w:rPr>
        <w:t xml:space="preserve">Vor4</w:t>
      </w:r>
    </w:p>
    <w:p>
      <w:pPr>
        <w:pStyle w:val="CaptionedFigure"/>
      </w:pPr>
      <w:r>
        <w:drawing>
          <wp:inline>
            <wp:extent cx="5544151" cy="5544151"/>
            <wp:effectExtent b="0" l="0" r="0" t="0"/>
            <wp:docPr descr="Рисунок 3. Размерная структура мидий на банке Vor5 в разные годы. Mussel’s size structure at mussel bed Vor5" title="" id="27" name="Picture"/>
            <a:graphic>
              <a:graphicData uri="http://schemas.openxmlformats.org/drawingml/2006/picture">
                <pic:pic>
                  <pic:nvPicPr>
                    <pic:cNvPr descr="Khaitov_2022_Mussel_beds_files/figure-docx/unnamed-chunk-4-1.png" id="28" name="Picture"/>
                    <pic:cNvPicPr>
                      <a:picLocks noChangeArrowheads="1" noChangeAspect="1"/>
                    </pic:cNvPicPr>
                  </pic:nvPicPr>
                  <pic:blipFill>
                    <a:blip r:embed="rId26"/>
                    <a:stretch>
                      <a:fillRect/>
                    </a:stretch>
                  </pic:blipFill>
                  <pic:spPr bwMode="auto">
                    <a:xfrm>
                      <a:off x="0" y="0"/>
                      <a:ext cx="5544151" cy="5544151"/>
                    </a:xfrm>
                    <a:prstGeom prst="rect">
                      <a:avLst/>
                    </a:prstGeom>
                    <a:noFill/>
                    <a:ln w="9525">
                      <a:noFill/>
                      <a:headEnd/>
                      <a:tailEnd/>
                    </a:ln>
                  </pic:spPr>
                </pic:pic>
              </a:graphicData>
            </a:graphic>
          </wp:inline>
        </w:drawing>
      </w:r>
    </w:p>
    <w:p>
      <w:pPr>
        <w:pStyle w:val="28"/>
      </w:pPr>
      <w:r>
        <w:rPr>
          <w:bCs/>
          <w:b/>
        </w:rPr>
        <w:t xml:space="preserve">Рисунок 3.</w:t>
      </w:r>
      <w:r>
        <w:t xml:space="preserve"> </w:t>
      </w:r>
      <w:r>
        <w:t xml:space="preserve">Размерная структура мидий на банке</w:t>
      </w:r>
      <w:r>
        <w:t xml:space="preserve"> </w:t>
      </w:r>
      <w:r>
        <w:rPr>
          <w:iCs/>
          <w:i/>
        </w:rPr>
        <w:t xml:space="preserve">Vor5</w:t>
      </w:r>
      <w:r>
        <w:t xml:space="preserve"> </w:t>
      </w:r>
      <w:r>
        <w:t xml:space="preserve">в разные годы. Mussel’s size structure at mussel bed</w:t>
      </w:r>
      <w:r>
        <w:t xml:space="preserve"> </w:t>
      </w:r>
      <w:r>
        <w:rPr>
          <w:iCs/>
          <w:i/>
        </w:rPr>
        <w:t xml:space="preserve">Vor5</w:t>
      </w:r>
    </w:p>
    <w:p>
      <w:pPr>
        <w:pStyle w:val="CaptionedFigure"/>
      </w:pPr>
      <w:r>
        <w:drawing>
          <wp:inline>
            <wp:extent cx="5544151" cy="5544151"/>
            <wp:effectExtent b="0" l="0" r="0" t="0"/>
            <wp:docPr descr="Рисунок 4. Размерная структура мидий на банке Korg в разные годы. Mussel’s size structure at mussel bed Korg" title="" id="30" name="Picture"/>
            <a:graphic>
              <a:graphicData uri="http://schemas.openxmlformats.org/drawingml/2006/picture">
                <pic:pic>
                  <pic:nvPicPr>
                    <pic:cNvPr descr="Khaitov_2022_Mussel_beds_files/figure-docx/unnamed-chunk-5-1.png" id="31" name="Picture"/>
                    <pic:cNvPicPr>
                      <a:picLocks noChangeArrowheads="1" noChangeAspect="1"/>
                    </pic:cNvPicPr>
                  </pic:nvPicPr>
                  <pic:blipFill>
                    <a:blip r:embed="rId29"/>
                    <a:stretch>
                      <a:fillRect/>
                    </a:stretch>
                  </pic:blipFill>
                  <pic:spPr bwMode="auto">
                    <a:xfrm>
                      <a:off x="0" y="0"/>
                      <a:ext cx="5544151" cy="5544151"/>
                    </a:xfrm>
                    <a:prstGeom prst="rect">
                      <a:avLst/>
                    </a:prstGeom>
                    <a:noFill/>
                    <a:ln w="9525">
                      <a:noFill/>
                      <a:headEnd/>
                      <a:tailEnd/>
                    </a:ln>
                  </pic:spPr>
                </pic:pic>
              </a:graphicData>
            </a:graphic>
          </wp:inline>
        </w:drawing>
      </w:r>
    </w:p>
    <w:p>
      <w:pPr>
        <w:pStyle w:val="28"/>
      </w:pPr>
      <w:r>
        <w:rPr>
          <w:bCs/>
          <w:b/>
        </w:rPr>
        <w:t xml:space="preserve">Рисунок 4.</w:t>
      </w:r>
      <w:r>
        <w:t xml:space="preserve"> </w:t>
      </w:r>
      <w:r>
        <w:t xml:space="preserve">Размерная структура мидий на банке</w:t>
      </w:r>
      <w:r>
        <w:t xml:space="preserve"> </w:t>
      </w:r>
      <w:r>
        <w:rPr>
          <w:iCs/>
          <w:i/>
        </w:rPr>
        <w:t xml:space="preserve">Korg</w:t>
      </w:r>
      <w:r>
        <w:t xml:space="preserve"> </w:t>
      </w:r>
      <w:r>
        <w:t xml:space="preserve">в разные годы. Mussel’s size structure at mussel bed</w:t>
      </w:r>
      <w:r>
        <w:t xml:space="preserve"> </w:t>
      </w:r>
      <w:r>
        <w:rPr>
          <w:iCs/>
          <w:i/>
        </w:rPr>
        <w:t xml:space="preserve">Korg</w:t>
      </w:r>
    </w:p>
    <w:p>
      <w:pPr>
        <w:pStyle w:val="CaptionedFigure"/>
      </w:pPr>
      <w:r>
        <w:drawing>
          <wp:inline>
            <wp:extent cx="5544151" cy="5544151"/>
            <wp:effectExtent b="0" l="0" r="0" t="0"/>
            <wp:docPr descr="Рисунок 5. Размерная структура мидий на банке Mat в разные годы. Mussel’s size structure at mussel bed Mat" title="" id="33" name="Picture"/>
            <a:graphic>
              <a:graphicData uri="http://schemas.openxmlformats.org/drawingml/2006/picture">
                <pic:pic>
                  <pic:nvPicPr>
                    <pic:cNvPr descr="Khaitov_2022_Mussel_beds_files/figure-docx/unnamed-chunk-6-1.png" id="34" name="Picture"/>
                    <pic:cNvPicPr>
                      <a:picLocks noChangeArrowheads="1" noChangeAspect="1"/>
                    </pic:cNvPicPr>
                  </pic:nvPicPr>
                  <pic:blipFill>
                    <a:blip r:embed="rId32"/>
                    <a:stretch>
                      <a:fillRect/>
                    </a:stretch>
                  </pic:blipFill>
                  <pic:spPr bwMode="auto">
                    <a:xfrm>
                      <a:off x="0" y="0"/>
                      <a:ext cx="5544151" cy="5544151"/>
                    </a:xfrm>
                    <a:prstGeom prst="rect">
                      <a:avLst/>
                    </a:prstGeom>
                    <a:noFill/>
                    <a:ln w="9525">
                      <a:noFill/>
                      <a:headEnd/>
                      <a:tailEnd/>
                    </a:ln>
                  </pic:spPr>
                </pic:pic>
              </a:graphicData>
            </a:graphic>
          </wp:inline>
        </w:drawing>
      </w:r>
    </w:p>
    <w:p>
      <w:pPr>
        <w:pStyle w:val="28"/>
      </w:pPr>
      <w:r>
        <w:rPr>
          <w:bCs/>
          <w:b/>
        </w:rPr>
        <w:t xml:space="preserve">Рисунок 5.</w:t>
      </w:r>
      <w:r>
        <w:t xml:space="preserve"> </w:t>
      </w:r>
      <w:r>
        <w:t xml:space="preserve">Размерная структура мидий на банке</w:t>
      </w:r>
      <w:r>
        <w:t xml:space="preserve"> </w:t>
      </w:r>
      <w:r>
        <w:rPr>
          <w:iCs/>
          <w:i/>
        </w:rPr>
        <w:t xml:space="preserve">Mat</w:t>
      </w:r>
      <w:r>
        <w:t xml:space="preserve"> </w:t>
      </w:r>
      <w:r>
        <w:t xml:space="preserve">в разные годы. Mussel’s size structure at mussel bed</w:t>
      </w:r>
      <w:r>
        <w:t xml:space="preserve"> </w:t>
      </w:r>
      <w:r>
        <w:rPr>
          <w:iCs/>
          <w:i/>
        </w:rPr>
        <w:t xml:space="preserve">Mat</w:t>
      </w:r>
    </w:p>
    <w:p>
      <w:pPr>
        <w:pStyle w:val="CaptionedFigure"/>
      </w:pPr>
      <w:r>
        <w:drawing>
          <wp:inline>
            <wp:extent cx="5544151" cy="5544151"/>
            <wp:effectExtent b="0" l="0" r="0" t="0"/>
            <wp:docPr descr="Рисунок 6. Многолетние изменения среднего размера мидий на разных мидиевых банках. Кривая линия - сглаживающая непараметрическая функция.Long-term changes in average mussel size at different mussel beds. Curve line represents fitted smoother." title="" id="36" name="Picture"/>
            <a:graphic>
              <a:graphicData uri="http://schemas.openxmlformats.org/drawingml/2006/picture">
                <pic:pic>
                  <pic:nvPicPr>
                    <pic:cNvPr descr="Khaitov_2022_Mussel_beds_files/figure-docx/unnamed-chunk-7-1.png" id="37" name="Picture"/>
                    <pic:cNvPicPr>
                      <a:picLocks noChangeArrowheads="1" noChangeAspect="1"/>
                    </pic:cNvPicPr>
                  </pic:nvPicPr>
                  <pic:blipFill>
                    <a:blip r:embed="rId35"/>
                    <a:stretch>
                      <a:fillRect/>
                    </a:stretch>
                  </pic:blipFill>
                  <pic:spPr bwMode="auto">
                    <a:xfrm>
                      <a:off x="0" y="0"/>
                      <a:ext cx="5544151" cy="5544151"/>
                    </a:xfrm>
                    <a:prstGeom prst="rect">
                      <a:avLst/>
                    </a:prstGeom>
                    <a:noFill/>
                    <a:ln w="9525">
                      <a:noFill/>
                      <a:headEnd/>
                      <a:tailEnd/>
                    </a:ln>
                  </pic:spPr>
                </pic:pic>
              </a:graphicData>
            </a:graphic>
          </wp:inline>
        </w:drawing>
      </w:r>
    </w:p>
    <w:p>
      <w:pPr>
        <w:pStyle w:val="28"/>
      </w:pPr>
      <w:r>
        <w:rPr>
          <w:bCs/>
          <w:b/>
        </w:rPr>
        <w:t xml:space="preserve">Рисунок 6.</w:t>
      </w:r>
      <w:r>
        <w:t xml:space="preserve"> </w:t>
      </w:r>
      <w:r>
        <w:t xml:space="preserve">Многолетние изменения среднего размера мидий на разных мидиевых банках. Кривая линия - сглаживающая непараметрическая функция.Long-term changes in average mussel size at different mussel beds. Curve line represents fitted smoother.</w:t>
      </w:r>
    </w:p>
    <w:p>
      <w:pPr>
        <w:pStyle w:val="CaptionedFigure"/>
      </w:pPr>
      <w:r>
        <w:drawing>
          <wp:inline>
            <wp:extent cx="5544151" cy="5544151"/>
            <wp:effectExtent b="0" l="0" r="0" t="0"/>
            <wp:docPr descr="Рисунок 7. Многолетние изменения средней плотности поселения мидий на разных мидиевых банках. Кривая линия - сглаживающая непараметрическая функция.Long-term changes in average mussel abundance at different mussel beds. Curve line represents fitted smoother." title="" id="39" name="Picture"/>
            <a:graphic>
              <a:graphicData uri="http://schemas.openxmlformats.org/drawingml/2006/picture">
                <pic:pic>
                  <pic:nvPicPr>
                    <pic:cNvPr descr="Khaitov_2022_Mussel_beds_files/figure-docx/unnamed-chunk-8-1.png" id="40" name="Picture"/>
                    <pic:cNvPicPr>
                      <a:picLocks noChangeArrowheads="1" noChangeAspect="1"/>
                    </pic:cNvPicPr>
                  </pic:nvPicPr>
                  <pic:blipFill>
                    <a:blip r:embed="rId38"/>
                    <a:stretch>
                      <a:fillRect/>
                    </a:stretch>
                  </pic:blipFill>
                  <pic:spPr bwMode="auto">
                    <a:xfrm>
                      <a:off x="0" y="0"/>
                      <a:ext cx="5544151" cy="5544151"/>
                    </a:xfrm>
                    <a:prstGeom prst="rect">
                      <a:avLst/>
                    </a:prstGeom>
                    <a:noFill/>
                    <a:ln w="9525">
                      <a:noFill/>
                      <a:headEnd/>
                      <a:tailEnd/>
                    </a:ln>
                  </pic:spPr>
                </pic:pic>
              </a:graphicData>
            </a:graphic>
          </wp:inline>
        </w:drawing>
      </w:r>
    </w:p>
    <w:p>
      <w:pPr>
        <w:pStyle w:val="28"/>
      </w:pPr>
      <w:r>
        <w:rPr>
          <w:bCs/>
          <w:b/>
        </w:rPr>
        <w:t xml:space="preserve">Рисунок 7.</w:t>
      </w:r>
      <w:r>
        <w:t xml:space="preserve"> </w:t>
      </w:r>
      <w:r>
        <w:t xml:space="preserve">Многолетние изменения средней плотности поселения мидий на разных мидиевых банках. Кривая линия - сглаживающая непараметрическая функция.Long-term changes in average mussel abundance at different mussel beds. Curve line represents fitted smoother.</w:t>
      </w:r>
    </w:p>
    <w:p>
      <w:pPr>
        <w:pStyle w:val="CaptionedFigure"/>
      </w:pPr>
      <w:r>
        <w:drawing>
          <wp:inline>
            <wp:extent cx="5544151" cy="5544151"/>
            <wp:effectExtent b="0" l="0" r="0" t="0"/>
            <wp:docPr descr="Рисунок 8. Многолетние изменения средней плотности спата. Long-term changes in average spat abundance at different mussel beds." title="" id="42" name="Picture"/>
            <a:graphic>
              <a:graphicData uri="http://schemas.openxmlformats.org/drawingml/2006/picture">
                <pic:pic>
                  <pic:nvPicPr>
                    <pic:cNvPr descr="Khaitov_2022_Mussel_beds_files/figure-docx/unnamed-chunk-9-1.png" id="43" name="Picture"/>
                    <pic:cNvPicPr>
                      <a:picLocks noChangeArrowheads="1" noChangeAspect="1"/>
                    </pic:cNvPicPr>
                  </pic:nvPicPr>
                  <pic:blipFill>
                    <a:blip r:embed="rId41"/>
                    <a:stretch>
                      <a:fillRect/>
                    </a:stretch>
                  </pic:blipFill>
                  <pic:spPr bwMode="auto">
                    <a:xfrm>
                      <a:off x="0" y="0"/>
                      <a:ext cx="5544151" cy="5544151"/>
                    </a:xfrm>
                    <a:prstGeom prst="rect">
                      <a:avLst/>
                    </a:prstGeom>
                    <a:noFill/>
                    <a:ln w="9525">
                      <a:noFill/>
                      <a:headEnd/>
                      <a:tailEnd/>
                    </a:ln>
                  </pic:spPr>
                </pic:pic>
              </a:graphicData>
            </a:graphic>
          </wp:inline>
        </w:drawing>
      </w:r>
    </w:p>
    <w:p>
      <w:pPr>
        <w:pStyle w:val="28"/>
      </w:pPr>
      <w:r>
        <w:rPr>
          <w:bCs/>
          <w:b/>
        </w:rPr>
        <w:t xml:space="preserve">Рисунок 8.</w:t>
      </w:r>
      <w:r>
        <w:t xml:space="preserve"> </w:t>
      </w:r>
      <w:r>
        <w:t xml:space="preserve">Многолетние изменения средней плотности спата. Long-term changes in average spat abundance at different mussel beds.</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Таблица +.1 Размерная структура мидий в отдельных пробах в 2020-2022 гг на мидиевых банках  Vor2, Vor4, Vor5 и Кorg. Size structure of mussels in samples at mussel bed in 2020-2022 at mussel beds Vor2, Vor4, Vor5 and Korg.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Год</w:t>
            </w:r>
          </w:p>
        </w:tc>
        <w:tc>
          <w:tcPr>
            <w:tcBorders>
              <w:bottom w:val="single" w:sz="12" w:space="0" w:color="666666"/>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Банка</w:t>
            </w:r>
          </w:p>
        </w:tc>
        <w:tc>
          <w:tcPr>
            <w:tcBorders>
              <w:bottom w:val="single" w:sz="12" w:space="0" w:color="666666"/>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Размер, мм</w:t>
            </w:r>
          </w:p>
        </w:tc>
        <w:tc>
          <w:tcPr>
            <w:tcBorders>
              <w:bottom w:val="single" w:sz="12" w:space="0" w:color="666666"/>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Проба 1</w:t>
            </w:r>
          </w:p>
        </w:tc>
        <w:tc>
          <w:tcPr>
            <w:tcBorders>
              <w:bottom w:val="single" w:sz="12" w:space="0" w:color="666666"/>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Проба 2</w:t>
            </w:r>
          </w:p>
        </w:tc>
        <w:tc>
          <w:tcPr>
            <w:tcBorders>
              <w:bottom w:val="single" w:sz="12" w:space="0" w:color="666666"/>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Проба 3</w:t>
            </w:r>
          </w:p>
        </w:tc>
        <w:tc>
          <w:tcPr>
            <w:tcBorders>
              <w:bottom w:val="single" w:sz="12" w:space="0" w:color="666666"/>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Проба 4</w:t>
            </w:r>
          </w:p>
        </w:tc>
        <w:tc>
          <w:tcPr>
            <w:tcBorders>
              <w:bottom w:val="single" w:sz="12" w:space="0" w:color="666666"/>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Проба 5</w:t>
            </w:r>
          </w:p>
        </w:tc>
        <w:tc>
          <w:tcPr>
            <w:tcBorders>
              <w:bottom w:val="single" w:sz="12" w:space="0" w:color="666666"/>
              <w:top w:val="single" w:sz="12" w:space="0" w:color="666666"/>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Проба 6</w:t>
            </w:r>
          </w:p>
        </w:tc>
      </w:tr>
      <w:tr>
        <w:trPr>
          <w:trHeight w:val="360" w:hRule="auto"/>
        </w:trPr>
        body  1
        <w:tc>
          <w:tcPr>
            <w:tcBorders>
              <w:bottom w:val="single" w:sz="8" w:space="0" w:color="BEBEBE"/>
              <w:top w:val="single" w:sz="12" w:space="0" w:color="666666"/>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single" w:sz="8" w:space="0" w:color="BEBEBE"/>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single" w:sz="8" w:space="0" w:color="BEBEBE"/>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12" w:space="0" w:color="666666"/>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r>
        <w:trPr>
          <w:trHeight w:val="360" w:hRule="auto"/>
        </w:trPr>
        body  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trHeight w:val="360" w:hRule="auto"/>
        </w:trPr>
        body  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body  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  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360" w:hRule="auto"/>
        </w:trPr>
        body  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360" w:hRule="auto"/>
        </w:trPr>
        body  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360" w:hRule="auto"/>
        </w:trPr>
        body  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  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 10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360" w:hRule="auto"/>
        </w:trPr>
        body 11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360" w:hRule="auto"/>
        </w:trPr>
        body 12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13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14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 15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360" w:hRule="auto"/>
        </w:trPr>
        body 16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17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360" w:hRule="auto"/>
        </w:trPr>
        body 18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19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20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 21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 22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 23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 24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body 25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 26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 27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28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 29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30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 31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32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 33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 34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35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 36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 37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 38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 39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 40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360" w:hRule="auto"/>
        </w:trPr>
        body 41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r>
      <w:tr>
        <w:trPr>
          <w:trHeight w:val="360" w:hRule="auto"/>
        </w:trPr>
        body 42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r>
      <w:tr>
        <w:trPr>
          <w:trHeight w:val="360" w:hRule="auto"/>
        </w:trPr>
        body 43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r>
      <w:tr>
        <w:trPr>
          <w:trHeight w:val="360" w:hRule="auto"/>
        </w:trPr>
        body 44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360" w:hRule="auto"/>
        </w:trPr>
        body 45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 46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360" w:hRule="auto"/>
        </w:trPr>
        body 47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360" w:hRule="auto"/>
        </w:trPr>
        body 48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 49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 50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360" w:hRule="auto"/>
        </w:trPr>
        body 51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360" w:hRule="auto"/>
        </w:trPr>
        body 52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360" w:hRule="auto"/>
        </w:trPr>
        body 53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 54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 55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 56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 57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 58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59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 60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61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 62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63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 64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65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66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 67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 68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69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 70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 71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 72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 73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 74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 75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 76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 77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78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 79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w:t>
            </w:r>
          </w:p>
        </w:tc>
      </w:tr>
      <w:tr>
        <w:trPr>
          <w:trHeight w:val="360" w:hRule="auto"/>
        </w:trPr>
        body 80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242</w:t>
            </w:r>
          </w:p>
        </w:tc>
      </w:tr>
      <w:tr>
        <w:trPr>
          <w:trHeight w:val="360" w:hRule="auto"/>
        </w:trPr>
        body 81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r>
      <w:tr>
        <w:trPr>
          <w:trHeight w:val="360" w:hRule="auto"/>
        </w:trPr>
        body 82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r>
        <w:trPr>
          <w:trHeight w:val="360" w:hRule="auto"/>
        </w:trPr>
        body 83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body 84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 85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 86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 87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88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89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 90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 91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 92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 93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 94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95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96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 97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 98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 99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body100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body101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body102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body103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body104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body105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body106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body107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body108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body109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body110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body111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body112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body113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body114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body115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body116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body117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body118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360" w:hRule="auto"/>
        </w:trPr>
        body119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body120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body121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body122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body123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body124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body125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body126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body127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body128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body129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body130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body131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body132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body133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body134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body135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body136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body137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body138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body139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body140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body141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body142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body143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body144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body145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body146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body147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body148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body149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body150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body151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body152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body153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body154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body155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body156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body157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body158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body159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Спат</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w:t>
            </w:r>
          </w:p>
        </w:tc>
      </w:tr>
      <w:tr>
        <w:trPr>
          <w:trHeight w:val="360" w:hRule="auto"/>
        </w:trPr>
        body160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r>
      <w:tr>
        <w:trPr>
          <w:trHeight w:val="360" w:hRule="auto"/>
        </w:trPr>
        body161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r>
        <w:trPr>
          <w:trHeight w:val="360" w:hRule="auto"/>
        </w:trPr>
        body162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r>
        <w:trPr>
          <w:trHeight w:val="360" w:hRule="auto"/>
        </w:trPr>
        body163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body164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trHeight w:val="360" w:hRule="auto"/>
        </w:trPr>
        body165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360" w:hRule="auto"/>
        </w:trPr>
        body166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360" w:hRule="auto"/>
        </w:trPr>
        body167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r>
      <w:tr>
        <w:trPr>
          <w:trHeight w:val="360" w:hRule="auto"/>
        </w:trPr>
        body168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r>
      <w:tr>
        <w:trPr>
          <w:trHeight w:val="360" w:hRule="auto"/>
        </w:trPr>
        body169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body170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360" w:hRule="auto"/>
        </w:trPr>
        body171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360" w:hRule="auto"/>
        </w:trPr>
        body172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body173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body174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body175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body176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360" w:hRule="auto"/>
        </w:trPr>
        body177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body178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body179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body180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body181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body182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body183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body184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body185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body186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body187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body188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body189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body190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body191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body192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body193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body194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body195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Спат</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body196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body197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360" w:hRule="auto"/>
        </w:trPr>
        body198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360" w:hRule="auto"/>
        </w:trPr>
        body199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trHeight w:val="360" w:hRule="auto"/>
        </w:trPr>
        body200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trHeight w:val="360" w:hRule="auto"/>
        </w:trPr>
        body201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r>
      <w:tr>
        <w:trPr>
          <w:trHeight w:val="360" w:hRule="auto"/>
        </w:trPr>
        body202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trHeight w:val="360" w:hRule="auto"/>
        </w:trPr>
        body203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r>
      <w:tr>
        <w:trPr>
          <w:trHeight w:val="360" w:hRule="auto"/>
        </w:trPr>
        body204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body205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360" w:hRule="auto"/>
        </w:trPr>
        body206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body207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360" w:hRule="auto"/>
        </w:trPr>
        body208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r>
        <w:trPr>
          <w:trHeight w:val="360" w:hRule="auto"/>
        </w:trPr>
        body209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360" w:hRule="auto"/>
        </w:trPr>
        body210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360" w:hRule="auto"/>
        </w:trPr>
        body211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r>
      <w:tr>
        <w:trPr>
          <w:trHeight w:val="360" w:hRule="auto"/>
        </w:trPr>
        body212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360" w:hRule="auto"/>
        </w:trPr>
        body213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360" w:hRule="auto"/>
        </w:trPr>
        body214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body215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body216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body217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body218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body219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body220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360" w:hRule="auto"/>
        </w:trPr>
        body221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body222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body223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body224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body225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body226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body227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body228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body229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body230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body231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body232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body233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body234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body235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body236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Спат</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360" w:hRule="auto"/>
        </w:trPr>
        body237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trHeight w:val="360" w:hRule="auto"/>
        </w:trPr>
        body238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body239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trHeight w:val="360" w:hRule="auto"/>
        </w:trPr>
        body240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body241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360" w:hRule="auto"/>
        </w:trPr>
        body242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body243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body244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body245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body246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360" w:hRule="auto"/>
        </w:trPr>
        body247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360" w:hRule="auto"/>
        </w:trPr>
        body248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360" w:hRule="auto"/>
        </w:trPr>
        body249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360" w:hRule="auto"/>
        </w:trPr>
        body250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360" w:hRule="auto"/>
        </w:trPr>
        body251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trHeight w:val="360" w:hRule="auto"/>
        </w:trPr>
        body252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360" w:hRule="auto"/>
        </w:trPr>
        body253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body254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360" w:hRule="auto"/>
        </w:trPr>
        body255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360" w:hRule="auto"/>
        </w:trPr>
        body256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360" w:hRule="auto"/>
        </w:trPr>
        body257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body258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body259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body260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body261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body262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body263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body264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body265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body266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body267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body268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360" w:hRule="auto"/>
        </w:trPr>
        body269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body270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body271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body272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body273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body274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body275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body276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body277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Спат</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body278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body279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360" w:hRule="auto"/>
        </w:trPr>
        body280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r>
        <w:trPr>
          <w:trHeight w:val="360" w:hRule="auto"/>
        </w:trPr>
        body281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r>
      <w:tr>
        <w:trPr>
          <w:trHeight w:val="360" w:hRule="auto"/>
        </w:trPr>
        body282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trHeight w:val="360" w:hRule="auto"/>
        </w:trPr>
        body283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r>
      <w:tr>
        <w:trPr>
          <w:trHeight w:val="360" w:hRule="auto"/>
        </w:trPr>
        body284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body285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body286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360" w:hRule="auto"/>
        </w:trPr>
        body287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360" w:hRule="auto"/>
        </w:trPr>
        body288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360" w:hRule="auto"/>
        </w:trPr>
        body289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body290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body291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trHeight w:val="360" w:hRule="auto"/>
        </w:trPr>
        body292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body293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360" w:hRule="auto"/>
        </w:trPr>
        body294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body295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body296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360" w:hRule="auto"/>
        </w:trPr>
        body297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body298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body299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360" w:hRule="auto"/>
        </w:trPr>
        body300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body301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body302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body303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body304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body305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body306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body307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body308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body309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body310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body311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body312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body313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body314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body315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body316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body317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body318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body319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360" w:hRule="auto"/>
        </w:trPr>
        body320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360" w:hRule="auto"/>
        </w:trPr>
        body321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body322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360" w:hRule="auto"/>
        </w:trPr>
        body323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body324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body325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body326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body327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body328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body329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body330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body331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body332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body333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body334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body335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body336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body337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body338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body339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body340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body341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body342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body343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body344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body345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body346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body347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body348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body349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body350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body351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body352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body353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body354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Спат</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360" w:hRule="auto"/>
        </w:trPr>
        body355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body356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body357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360" w:hRule="auto"/>
        </w:trPr>
        body358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r>
      <w:tr>
        <w:trPr>
          <w:trHeight w:val="360" w:hRule="auto"/>
        </w:trPr>
        body359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360" w:hRule="auto"/>
        </w:trPr>
        body360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360" w:hRule="auto"/>
        </w:trPr>
        body361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body362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body363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body364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body365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body366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body367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body368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body369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360" w:hRule="auto"/>
        </w:trPr>
        body370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body371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body372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body373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360" w:hRule="auto"/>
        </w:trPr>
        body374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body375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body376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body377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body378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body379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body380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body381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body382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body383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body384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body385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body386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body387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body388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body389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body390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body391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Спат</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r>
      <w:tr>
        <w:trPr>
          <w:trHeight w:val="360" w:hRule="auto"/>
        </w:trPr>
        body392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r>
      <w:tr>
        <w:trPr>
          <w:trHeight w:val="360" w:hRule="auto"/>
        </w:trPr>
        body393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r>
      <w:tr>
        <w:trPr>
          <w:trHeight w:val="360" w:hRule="auto"/>
        </w:trPr>
        body394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r>
        <w:trPr>
          <w:trHeight w:val="360" w:hRule="auto"/>
        </w:trPr>
        body395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body396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360" w:hRule="auto"/>
        </w:trPr>
        body397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body398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body399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body400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body401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360" w:hRule="auto"/>
        </w:trPr>
        body402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r>
      <w:tr>
        <w:trPr>
          <w:trHeight w:val="360" w:hRule="auto"/>
        </w:trPr>
        body403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360" w:hRule="auto"/>
        </w:trPr>
        body404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r>
      <w:tr>
        <w:trPr>
          <w:trHeight w:val="360" w:hRule="auto"/>
        </w:trPr>
        body405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body406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360" w:hRule="auto"/>
        </w:trPr>
        body407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r>
      <w:tr>
        <w:trPr>
          <w:trHeight w:val="360" w:hRule="auto"/>
        </w:trPr>
        body408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body409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body410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body411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body412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body413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body414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body415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body416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body417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body418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body419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body420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body421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body422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body423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body424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body425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body426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body427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body428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body429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body430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body431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body432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body433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body434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body435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Спат</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body436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r>
      <w:tr>
        <w:trPr>
          <w:trHeight w:val="360" w:hRule="auto"/>
        </w:trPr>
        body437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r>
      <w:tr>
        <w:trPr>
          <w:trHeight w:val="360" w:hRule="auto"/>
        </w:trPr>
        body438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360" w:hRule="auto"/>
        </w:trPr>
        body439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body440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body441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body442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360" w:hRule="auto"/>
        </w:trPr>
        body443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body444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body445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body446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body447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body448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body449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body450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body451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body452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body453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body454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body455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body456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body457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body458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body459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body460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body461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body462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body463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body464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body465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body466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body467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body468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body469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body470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body471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body472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body473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body474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body475
        <w:tc>
          <w:tcPr>
            <w:tcBorders>
              <w:bottom w:val="single" w:sz="12" w:space="0" w:color="666666"/>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12" w:space="0" w:color="666666"/>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vor5</w:t>
            </w:r>
          </w:p>
        </w:tc>
        <w:tc>
          <w:tcPr>
            <w:tcBorders>
              <w:bottom w:val="single" w:sz="12" w:space="0" w:color="666666"/>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single" w:sz="12" w:space="0" w:color="666666"/>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bl>
    <w:p>
      <w:pPr>
        <w:pStyle w:val="3"/>
      </w:pPr>
      <w:r>
        <w:rPr>
          <w:bCs/>
          <w:b/>
        </w:rPr>
        <w:t xml:space="preserve">Примечание</w:t>
      </w:r>
      <w:r>
        <w:t xml:space="preserve"> </w:t>
      </w:r>
      <w:r>
        <w:t xml:space="preserve">Категорией</w:t>
      </w:r>
      <w:r>
        <w:t xml:space="preserve"> </w:t>
      </w:r>
      <w:r>
        <w:rPr>
          <w:iCs/>
          <w:i/>
        </w:rPr>
        <w:t xml:space="preserve">Спат</w:t>
      </w:r>
      <w:r>
        <w:t xml:space="preserve"> </w:t>
      </w:r>
      <w:r>
        <w:t xml:space="preserve">обозначаются мидии с длиной раковины меньше 1 мм. При анализе динамики размерной структуры и обилия моллюски этой категории не учитываются.</w:t>
      </w:r>
    </w:p>
    <w:p>
      <w:r>
        <w:br w:type="page"/>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Таблица +.3. Размерная структура мидий в отдельных пробах в 2020 г. на мидиевой банке Mat. Size structure of mussels in samples at mussel bed in 2020 at mussel bed 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0"/>
        <w:gridCol w:w="1017"/>
        <w:gridCol w:w="1601"/>
        <w:gridCol w:w="936"/>
        <w:gridCol w:w="936"/>
        <w:gridCol w:w="936"/>
        <w:gridCol w:w="936"/>
        <w:gridCol w:w="936"/>
        <w:gridCol w:w="936"/>
      </w:tblGrid>
      <w:tr>
        <w:trPr>
          <w:trHeight w:val="613" w:hRule="auto"/>
          <w:tblHeader/>
        </w:trPr>
        header 1
        <w:tc>
          <w:tcPr>
            <w:tcBorders>
              <w:bottom w:val="single" w:sz="12" w:space="0" w:color="666666"/>
              <w:top w:val="single" w:sz="12" w:space="0" w:color="666666"/>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Год</w:t>
            </w:r>
          </w:p>
        </w:tc>
        <w:tc>
          <w:tcPr>
            <w:tcBorders>
              <w:bottom w:val="single" w:sz="12" w:space="0" w:color="666666"/>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Банка</w:t>
            </w:r>
          </w:p>
        </w:tc>
        <w:tc>
          <w:tcPr>
            <w:tcBorders>
              <w:bottom w:val="single" w:sz="12" w:space="0" w:color="666666"/>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Размер, мм</w:t>
            </w:r>
          </w:p>
        </w:tc>
        <w:tc>
          <w:tcPr>
            <w:tcBorders>
              <w:bottom w:val="single" w:sz="12" w:space="0" w:color="666666"/>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Пр. 1</w:t>
            </w:r>
          </w:p>
        </w:tc>
        <w:tc>
          <w:tcPr>
            <w:tcBorders>
              <w:bottom w:val="single" w:sz="12" w:space="0" w:color="666666"/>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Пр. 2</w:t>
            </w:r>
          </w:p>
        </w:tc>
        <w:tc>
          <w:tcPr>
            <w:tcBorders>
              <w:bottom w:val="single" w:sz="12" w:space="0" w:color="666666"/>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Пр. 3</w:t>
            </w:r>
          </w:p>
        </w:tc>
        <w:tc>
          <w:tcPr>
            <w:tcBorders>
              <w:bottom w:val="single" w:sz="12" w:space="0" w:color="666666"/>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Пр. 4</w:t>
            </w:r>
          </w:p>
        </w:tc>
        <w:tc>
          <w:tcPr>
            <w:tcBorders>
              <w:bottom w:val="single" w:sz="12" w:space="0" w:color="666666"/>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Пр. 5</w:t>
            </w:r>
          </w:p>
        </w:tc>
        <w:tc>
          <w:tcPr>
            <w:tcBorders>
              <w:bottom w:val="single" w:sz="12" w:space="0" w:color="666666"/>
              <w:top w:val="single" w:sz="12" w:space="0" w:color="666666"/>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Пр. 6</w:t>
            </w:r>
          </w:p>
        </w:tc>
      </w:tr>
      <w:tr>
        <w:trPr>
          <w:trHeight w:val="572" w:hRule="auto"/>
        </w:trPr>
        body 1
        <w:tc>
          <w:tcPr>
            <w:tcBorders>
              <w:bottom w:val="single" w:sz="8" w:space="0" w:color="BEBEBE"/>
              <w:top w:val="single" w:sz="12" w:space="0" w:color="666666"/>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BEBEBE"/>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single" w:sz="8" w:space="0" w:color="BEBEBE"/>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12" w:space="0" w:color="666666"/>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571" w:hRule="auto"/>
        </w:trPr>
        body 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2" w:hRule="auto"/>
        </w:trPr>
        body 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 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2" w:hRule="auto"/>
        </w:trPr>
        body 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2" w:hRule="auto"/>
        </w:trPr>
        body 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1" w:hRule="auto"/>
        </w:trPr>
        body 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2" w:hRule="auto"/>
        </w:trPr>
        body 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572" w:hRule="auto"/>
        </w:trPr>
        body 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572" w:hRule="auto"/>
        </w:trPr>
        body10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572" w:hRule="auto"/>
        </w:trPr>
        body11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571" w:hRule="auto"/>
        </w:trPr>
        body12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572" w:hRule="auto"/>
        </w:trPr>
        body13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571" w:hRule="auto"/>
        </w:trPr>
        body14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571" w:hRule="auto"/>
        </w:trPr>
        body15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571" w:hRule="auto"/>
        </w:trPr>
        body18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1" w:hRule="auto"/>
        </w:trPr>
        body19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body20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body21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2" w:hRule="auto"/>
        </w:trPr>
        body22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2" w:hRule="auto"/>
        </w:trPr>
        body23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2" w:hRule="auto"/>
        </w:trPr>
        body24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2" w:hRule="auto"/>
        </w:trPr>
        body25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1" w:hRule="auto"/>
        </w:trPr>
        body26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body27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2" w:hRule="auto"/>
        </w:trPr>
        body28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body29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2" w:hRule="auto"/>
        </w:trPr>
        body30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2" w:hRule="auto"/>
        </w:trPr>
        body31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2" w:hRule="auto"/>
        </w:trPr>
        body32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2" w:hRule="auto"/>
        </w:trPr>
        body33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2" w:hRule="auto"/>
        </w:trPr>
        body34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2" w:hRule="auto"/>
        </w:trPr>
        body35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2" w:hRule="auto"/>
        </w:trPr>
        body36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2" w:hRule="auto"/>
        </w:trPr>
        body37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2" w:hRule="auto"/>
        </w:trPr>
        body38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2" w:hRule="auto"/>
        </w:trPr>
        body39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body40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body41
        <w:tc>
          <w:tcPr>
            <w:tcBorders>
              <w:bottom w:val="single" w:sz="12" w:space="0" w:color="666666"/>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12" w:space="0" w:color="666666"/>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12" w:space="0" w:color="666666"/>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single" w:sz="12" w:space="0" w:color="666666"/>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Таблица +.3. Продолжение. Continue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0"/>
        <w:gridCol w:w="1017"/>
        <w:gridCol w:w="1601"/>
        <w:gridCol w:w="936"/>
        <w:gridCol w:w="936"/>
        <w:gridCol w:w="936"/>
        <w:gridCol w:w="1058"/>
        <w:gridCol w:w="1058"/>
        <w:gridCol w:w="1058"/>
      </w:tblGrid>
      <w:tr>
        <w:trPr>
          <w:trHeight w:val="613" w:hRule="auto"/>
          <w:tblHeader/>
        </w:trPr>
        header 1
        <w:tc>
          <w:tcPr>
            <w:tcBorders>
              <w:bottom w:val="single" w:sz="12" w:space="0" w:color="666666"/>
              <w:top w:val="single" w:sz="12" w:space="0" w:color="666666"/>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Год</w:t>
            </w:r>
          </w:p>
        </w:tc>
        <w:tc>
          <w:tcPr>
            <w:tcBorders>
              <w:bottom w:val="single" w:sz="12" w:space="0" w:color="666666"/>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Банка</w:t>
            </w:r>
          </w:p>
        </w:tc>
        <w:tc>
          <w:tcPr>
            <w:tcBorders>
              <w:bottom w:val="single" w:sz="12" w:space="0" w:color="666666"/>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Размер, мм</w:t>
            </w:r>
          </w:p>
        </w:tc>
        <w:tc>
          <w:tcPr>
            <w:tcBorders>
              <w:bottom w:val="single" w:sz="12" w:space="0" w:color="666666"/>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Пр. 7</w:t>
            </w:r>
          </w:p>
        </w:tc>
        <w:tc>
          <w:tcPr>
            <w:tcBorders>
              <w:bottom w:val="single" w:sz="12" w:space="0" w:color="666666"/>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Пр. 8</w:t>
            </w:r>
          </w:p>
        </w:tc>
        <w:tc>
          <w:tcPr>
            <w:tcBorders>
              <w:bottom w:val="single" w:sz="12" w:space="0" w:color="666666"/>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Пр. 9</w:t>
            </w:r>
          </w:p>
        </w:tc>
        <w:tc>
          <w:tcPr>
            <w:tcBorders>
              <w:bottom w:val="single" w:sz="12" w:space="0" w:color="666666"/>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Пр. 10</w:t>
            </w:r>
          </w:p>
        </w:tc>
        <w:tc>
          <w:tcPr>
            <w:tcBorders>
              <w:bottom w:val="single" w:sz="12" w:space="0" w:color="666666"/>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Пр. 11</w:t>
            </w:r>
          </w:p>
        </w:tc>
        <w:tc>
          <w:tcPr>
            <w:tcBorders>
              <w:bottom w:val="single" w:sz="12" w:space="0" w:color="666666"/>
              <w:top w:val="single" w:sz="12" w:space="0" w:color="666666"/>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Пр. 12</w:t>
            </w:r>
          </w:p>
        </w:tc>
      </w:tr>
      <w:tr>
        <w:trPr>
          <w:trHeight w:val="571" w:hRule="auto"/>
        </w:trPr>
        body 1
        <w:tc>
          <w:tcPr>
            <w:tcBorders>
              <w:bottom w:val="single" w:sz="8" w:space="0" w:color="BEBEBE"/>
              <w:top w:val="single" w:sz="12" w:space="0" w:color="666666"/>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12" w:space="0" w:color="666666"/>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 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2" w:hRule="auto"/>
        </w:trPr>
        body 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2" w:hRule="auto"/>
        </w:trPr>
        body 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 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 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 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 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2" w:hRule="auto"/>
        </w:trPr>
        body 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2" w:hRule="auto"/>
        </w:trPr>
        body10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571" w:hRule="auto"/>
        </w:trPr>
        body12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2" w:hRule="auto"/>
        </w:trPr>
        body13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2" w:hRule="auto"/>
        </w:trPr>
        body14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body15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2" w:hRule="auto"/>
        </w:trPr>
        body16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2" w:hRule="auto"/>
        </w:trPr>
        body17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2" w:hRule="auto"/>
        </w:trPr>
        body18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body20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2" w:hRule="auto"/>
        </w:trPr>
        body21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2" w:hRule="auto"/>
        </w:trPr>
        body22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2" w:hRule="auto"/>
        </w:trPr>
        body23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2" w:hRule="auto"/>
        </w:trPr>
        body24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1" w:hRule="auto"/>
        </w:trPr>
        body25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2" w:hRule="auto"/>
        </w:trPr>
        body26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2" w:hRule="auto"/>
        </w:trPr>
        body27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body28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2" w:hRule="auto"/>
        </w:trPr>
        body29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2" w:hRule="auto"/>
        </w:trPr>
        body30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2" w:hRule="auto"/>
        </w:trPr>
        body31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2" w:hRule="auto"/>
        </w:trPr>
        body32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2" w:hRule="auto"/>
        </w:trPr>
        body33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2" w:hRule="auto"/>
        </w:trPr>
        body34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2" w:hRule="auto"/>
        </w:trPr>
        body35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2" w:hRule="auto"/>
        </w:trPr>
        body36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2" w:hRule="auto"/>
        </w:trPr>
        body37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2" w:hRule="auto"/>
        </w:trPr>
        body38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2" w:hRule="auto"/>
        </w:trPr>
        body39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body40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body41
        <w:tc>
          <w:tcPr>
            <w:tcBorders>
              <w:bottom w:val="single" w:sz="12" w:space="0" w:color="666666"/>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12" w:space="0" w:color="666666"/>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12" w:space="0" w:color="666666"/>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single" w:sz="12" w:space="0" w:color="666666"/>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bl>
    <w:p>
      <w:pPr>
        <w:pStyle w:val="3"/>
      </w:pPr>
      <w:r>
        <w:rPr>
          <w:bCs/>
          <w:b/>
        </w:rPr>
        <w:t xml:space="preserve">Примечания:</w:t>
      </w:r>
      <w:r>
        <w:br/>
      </w:r>
      <w:r>
        <w:t xml:space="preserve">На мидиевой банке Mat в 2020 г. пробы 1-6 взяты на той части банки, которая не была смыта во врем шторма в 2010 году, пробы 7-12 взяты на той части банки, которая была смыта во время шторма (см. аналогичную главу Летописи природы за 2016 г.).</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Таблица +.3. Размерная структура мидий в отдельных пробах в 2021-2022 гг. на мидиевой банке Mat. Size structure of mussels in samples at mussel bed in 2021-2022 at mussel bed 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Год</w:t>
            </w:r>
          </w:p>
        </w:tc>
        <w:tc>
          <w:tcPr>
            <w:tcBorders>
              <w:bottom w:val="single" w:sz="12" w:space="0" w:color="666666"/>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Банка</w:t>
            </w:r>
          </w:p>
        </w:tc>
        <w:tc>
          <w:tcPr>
            <w:tcBorders>
              <w:bottom w:val="single" w:sz="12" w:space="0" w:color="666666"/>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Размер, мм</w:t>
            </w:r>
          </w:p>
        </w:tc>
        <w:tc>
          <w:tcPr>
            <w:tcBorders>
              <w:bottom w:val="single" w:sz="12" w:space="0" w:color="666666"/>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Пр. 1</w:t>
            </w:r>
          </w:p>
        </w:tc>
        <w:tc>
          <w:tcPr>
            <w:tcBorders>
              <w:bottom w:val="single" w:sz="12" w:space="0" w:color="666666"/>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Пр. 2</w:t>
            </w:r>
          </w:p>
        </w:tc>
        <w:tc>
          <w:tcPr>
            <w:tcBorders>
              <w:bottom w:val="single" w:sz="12" w:space="0" w:color="666666"/>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Пр. 3</w:t>
            </w:r>
          </w:p>
        </w:tc>
        <w:tc>
          <w:tcPr>
            <w:tcBorders>
              <w:bottom w:val="single" w:sz="12" w:space="0" w:color="666666"/>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Пр. 4</w:t>
            </w:r>
          </w:p>
        </w:tc>
        <w:tc>
          <w:tcPr>
            <w:tcBorders>
              <w:bottom w:val="single" w:sz="12" w:space="0" w:color="666666"/>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Пр. 5</w:t>
            </w:r>
          </w:p>
        </w:tc>
        <w:tc>
          <w:tcPr>
            <w:tcBorders>
              <w:bottom w:val="single" w:sz="12" w:space="0" w:color="666666"/>
              <w:top w:val="single" w:sz="12" w:space="0" w:color="666666"/>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Пр. 6</w:t>
            </w:r>
          </w:p>
        </w:tc>
      </w:tr>
      <w:tr>
        <w:trPr>
          <w:trHeight w:val="360" w:hRule="auto"/>
        </w:trPr>
        body 1
        <w:tc>
          <w:tcPr>
            <w:tcBorders>
              <w:bottom w:val="single" w:sz="8" w:space="0" w:color="BEBEBE"/>
              <w:top w:val="single" w:sz="12" w:space="0" w:color="666666"/>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Спат</w:t>
            </w:r>
          </w:p>
        </w:tc>
        <w:tc>
          <w:tcPr>
            <w:tcBorders>
              <w:bottom w:val="single" w:sz="8" w:space="0" w:color="BEBEBE"/>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c>
          <w:tcPr>
            <w:tcBorders>
              <w:bottom w:val="single" w:sz="8" w:space="0" w:color="BEBEBE"/>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8" w:space="0" w:color="BEBEBE"/>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w:t>
            </w:r>
          </w:p>
        </w:tc>
        <w:tc>
          <w:tcPr>
            <w:tcBorders>
              <w:bottom w:val="single" w:sz="8" w:space="0" w:color="BEBEBE"/>
              <w:top w:val="single" w:sz="12" w:space="0" w:color="666666"/>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r>
        <w:trPr>
          <w:trHeight w:val="360" w:hRule="auto"/>
        </w:trPr>
        body 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360" w:hRule="auto"/>
        </w:trPr>
        body 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360" w:hRule="auto"/>
        </w:trPr>
        body 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360" w:hRule="auto"/>
        </w:trPr>
        body 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 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360" w:hRule="auto"/>
        </w:trPr>
        body 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 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 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body10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body11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body12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360" w:hRule="auto"/>
        </w:trPr>
        body13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body14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360" w:hRule="auto"/>
        </w:trPr>
        body15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body16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body17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body18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360" w:hRule="auto"/>
        </w:trPr>
        body19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body20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body21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body22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body23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body25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body26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body27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body28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body29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body30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body31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body33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body35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body36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body37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body40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body41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body42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body43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Спат</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437</w:t>
            </w:r>
          </w:p>
        </w:tc>
      </w:tr>
      <w:tr>
        <w:trPr>
          <w:trHeight w:val="360" w:hRule="auto"/>
        </w:trPr>
        body44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r>
      <w:tr>
        <w:trPr>
          <w:trHeight w:val="360" w:hRule="auto"/>
        </w:trPr>
        body45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360" w:hRule="auto"/>
        </w:trPr>
        body46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body47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body48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360" w:hRule="auto"/>
        </w:trPr>
        body49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body50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body51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body52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body53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body54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body55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body56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body57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body58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body59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body60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360" w:hRule="auto"/>
        </w:trPr>
        body61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body62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body63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body64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body65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body66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body67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body68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body69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body70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body71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body72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body73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body74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body75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body76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body77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body78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body79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body80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body81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body82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body83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body84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body85
        <w:tc>
          <w:tcPr>
            <w:tcBorders>
              <w:bottom w:val="single" w:sz="12" w:space="0" w:color="666666"/>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12" w:space="0" w:color="666666"/>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w:t>
            </w:r>
          </w:p>
        </w:tc>
        <w:tc>
          <w:tcPr>
            <w:tcBorders>
              <w:bottom w:val="single" w:sz="12" w:space="0" w:color="666666"/>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single" w:sz="12" w:space="0" w:color="666666"/>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bl>
    <w:sectPr>
      <w:pgSz w:h="15840" w:w="12240"/>
      <w:pgMar w:bottom="1134" w:footer="720" w:gutter="0" w:header="720" w:left="1701" w:right="850" w:top="1134"/>
      <w:cols w:num="1"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CC"/>
    <w:family w:val="swiss"/>
    <w:pitch w:val="default"/>
    <w:sig w:usb0="E4002E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p14">
  <w:abstractNum w:abstractNumId="0">
    <w:nsid w:val="0B778B92"/>
    <w:multiLevelType w:val="singleLevel"/>
    <w:tmpl w:val="0B778B92"/>
    <w:lvl w:ilvl="0" w:tentative="0">
      <w:start w:val="1"/>
      <w:numFmt w:val="decimal"/>
      <w:suff w:val="space"/>
      <w:lvlText w:val="%1."/>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89"/>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0"/>
    <m:lMargin m:val="0"/>
    <m:rMargin m:val="0"/>
    <m:defJc m:val="centerGroup"/>
    <m:wrapRight m:val="1"/>
    <m:intLim m:val="subSup"/>
    <m:naryLim m:val="subSup"/>
  </m:mathPr>
  <w:themeFontLang w:eastAsia="zh-CN" w:val="en-US"/>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heme="minorHAnsi" w:cstheme="minorBidi" w:eastAsiaTheme="minorHAnsi" w:hAnsiTheme="minorHAnsi"/>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lsdException w:name="heading 3" w:qFormat="1" w:semiHidden="0" w:uiPriority="9"/>
    <w:lsdException w:name="heading 4" w:qFormat="1" w:semiHidden="0" w:uiPriority="9"/>
    <w:lsdException w:name="heading 5" w:qFormat="1" w:semiHidden="0" w:uiPriority="9"/>
    <w:lsdException w:name="heading 6" w:qFormat="1" w:semiHidden="0" w:uiPriority="9"/>
    <w:lsdException w:name="heading 7" w:semiHidden="0" w:uiPriority="0" w:unhideWhenUsed="0"/>
    <w:lsdException w:name="heading 8" w:semiHidden="0" w:uiPriority="0" w:unhideWhenUsed="0"/>
    <w:lsdException w:name="heading 9" w:semiHidden="0" w:uiPriority="0"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qFormat="1" w:semiHidden="0" w:uiPriority="9"/>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uiPriority="1"/>
    <w:lsdException w:name="Body Text" w:qFormat="1"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qFormat="1" w:semiHidden="0" w:uiPriority="9"/>
    <w:lsdException w:name="Hyperlink" w:qFormat="1" w:semiHidden="0" w:uiPriority="0" w:unhideWhenUsed="0"/>
    <w:lsdException w:name="FollowedHyperlink" w:semiHidden="0" w:uiPriority="0" w:unhideWhenUsed="0"/>
    <w:lsdException w:name="Strong" w:semiHidden="0" w:uiPriority="0" w:unhideWhenUsed="0"/>
    <w:lsdException w:name="Emphasis"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atentStyles>
  <w:style w:default="1" w:styleId="1" w:type="paragraph">
    <w:name w:val="Normal"/>
    <w:qFormat/>
    <w:uiPriority w:val="0"/>
    <w:pPr>
      <w:spacing w:after="200"/>
    </w:pPr>
    <w:rPr>
      <w:rFonts w:asciiTheme="minorHAnsi" w:cstheme="minorBidi" w:eastAsiaTheme="minorHAnsi" w:hAnsiTheme="minorHAnsi"/>
      <w:sz w:val="24"/>
      <w:szCs w:val="24"/>
      <w:lang w:bidi="ar-SA" w:eastAsia="en-US" w:val="en-US"/>
    </w:rPr>
  </w:style>
  <w:style w:styleId="2" w:type="paragraph">
    <w:name w:val="heading 1"/>
    <w:basedOn w:val="1"/>
    <w:next w:val="3"/>
    <w:qFormat/>
    <w:uiPriority w:val="9"/>
    <w:pPr>
      <w:keepNext/>
      <w:keepLines/>
      <w:spacing w:after="0" w:before="480"/>
      <w:outlineLvl w:val="0"/>
    </w:pPr>
    <w:rPr>
      <w:rFonts w:asciiTheme="majorHAnsi" w:cstheme="majorBidi" w:eastAsiaTheme="majorEastAsia" w:hAnsiTheme="majorHAnsi"/>
      <w:b/>
      <w:bCs/>
      <w:color w:themeColor="accent1" w:themeShade="B5" w:val="345B8A"/>
      <w:sz w:val="32"/>
      <w:szCs w:val="32"/>
    </w:rPr>
  </w:style>
  <w:style w:styleId="4" w:type="paragraph">
    <w:name w:val="heading 2"/>
    <w:basedOn w:val="1"/>
    <w:next w:val="3"/>
    <w:unhideWhenUsed/>
    <w:qFormat/>
    <w:uiPriority w:val="9"/>
    <w:pPr>
      <w:keepNext/>
      <w:keepLines/>
      <w:spacing w:after="0" w:before="200"/>
      <w:outlineLvl w:val="1"/>
    </w:pPr>
    <w:rPr>
      <w:rFonts w:asciiTheme="majorHAnsi" w:cstheme="majorBidi" w:eastAsiaTheme="majorEastAsia" w:hAnsiTheme="majorHAnsi"/>
      <w:b/>
      <w:bCs/>
      <w:color w:themeColor="accent1" w:val="4F81BD"/>
      <w:sz w:val="32"/>
      <w:szCs w:val="32"/>
      <w14:textFill>
        <w14:solidFill>
          <w14:schemeClr w14:val="accent1"/>
        </w14:solidFill>
      </w14:textFill>
    </w:rPr>
  </w:style>
  <w:style w:styleId="5" w:type="paragraph">
    <w:name w:val="heading 3"/>
    <w:basedOn w:val="1"/>
    <w:next w:val="3"/>
    <w:unhideWhenUsed/>
    <w:qFormat/>
    <w:uiPriority w:val="9"/>
    <w:pPr>
      <w:keepNext/>
      <w:keepLines/>
      <w:spacing w:after="0" w:before="200"/>
      <w:outlineLvl w:val="2"/>
    </w:pPr>
    <w:rPr>
      <w:rFonts w:asciiTheme="majorHAnsi" w:cstheme="majorBidi" w:eastAsiaTheme="majorEastAsia" w:hAnsiTheme="majorHAnsi"/>
      <w:b/>
      <w:bCs/>
      <w:color w:themeColor="accent1" w:val="4F81BD"/>
      <w:sz w:val="28"/>
      <w:szCs w:val="28"/>
      <w14:textFill>
        <w14:solidFill>
          <w14:schemeClr w14:val="accent1"/>
        </w14:solidFill>
      </w14:textFill>
    </w:rPr>
  </w:style>
  <w:style w:styleId="6" w:type="paragraph">
    <w:name w:val="heading 4"/>
    <w:basedOn w:val="1"/>
    <w:next w:val="3"/>
    <w:unhideWhenUsed/>
    <w:qFormat/>
    <w:uiPriority w:val="9"/>
    <w:pPr>
      <w:keepNext/>
      <w:keepLines/>
      <w:spacing w:after="0" w:before="200"/>
      <w:outlineLvl w:val="3"/>
    </w:pPr>
    <w:rPr>
      <w:rFonts w:asciiTheme="majorHAnsi" w:cstheme="majorBidi" w:eastAsiaTheme="majorEastAsia" w:hAnsiTheme="majorHAnsi"/>
      <w:b/>
      <w:bCs/>
      <w:color w:themeColor="accent1" w:val="4F81BD"/>
      <w14:textFill>
        <w14:solidFill>
          <w14:schemeClr w14:val="accent1"/>
        </w14:solidFill>
      </w14:textFill>
    </w:rPr>
  </w:style>
  <w:style w:styleId="7" w:type="paragraph">
    <w:name w:val="heading 5"/>
    <w:basedOn w:val="1"/>
    <w:next w:val="3"/>
    <w:unhideWhenUsed/>
    <w:qFormat/>
    <w:uiPriority w:val="9"/>
    <w:pPr>
      <w:keepNext/>
      <w:keepLines/>
      <w:spacing w:after="0" w:before="200"/>
      <w:outlineLvl w:val="4"/>
    </w:pPr>
    <w:rPr>
      <w:rFonts w:asciiTheme="majorHAnsi" w:cstheme="majorBidi" w:eastAsiaTheme="majorEastAsia" w:hAnsiTheme="majorHAnsi"/>
      <w:i/>
      <w:iCs/>
      <w:color w:themeColor="accent1" w:val="4F81BD"/>
      <w14:textFill>
        <w14:solidFill>
          <w14:schemeClr w14:val="accent1"/>
        </w14:solidFill>
      </w14:textFill>
    </w:rPr>
  </w:style>
  <w:style w:styleId="8" w:type="paragraph">
    <w:name w:val="heading 6"/>
    <w:basedOn w:val="1"/>
    <w:next w:val="3"/>
    <w:unhideWhenUsed/>
    <w:qFormat/>
    <w:uiPriority w:val="9"/>
    <w:pPr>
      <w:keepNext/>
      <w:keepLines/>
      <w:spacing w:after="0" w:before="200"/>
      <w:outlineLvl w:val="5"/>
    </w:pPr>
    <w:rPr>
      <w:rFonts w:asciiTheme="majorHAnsi" w:cstheme="majorBidi" w:eastAsiaTheme="majorEastAsia" w:hAnsiTheme="majorHAnsi"/>
      <w:color w:themeColor="accent1" w:val="4F81BD"/>
      <w14:textFill>
        <w14:solidFill>
          <w14:schemeClr w14:val="accent1"/>
        </w14:solidFill>
      </w14:textFill>
    </w:rPr>
  </w:style>
  <w:style w:default="1" w:styleId="9" w:type="character">
    <w:name w:val="Default Paragraph Font"/>
    <w:semiHidden/>
    <w:unhideWhenUsed/>
    <w:uiPriority w:val="1"/>
  </w:style>
  <w:style w:default="1" w:styleId="10"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qFormat/>
    <w:uiPriority w:val="0"/>
    <w:pPr>
      <w:spacing w:after="180" w:before="180"/>
      <w:ind w:firstLine="720"/>
      <w:jc w:val="both"/>
    </w:pPr>
    <w:rPr>
      <w:rFonts w:ascii="Times New Roman" w:cs="Times New Roman" w:hAnsi="Times New Roman"/>
      <w:sz w:val="20"/>
      <w:szCs w:val="20"/>
      <w:lang w:val="ru-RU"/>
    </w:rPr>
  </w:style>
  <w:style w:styleId="11" w:type="character">
    <w:name w:val="footnote reference"/>
    <w:basedOn w:val="12"/>
    <w:uiPriority w:val="0"/>
    <w:rPr>
      <w:vertAlign w:val="superscript"/>
    </w:rPr>
  </w:style>
  <w:style w:customStyle="1" w:styleId="12" w:type="character">
    <w:name w:val="Название объекта Знак"/>
    <w:basedOn w:val="9"/>
    <w:link w:val="13"/>
    <w:uiPriority w:val="0"/>
  </w:style>
  <w:style w:styleId="13" w:type="paragraph">
    <w:name w:val="caption"/>
    <w:basedOn w:val="1"/>
    <w:next w:val="1"/>
    <w:link w:val="12"/>
    <w:uiPriority w:val="0"/>
    <w:pPr>
      <w:spacing w:after="120"/>
    </w:pPr>
    <w:rPr>
      <w:i/>
    </w:rPr>
  </w:style>
  <w:style w:styleId="14" w:type="character">
    <w:name w:val="Hyperlink"/>
    <w:basedOn w:val="12"/>
    <w:qFormat/>
    <w:uiPriority w:val="0"/>
    <w:rPr>
      <w:color w:themeColor="accent1" w:val="4F81BD"/>
      <w14:textFill>
        <w14:solidFill>
          <w14:schemeClr w14:val="accent1"/>
        </w14:solidFill>
      </w14:textFill>
    </w:rPr>
  </w:style>
  <w:style w:styleId="15" w:type="paragraph">
    <w:name w:val="footnote text"/>
    <w:basedOn w:val="1"/>
    <w:unhideWhenUsed/>
    <w:qFormat/>
    <w:uiPriority w:val="9"/>
  </w:style>
  <w:style w:styleId="16" w:type="paragraph">
    <w:name w:val="Date"/>
    <w:next w:val="3"/>
    <w:qFormat/>
    <w:uiPriority w:val="0"/>
    <w:pPr>
      <w:keepNext/>
      <w:keepLines/>
      <w:spacing w:after="200"/>
      <w:jc w:val="center"/>
    </w:pPr>
    <w:rPr>
      <w:rFonts w:asciiTheme="minorHAnsi" w:cstheme="minorBidi" w:eastAsiaTheme="minorHAnsi" w:hAnsiTheme="minorHAnsi"/>
      <w:sz w:val="24"/>
      <w:szCs w:val="24"/>
      <w:lang w:bidi="ar-SA" w:eastAsia="en-US" w:val="en-US"/>
    </w:rPr>
  </w:style>
  <w:style w:styleId="17" w:type="paragraph">
    <w:name w:val="Title"/>
    <w:basedOn w:val="4"/>
    <w:next w:val="3"/>
    <w:qFormat/>
    <w:uiPriority w:val="0"/>
    <w:pPr>
      <w:jc w:val="center"/>
    </w:pPr>
    <w:rPr>
      <w:rFonts w:ascii="Times New Roman" w:cs="Times New Roman" w:hAnsi="Times New Roman"/>
      <w:caps/>
      <w:color w:val="auto"/>
      <w:sz w:val="20"/>
      <w:szCs w:val="20"/>
      <w:lang w:val="ru-RU"/>
    </w:rPr>
  </w:style>
  <w:style w:styleId="18" w:type="paragraph">
    <w:name w:val="Subtitle"/>
    <w:basedOn w:val="17"/>
    <w:next w:val="3"/>
    <w:qFormat/>
    <w:uiPriority w:val="0"/>
    <w:pPr>
      <w:spacing w:after="240" w:before="240"/>
    </w:pPr>
    <w:rPr>
      <w:sz w:val="30"/>
      <w:szCs w:val="30"/>
    </w:rPr>
  </w:style>
  <w:style w:styleId="19" w:type="paragraph">
    <w:name w:val="Block Text"/>
    <w:basedOn w:val="3"/>
    <w:next w:val="3"/>
    <w:unhideWhenUsed/>
    <w:qFormat/>
    <w:uiPriority w:val="9"/>
    <w:pPr>
      <w:spacing w:after="100" w:before="100"/>
      <w:ind w:firstLine="0"/>
    </w:pPr>
    <w:rPr>
      <w:rFonts w:asciiTheme="majorHAnsi" w:cstheme="majorBidi" w:eastAsiaTheme="majorEastAsia" w:hAnsiTheme="majorHAnsi"/>
      <w:bCs/>
    </w:rPr>
  </w:style>
  <w:style w:customStyle="1" w:styleId="20" w:type="paragraph">
    <w:name w:val="First Paragraph"/>
    <w:basedOn w:val="3"/>
    <w:next w:val="3"/>
    <w:qFormat/>
    <w:uiPriority w:val="0"/>
  </w:style>
  <w:style w:customStyle="1" w:styleId="21" w:type="paragraph">
    <w:name w:val="Compact"/>
    <w:basedOn w:val="3"/>
    <w:qFormat/>
    <w:uiPriority w:val="0"/>
    <w:pPr>
      <w:spacing w:after="36" w:before="36"/>
      <w:ind w:firstLine="0"/>
      <w:jc w:val="left"/>
    </w:pPr>
    <w:rPr>
      <w:sz w:val="16"/>
      <w:szCs w:val="16"/>
    </w:rPr>
  </w:style>
  <w:style w:customStyle="1" w:styleId="22" w:type="paragraph">
    <w:name w:val="Author"/>
    <w:next w:val="3"/>
    <w:qFormat/>
    <w:uiPriority w:val="0"/>
    <w:pPr>
      <w:keepNext/>
      <w:keepLines/>
      <w:spacing w:after="200"/>
      <w:jc w:val="center"/>
    </w:pPr>
    <w:rPr>
      <w:rFonts w:asciiTheme="minorHAnsi" w:cstheme="minorBidi" w:eastAsiaTheme="minorHAnsi" w:hAnsiTheme="minorHAnsi"/>
      <w:sz w:val="20"/>
      <w:szCs w:val="20"/>
      <w:lang w:bidi="ar-SA" w:eastAsia="en-US" w:val="ru-RU"/>
    </w:rPr>
  </w:style>
  <w:style w:customStyle="1" w:styleId="23" w:type="paragraph">
    <w:name w:val="Abstract"/>
    <w:basedOn w:val="3"/>
    <w:next w:val="3"/>
    <w:qFormat/>
    <w:uiPriority w:val="0"/>
    <w:rPr>
      <w:sz w:val="16"/>
      <w:szCs w:val="16"/>
    </w:rPr>
  </w:style>
  <w:style w:customStyle="1" w:styleId="24" w:type="paragraph">
    <w:name w:val="Bibliography"/>
    <w:basedOn w:val="1"/>
    <w:qFormat/>
    <w:uiPriority w:val="0"/>
  </w:style>
  <w:style w:customStyle="1" w:styleId="25" w:type="paragraph">
    <w:name w:val="Definition Term"/>
    <w:basedOn w:val="1"/>
    <w:next w:val="26"/>
    <w:qFormat/>
    <w:uiPriority w:val="0"/>
    <w:pPr>
      <w:keepNext/>
      <w:keepLines/>
      <w:spacing w:after="0"/>
    </w:pPr>
    <w:rPr>
      <w:b/>
    </w:rPr>
  </w:style>
  <w:style w:customStyle="1" w:styleId="26" w:type="paragraph">
    <w:name w:val="Definition"/>
    <w:basedOn w:val="1"/>
    <w:uiPriority w:val="0"/>
  </w:style>
  <w:style w:customStyle="1" w:styleId="27" w:type="paragraph">
    <w:name w:val="Table Caption"/>
    <w:basedOn w:val="13"/>
    <w:qFormat/>
    <w:uiPriority w:val="0"/>
    <w:pPr>
      <w:keepNext/>
    </w:pPr>
  </w:style>
  <w:style w:customStyle="1" w:styleId="28" w:type="paragraph">
    <w:name w:val="Image Caption"/>
    <w:basedOn w:val="13"/>
    <w:uiPriority w:val="0"/>
  </w:style>
  <w:style w:customStyle="1" w:styleId="29" w:type="paragraph">
    <w:name w:val="Figure"/>
    <w:basedOn w:val="1"/>
    <w:qFormat/>
    <w:uiPriority w:val="0"/>
  </w:style>
  <w:style w:customStyle="1" w:styleId="30" w:type="paragraph">
    <w:name w:val="Figure with Caption"/>
    <w:basedOn w:val="29"/>
    <w:qFormat/>
    <w:uiPriority w:val="0"/>
    <w:pPr>
      <w:keepNext/>
    </w:pPr>
  </w:style>
  <w:style w:customStyle="1" w:styleId="31" w:type="character">
    <w:name w:val="Verbatim Char"/>
    <w:basedOn w:val="12"/>
    <w:link w:val="32"/>
    <w:uiPriority w:val="0"/>
    <w:rPr>
      <w:rFonts w:ascii="Consolas" w:hAnsi="Consolas"/>
      <w:sz w:val="22"/>
    </w:rPr>
  </w:style>
  <w:style w:customStyle="1" w:styleId="32" w:type="paragraph">
    <w:name w:val="Source Code"/>
    <w:basedOn w:val="1"/>
    <w:link w:val="31"/>
    <w:uiPriority w:val="0"/>
    <w:pPr>
      <w:shd w:color="auto" w:fill="F8F8F8" w:val="clear"/>
      <w:wordWrap w:val="0"/>
    </w:pPr>
  </w:style>
  <w:style w:customStyle="1" w:styleId="33" w:type="paragraph">
    <w:name w:val="TOC Heading"/>
    <w:basedOn w:val="2"/>
    <w:next w:val="3"/>
    <w:unhideWhenUsed/>
    <w:qFormat/>
    <w:uiPriority w:val="39"/>
    <w:pPr>
      <w:spacing w:before="240" w:line="259" w:lineRule="auto"/>
      <w:outlineLvl w:val="9"/>
    </w:pPr>
    <w:rPr>
      <w:b w:val="0"/>
      <w:bCs w:val="0"/>
      <w:color w:themeColor="accent1" w:themeShade="BF" w:val="376092"/>
    </w:rPr>
  </w:style>
  <w:style w:customStyle="1" w:styleId="34" w:type="character">
    <w:name w:val="KeywordTok"/>
    <w:basedOn w:val="31"/>
    <w:uiPriority w:val="0"/>
    <w:rPr>
      <w:rFonts w:ascii="Consolas" w:hAnsi="Consolas"/>
      <w:b/>
      <w:color w:val="204A87"/>
      <w:sz w:val="22"/>
      <w:shd w:color="auto" w:fill="F8F8F8" w:val="clear"/>
    </w:rPr>
  </w:style>
  <w:style w:customStyle="1" w:styleId="35" w:type="character">
    <w:name w:val="DataTypeTok"/>
    <w:basedOn w:val="31"/>
    <w:uiPriority w:val="0"/>
    <w:rPr>
      <w:rFonts w:ascii="Consolas" w:hAnsi="Consolas"/>
      <w:color w:val="204A87"/>
      <w:sz w:val="22"/>
      <w:shd w:color="auto" w:fill="F8F8F8" w:val="clear"/>
    </w:rPr>
  </w:style>
  <w:style w:customStyle="1" w:styleId="36" w:type="character">
    <w:name w:val="DecValTok"/>
    <w:basedOn w:val="31"/>
    <w:qFormat/>
    <w:uiPriority w:val="0"/>
    <w:rPr>
      <w:rFonts w:ascii="Consolas" w:hAnsi="Consolas"/>
      <w:color w:val="0000CF"/>
      <w:sz w:val="22"/>
      <w:shd w:color="auto" w:fill="F8F8F8" w:val="clear"/>
    </w:rPr>
  </w:style>
  <w:style w:customStyle="1" w:styleId="37" w:type="character">
    <w:name w:val="BaseNTok"/>
    <w:basedOn w:val="31"/>
    <w:uiPriority w:val="0"/>
    <w:rPr>
      <w:rFonts w:ascii="Consolas" w:hAnsi="Consolas"/>
      <w:color w:val="0000CF"/>
      <w:sz w:val="22"/>
      <w:shd w:color="auto" w:fill="F8F8F8" w:val="clear"/>
    </w:rPr>
  </w:style>
  <w:style w:customStyle="1" w:styleId="38" w:type="character">
    <w:name w:val="FloatTok"/>
    <w:basedOn w:val="31"/>
    <w:qFormat/>
    <w:uiPriority w:val="0"/>
    <w:rPr>
      <w:rFonts w:ascii="Consolas" w:hAnsi="Consolas"/>
      <w:color w:val="0000CF"/>
      <w:sz w:val="22"/>
      <w:shd w:color="auto" w:fill="F8F8F8" w:val="clear"/>
    </w:rPr>
  </w:style>
  <w:style w:customStyle="1" w:styleId="39" w:type="character">
    <w:name w:val="ConstantTok"/>
    <w:basedOn w:val="31"/>
    <w:uiPriority w:val="0"/>
    <w:rPr>
      <w:rFonts w:ascii="Consolas" w:hAnsi="Consolas"/>
      <w:color w:val="000000"/>
      <w:sz w:val="22"/>
      <w:shd w:color="auto" w:fill="F8F8F8" w:val="clear"/>
    </w:rPr>
  </w:style>
  <w:style w:customStyle="1" w:styleId="40" w:type="character">
    <w:name w:val="CharTok"/>
    <w:basedOn w:val="31"/>
    <w:qFormat/>
    <w:uiPriority w:val="0"/>
    <w:rPr>
      <w:rFonts w:ascii="Consolas" w:hAnsi="Consolas"/>
      <w:color w:val="4E9A06"/>
      <w:sz w:val="22"/>
      <w:shd w:color="auto" w:fill="F8F8F8" w:val="clear"/>
    </w:rPr>
  </w:style>
  <w:style w:customStyle="1" w:styleId="41" w:type="character">
    <w:name w:val="SpecialCharTok"/>
    <w:basedOn w:val="31"/>
    <w:uiPriority w:val="0"/>
    <w:rPr>
      <w:rFonts w:ascii="Consolas" w:hAnsi="Consolas"/>
      <w:color w:val="000000"/>
      <w:sz w:val="22"/>
      <w:shd w:color="auto" w:fill="F8F8F8" w:val="clear"/>
    </w:rPr>
  </w:style>
  <w:style w:customStyle="1" w:styleId="42" w:type="character">
    <w:name w:val="StringTok"/>
    <w:basedOn w:val="31"/>
    <w:uiPriority w:val="0"/>
    <w:rPr>
      <w:rFonts w:ascii="Consolas" w:hAnsi="Consolas"/>
      <w:color w:val="4E9A06"/>
      <w:sz w:val="22"/>
      <w:shd w:color="auto" w:fill="F8F8F8" w:val="clear"/>
    </w:rPr>
  </w:style>
  <w:style w:customStyle="1" w:styleId="43" w:type="character">
    <w:name w:val="VerbatimStringTok"/>
    <w:basedOn w:val="31"/>
    <w:qFormat/>
    <w:uiPriority w:val="0"/>
    <w:rPr>
      <w:rFonts w:ascii="Consolas" w:hAnsi="Consolas"/>
      <w:color w:val="4E9A06"/>
      <w:sz w:val="22"/>
      <w:shd w:color="auto" w:fill="F8F8F8" w:val="clear"/>
    </w:rPr>
  </w:style>
  <w:style w:customStyle="1" w:styleId="44" w:type="character">
    <w:name w:val="SpecialStringTok"/>
    <w:basedOn w:val="31"/>
    <w:qFormat/>
    <w:uiPriority w:val="0"/>
    <w:rPr>
      <w:rFonts w:ascii="Consolas" w:hAnsi="Consolas"/>
      <w:color w:val="4E9A06"/>
      <w:sz w:val="22"/>
      <w:shd w:color="auto" w:fill="F8F8F8" w:val="clear"/>
    </w:rPr>
  </w:style>
  <w:style w:customStyle="1" w:styleId="45" w:type="character">
    <w:name w:val="ImportTok"/>
    <w:basedOn w:val="31"/>
    <w:qFormat/>
    <w:uiPriority w:val="0"/>
    <w:rPr>
      <w:rFonts w:ascii="Consolas" w:hAnsi="Consolas"/>
      <w:sz w:val="22"/>
      <w:shd w:color="auto" w:fill="F8F8F8" w:val="clear"/>
    </w:rPr>
  </w:style>
  <w:style w:customStyle="1" w:styleId="46" w:type="character">
    <w:name w:val="CommentTok"/>
    <w:basedOn w:val="31"/>
    <w:qFormat/>
    <w:uiPriority w:val="0"/>
    <w:rPr>
      <w:rFonts w:ascii="Consolas" w:hAnsi="Consolas"/>
      <w:i/>
      <w:color w:val="8F5902"/>
      <w:sz w:val="22"/>
      <w:shd w:color="auto" w:fill="F8F8F8" w:val="clear"/>
    </w:rPr>
  </w:style>
  <w:style w:customStyle="1" w:styleId="47" w:type="character">
    <w:name w:val="DocumentationTok"/>
    <w:basedOn w:val="31"/>
    <w:qFormat/>
    <w:uiPriority w:val="0"/>
    <w:rPr>
      <w:rFonts w:ascii="Consolas" w:hAnsi="Consolas"/>
      <w:b/>
      <w:i/>
      <w:color w:val="8F5902"/>
      <w:sz w:val="22"/>
      <w:shd w:color="auto" w:fill="F8F8F8" w:val="clear"/>
    </w:rPr>
  </w:style>
  <w:style w:customStyle="1" w:styleId="48" w:type="character">
    <w:name w:val="AnnotationTok"/>
    <w:basedOn w:val="31"/>
    <w:qFormat/>
    <w:uiPriority w:val="0"/>
    <w:rPr>
      <w:rFonts w:ascii="Consolas" w:hAnsi="Consolas"/>
      <w:b/>
      <w:i/>
      <w:color w:val="8F5902"/>
      <w:sz w:val="22"/>
      <w:shd w:color="auto" w:fill="F8F8F8" w:val="clear"/>
    </w:rPr>
  </w:style>
  <w:style w:customStyle="1" w:styleId="49" w:type="character">
    <w:name w:val="CommentVarTok"/>
    <w:basedOn w:val="31"/>
    <w:qFormat/>
    <w:uiPriority w:val="0"/>
    <w:rPr>
      <w:rFonts w:ascii="Consolas" w:hAnsi="Consolas"/>
      <w:b/>
      <w:i/>
      <w:color w:val="8F5902"/>
      <w:sz w:val="22"/>
      <w:shd w:color="auto" w:fill="F8F8F8" w:val="clear"/>
    </w:rPr>
  </w:style>
  <w:style w:customStyle="1" w:styleId="50" w:type="character">
    <w:name w:val="OtherTok"/>
    <w:basedOn w:val="31"/>
    <w:qFormat/>
    <w:uiPriority w:val="0"/>
    <w:rPr>
      <w:rFonts w:ascii="Consolas" w:hAnsi="Consolas"/>
      <w:color w:val="8F5902"/>
      <w:sz w:val="22"/>
      <w:shd w:color="auto" w:fill="F8F8F8" w:val="clear"/>
    </w:rPr>
  </w:style>
  <w:style w:customStyle="1" w:styleId="51" w:type="character">
    <w:name w:val="FunctionTok"/>
    <w:basedOn w:val="31"/>
    <w:qFormat/>
    <w:uiPriority w:val="0"/>
    <w:rPr>
      <w:rFonts w:ascii="Consolas" w:hAnsi="Consolas"/>
      <w:color w:val="000000"/>
      <w:sz w:val="22"/>
      <w:shd w:color="auto" w:fill="F8F8F8" w:val="clear"/>
    </w:rPr>
  </w:style>
  <w:style w:customStyle="1" w:styleId="52" w:type="character">
    <w:name w:val="VariableTok"/>
    <w:basedOn w:val="31"/>
    <w:qFormat/>
    <w:uiPriority w:val="0"/>
    <w:rPr>
      <w:rFonts w:ascii="Consolas" w:hAnsi="Consolas"/>
      <w:color w:val="000000"/>
      <w:sz w:val="22"/>
      <w:shd w:color="auto" w:fill="F8F8F8" w:val="clear"/>
    </w:rPr>
  </w:style>
  <w:style w:customStyle="1" w:styleId="53" w:type="character">
    <w:name w:val="ControlFlowTok"/>
    <w:basedOn w:val="31"/>
    <w:qFormat/>
    <w:uiPriority w:val="0"/>
    <w:rPr>
      <w:rFonts w:ascii="Consolas" w:hAnsi="Consolas"/>
      <w:b/>
      <w:color w:val="204A87"/>
      <w:sz w:val="22"/>
      <w:shd w:color="auto" w:fill="F8F8F8" w:val="clear"/>
    </w:rPr>
  </w:style>
  <w:style w:customStyle="1" w:styleId="54" w:type="character">
    <w:name w:val="OperatorTok"/>
    <w:basedOn w:val="31"/>
    <w:uiPriority w:val="0"/>
    <w:rPr>
      <w:rFonts w:ascii="Consolas" w:hAnsi="Consolas"/>
      <w:b/>
      <w:color w:val="CE5C00"/>
      <w:sz w:val="22"/>
      <w:shd w:color="auto" w:fill="F8F8F8" w:val="clear"/>
    </w:rPr>
  </w:style>
  <w:style w:customStyle="1" w:styleId="55" w:type="character">
    <w:name w:val="BuiltInTok"/>
    <w:basedOn w:val="31"/>
    <w:qFormat/>
    <w:uiPriority w:val="0"/>
    <w:rPr>
      <w:rFonts w:ascii="Consolas" w:hAnsi="Consolas"/>
      <w:sz w:val="22"/>
      <w:shd w:color="auto" w:fill="F8F8F8" w:val="clear"/>
    </w:rPr>
  </w:style>
  <w:style w:customStyle="1" w:styleId="56" w:type="character">
    <w:name w:val="ExtensionTok"/>
    <w:basedOn w:val="31"/>
    <w:uiPriority w:val="0"/>
    <w:rPr>
      <w:rFonts w:ascii="Consolas" w:hAnsi="Consolas"/>
      <w:sz w:val="22"/>
      <w:shd w:color="auto" w:fill="F8F8F8" w:val="clear"/>
    </w:rPr>
  </w:style>
  <w:style w:customStyle="1" w:styleId="57" w:type="character">
    <w:name w:val="PreprocessorTok"/>
    <w:basedOn w:val="31"/>
    <w:qFormat/>
    <w:uiPriority w:val="0"/>
    <w:rPr>
      <w:rFonts w:ascii="Consolas" w:hAnsi="Consolas"/>
      <w:i/>
      <w:color w:val="8F5902"/>
      <w:sz w:val="22"/>
      <w:shd w:color="auto" w:fill="F8F8F8" w:val="clear"/>
    </w:rPr>
  </w:style>
  <w:style w:customStyle="1" w:styleId="58" w:type="character">
    <w:name w:val="AttributeTok"/>
    <w:basedOn w:val="31"/>
    <w:qFormat/>
    <w:uiPriority w:val="0"/>
    <w:rPr>
      <w:rFonts w:ascii="Consolas" w:hAnsi="Consolas"/>
      <w:color w:val="C4A000"/>
      <w:sz w:val="22"/>
      <w:shd w:color="auto" w:fill="F8F8F8" w:val="clear"/>
    </w:rPr>
  </w:style>
  <w:style w:customStyle="1" w:styleId="59" w:type="character">
    <w:name w:val="RegionMarkerTok"/>
    <w:basedOn w:val="31"/>
    <w:qFormat/>
    <w:uiPriority w:val="0"/>
    <w:rPr>
      <w:rFonts w:ascii="Consolas" w:hAnsi="Consolas"/>
      <w:sz w:val="22"/>
      <w:shd w:color="auto" w:fill="F8F8F8" w:val="clear"/>
    </w:rPr>
  </w:style>
  <w:style w:customStyle="1" w:styleId="60" w:type="character">
    <w:name w:val="InformationTok"/>
    <w:basedOn w:val="31"/>
    <w:uiPriority w:val="0"/>
    <w:rPr>
      <w:rFonts w:ascii="Consolas" w:hAnsi="Consolas"/>
      <w:b/>
      <w:i/>
      <w:color w:val="8F5902"/>
      <w:sz w:val="22"/>
      <w:shd w:color="auto" w:fill="F8F8F8" w:val="clear"/>
    </w:rPr>
  </w:style>
  <w:style w:customStyle="1" w:styleId="61" w:type="character">
    <w:name w:val="WarningTok"/>
    <w:basedOn w:val="31"/>
    <w:uiPriority w:val="0"/>
    <w:rPr>
      <w:rFonts w:ascii="Consolas" w:hAnsi="Consolas"/>
      <w:b/>
      <w:i/>
      <w:color w:val="8F5902"/>
      <w:sz w:val="22"/>
      <w:shd w:color="auto" w:fill="F8F8F8" w:val="clear"/>
    </w:rPr>
  </w:style>
  <w:style w:customStyle="1" w:styleId="62" w:type="character">
    <w:name w:val="AlertTok"/>
    <w:basedOn w:val="31"/>
    <w:qFormat/>
    <w:uiPriority w:val="0"/>
    <w:rPr>
      <w:rFonts w:ascii="Consolas" w:hAnsi="Consolas"/>
      <w:color w:val="EF2929"/>
      <w:sz w:val="22"/>
      <w:shd w:color="auto" w:fill="F8F8F8" w:val="clear"/>
    </w:rPr>
  </w:style>
  <w:style w:customStyle="1" w:styleId="63" w:type="character">
    <w:name w:val="ErrorTok"/>
    <w:basedOn w:val="31"/>
    <w:qFormat/>
    <w:uiPriority w:val="0"/>
    <w:rPr>
      <w:rFonts w:ascii="Consolas" w:hAnsi="Consolas"/>
      <w:b/>
      <w:color w:val="A40000"/>
      <w:sz w:val="22"/>
      <w:shd w:color="auto" w:fill="F8F8F8" w:val="clear"/>
    </w:rPr>
  </w:style>
  <w:style w:customStyle="1" w:styleId="64" w:type="character">
    <w:name w:val="NormalTok"/>
    <w:basedOn w:val="31"/>
    <w:qFormat/>
    <w:uiPriority w:val="0"/>
    <w:rPr>
      <w:rFonts w:ascii="Consolas" w:hAnsi="Consolas"/>
      <w:sz w:val="22"/>
      <w:shd w:color="auto" w:fill="F8F8F8" w:val="cle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364</Words>
  <Characters>2080</Characters>
  <Lines>17</Lines>
  <Paragraphs>4</Paragraphs>
  <TotalTime>11</TotalTime>
  <ScaleCrop>false</ScaleCrop>
  <LinksUpToDate>false</LinksUpToDate>
  <CharactersWithSpaces>2440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Многолетняя динамика мидиевых банок</dc:title>
  <dc:creator>В. М. Хайтов</dc:creator>
  <cp:keywords/>
  <dcterms:created xsi:type="dcterms:W3CDTF">2023-04-11T10:08:45Z</dcterms:created>
  <dcterms:modified xsi:type="dcterms:W3CDTF">2023-04-11T10:08:45Z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Хайтов В. М. Многолетняя динамика мидиевых банок  // Марченков А. В. (ред.) Летопись природы Кадалакшского заповедника за 2022 год (ежегодный отчет). Кандалакша. Т.1 (Летопись природы Кандалакшского заповедника, кн. ++) Рассматриваются данные по обилию и размерной структуре мидий на пяти мидиевых банках, расположенных в акватории Вороньей губы и в Лувеньгском архипелаге.Khaitov V.M. Long-term dynamics of mussel beds // Martchenkov A. V. (ed.) The Chronicle of Nature by the Kandalaksha Reserve for 2022 (Annual report). Kandalaksha. V.1. (The Chronicle of Nature by the Kandalaksha Reserve, Book N ++) The chapter considers the abundance and size structure of mussels at 5 mussel beds situated in Voronia bay and in Luvenga archipelago.</vt:lpwstr>
  </property>
  <property fmtid="{D5CDD505-2E9C-101B-9397-08002B2CF9AE}" pid="3" name="output">
    <vt:lpwstr/>
  </property>
</Properties>
</file>