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pPr>
      <w:r>
        <w:t>Анализ частоты разореных гнезд гаги обыкновеной в вершине Кандалакшского залива</w:t>
      </w:r>
    </w:p>
    <w:p>
      <w:pPr>
        <w:pStyle w:val="22"/>
      </w:pPr>
      <w:r>
        <w:t>В. М. Хайтов</w:t>
      </w:r>
    </w:p>
    <w:p>
      <w:pPr>
        <w:pStyle w:val="23"/>
      </w:pPr>
      <w:r>
        <w:rPr>
          <w:b/>
          <w:bCs/>
        </w:rPr>
        <w:t>Хайтов В. М. Анализ частоты разореных гнезд гаги обыкновеной в вершине Кандалакшского залива</w:t>
      </w:r>
      <w:r>
        <w:t xml:space="preserve"> // Марченков А.В. (ред.) Летопись природы Кадалакшского заповедника за 2022 год (ежегодный отчет). Кандалакша. Т.1 (Летопись природы Кандалакшского заповедника, кн. ++)</w:t>
      </w:r>
    </w:p>
    <w:p>
      <w:pPr>
        <w:pStyle w:val="23"/>
      </w:pPr>
      <w:r>
        <w:t>На основе стандартных данных учета гнездящихся птиц на островах вершины Кандалакшского залива прослежены многолетние изменения доли разоренных гнезд на островах.</w:t>
      </w:r>
    </w:p>
    <w:p>
      <w:pPr>
        <w:pStyle w:val="23"/>
      </w:pPr>
      <w:r>
        <w:rPr>
          <w:b/>
          <w:bCs/>
        </w:rPr>
        <w:t xml:space="preserve">Khaitov V.M. Water test of common eider clutches on the islands of the of the Kandalaksha Bay in 2022. </w:t>
      </w:r>
      <w:r>
        <w:t xml:space="preserve"> // Marchenkov A. V. (ed.) The Chronicle of Nature by the Kandalaksha Reserve for 2022 (Annual report). Kandalaksha. V.1. (The Chronicle of Nature by the Kandalaksha Reserve, Book N ++)</w:t>
      </w:r>
    </w:p>
    <w:p>
      <w:pPr>
        <w:pStyle w:val="23"/>
      </w:pPr>
      <w:r>
        <w:t>Based on standard counts of nesting birds on the islands of the upper part of the Kandalaksha Bay, long-term changes in the proportion of broken nests on the islands were described.</w:t>
      </w:r>
    </w:p>
    <w:p>
      <w:pPr>
        <w:pStyle w:val="20"/>
        <w:rPr>
          <w:sz w:val="20"/>
          <w:szCs w:val="20"/>
        </w:rPr>
      </w:pPr>
      <w:r>
        <w:rPr>
          <w:sz w:val="20"/>
          <w:szCs w:val="20"/>
        </w:rPr>
        <w:t>Одним из показателей пресса хищников на гаг, гнездящихся на островах, является доля разоренных гнезд. В данной главе производится оценка многолетних изменений этого показателя и дается сравнение разных районов территории заповедника по частоте разорения. При стандартных учетах, проводящихся на островах вершины Кандалакшского залива, гнезда гаги классифицируются, как “разоренные”, если в них присутствует пух, однако яйца разрушены (расклеваны или раздавлены), либо на гнезде или рядом с ним найдена мертвая самка. К числу разоренных не относились те случаи, когда в гнезде присутствовали холодные неразрушенные яйца. Такие гнезда (всего 327 гнезда) были исключены из анализа, так как не были известны причины, по которым кладка была брошена.</w:t>
      </w:r>
    </w:p>
    <w:p>
      <w:pPr>
        <w:pStyle w:val="3"/>
        <w:rPr>
          <w:sz w:val="20"/>
          <w:szCs w:val="20"/>
        </w:rPr>
      </w:pPr>
      <w:r>
        <w:rPr>
          <w:sz w:val="20"/>
          <w:szCs w:val="20"/>
        </w:rPr>
        <w:t>Доля разоренных гнезд на всех островах, где проводился учет, приведена в таблице +.3. Всего в анализ было включено 21246 гнезд на 106 островах в течение 8 лет (с 2015 по 2022 гг.). В целом, на изученной территории разорению подверглось 30.3% гнезд. Для анализа частоты разорения была построена аддитивная логистическая регрессионная модель со случайными эффектами (Generalized additive mixed effect binomial model). В качестве предикторов в этой модели выступали следующие величины:</w:t>
      </w:r>
    </w:p>
    <w:p>
      <w:pPr>
        <w:numPr>
          <w:ilvl w:val="0"/>
          <w:numId w:val="1"/>
        </w:numPr>
        <w:rPr>
          <w:sz w:val="20"/>
          <w:szCs w:val="20"/>
        </w:rPr>
      </w:pPr>
      <w:r>
        <w:rPr>
          <w:sz w:val="20"/>
          <w:szCs w:val="20"/>
        </w:rPr>
        <w:t>Регион (</w:t>
      </w:r>
      <m:oMath>
        <m:r>
          <m:rPr/>
          <w:rPr>
            <w:sz w:val="20"/>
            <w:szCs w:val="20"/>
          </w:rPr>
          <m:t>Region</m:t>
        </m:r>
      </m:oMath>
      <w:r>
        <w:rPr>
          <w:sz w:val="20"/>
          <w:szCs w:val="20"/>
        </w:rPr>
        <w:t>). Дискретный предиктор с четырьмя градациями: Северный архипелаг, Лувеньгский архипелаг, Олений архипелаг, Незаповедная территория. В последнюю категорию попадали следующие острова Малый, Половинница Большая, Половинница Крошка, Половинница Малая, Половинница Новая;</w:t>
      </w:r>
    </w:p>
    <w:p>
      <w:pPr>
        <w:numPr>
          <w:ilvl w:val="0"/>
          <w:numId w:val="1"/>
        </w:numPr>
        <w:rPr>
          <w:sz w:val="20"/>
          <w:szCs w:val="20"/>
        </w:rPr>
      </w:pPr>
      <w:r>
        <w:rPr>
          <w:sz w:val="20"/>
          <w:szCs w:val="20"/>
        </w:rPr>
        <w:t>Год (</w:t>
      </w:r>
      <m:oMath>
        <m:r>
          <m:rPr/>
          <w:rPr>
            <w:sz w:val="20"/>
            <w:szCs w:val="20"/>
          </w:rPr>
          <m:t>Year</m:t>
        </m:r>
      </m:oMath>
      <w:r>
        <w:rPr>
          <w:sz w:val="20"/>
          <w:szCs w:val="20"/>
        </w:rPr>
        <w:t>);</w:t>
      </w:r>
    </w:p>
    <w:p>
      <w:pPr>
        <w:numPr>
          <w:ilvl w:val="0"/>
          <w:numId w:val="1"/>
        </w:numPr>
        <w:rPr>
          <w:sz w:val="20"/>
          <w:szCs w:val="20"/>
        </w:rPr>
      </w:pPr>
      <w:r>
        <w:rPr>
          <w:sz w:val="20"/>
          <w:szCs w:val="20"/>
        </w:rPr>
        <w:t>Площадь острова (</w:t>
      </w:r>
      <m:oMath>
        <m:r>
          <m:rPr/>
          <w:rPr>
            <w:sz w:val="20"/>
            <w:szCs w:val="20"/>
          </w:rPr>
          <m:t>Area</m:t>
        </m:r>
      </m:oMath>
      <w:r>
        <w:rPr>
          <w:sz w:val="20"/>
          <w:szCs w:val="20"/>
        </w:rPr>
        <w:t>);</w:t>
      </w:r>
    </w:p>
    <w:p>
      <w:pPr>
        <w:numPr>
          <w:ilvl w:val="0"/>
          <w:numId w:val="1"/>
        </w:numPr>
        <w:rPr>
          <w:sz w:val="20"/>
          <w:szCs w:val="20"/>
        </w:rPr>
      </w:pPr>
      <w:r>
        <w:rPr>
          <w:sz w:val="20"/>
          <w:szCs w:val="20"/>
        </w:rPr>
        <w:t>Расстояние от Кандалакши (</w:t>
      </w:r>
      <m:oMath>
        <m:r>
          <m:rPr/>
          <w:rPr>
            <w:sz w:val="20"/>
            <w:szCs w:val="20"/>
          </w:rPr>
          <m:t>Distance</m:t>
        </m:r>
      </m:oMath>
      <w:r>
        <w:rPr>
          <w:sz w:val="20"/>
          <w:szCs w:val="20"/>
        </w:rPr>
        <w:t>). В качестве условной точки отсчета было взято здание конторы Кандалакшского заповедника, точка с координатами (Lat = 1.17169413821609 N; Long = 0.565798201464351 E);</w:t>
      </w:r>
    </w:p>
    <w:p>
      <w:pPr>
        <w:numPr>
          <w:ilvl w:val="0"/>
          <w:numId w:val="1"/>
        </w:numPr>
        <w:rPr>
          <w:sz w:val="20"/>
          <w:szCs w:val="20"/>
        </w:rPr>
      </w:pPr>
      <w:r>
        <w:rPr>
          <w:sz w:val="20"/>
          <w:szCs w:val="20"/>
        </w:rPr>
        <w:t>“Остров” (</w:t>
      </w:r>
      <m:oMath>
        <m:r>
          <m:rPr/>
          <w:rPr>
            <w:sz w:val="20"/>
            <w:szCs w:val="20"/>
          </w:rPr>
          <m:t>Island</m:t>
        </m:r>
      </m:oMath>
      <w:r>
        <w:rPr>
          <w:sz w:val="20"/>
          <w:szCs w:val="20"/>
        </w:rPr>
        <w:t>) рассматривался в качестве случайного, группирующего фактора, контролирующего варьирование свободного члена модели (random intercept).</w:t>
      </w:r>
    </w:p>
    <w:p>
      <w:pPr>
        <w:pStyle w:val="20"/>
        <w:ind w:left="0" w:leftChars="0" w:firstLine="0" w:firstLineChars="0"/>
        <w:rPr>
          <w:sz w:val="20"/>
          <w:szCs w:val="20"/>
        </w:rPr>
      </w:pPr>
      <w:r>
        <w:rPr>
          <w:sz w:val="20"/>
          <w:szCs w:val="20"/>
        </w:rPr>
        <w:t>Общий вид построенной модели отражает следующая формула.</w:t>
      </w:r>
    </w:p>
    <w:p>
      <w:pPr>
        <w:pStyle w:val="3"/>
        <w:rPr>
          <w:sz w:val="20"/>
          <w:szCs w:val="20"/>
        </w:rPr>
      </w:pPr>
      <m:oMathPara>
        <m:oMathParaPr>
          <m:jc m:val="center"/>
        </m:oMathParaPr>
        <m:oMath>
          <m:r>
            <m:rPr/>
            <w:rPr>
              <w:sz w:val="20"/>
              <w:szCs w:val="20"/>
            </w:rPr>
            <m:t>Outcome</m:t>
          </m:r>
          <m:r>
            <m:rPr>
              <m:sty m:val="p"/>
            </m:rPr>
            <w:rPr>
              <w:sz w:val="20"/>
              <w:szCs w:val="20"/>
            </w:rPr>
            <m:t>=</m:t>
          </m:r>
          <m:sSub>
            <m:sSubPr>
              <m:ctrlPr>
                <w:rPr>
                  <w:sz w:val="20"/>
                  <w:szCs w:val="20"/>
                </w:rPr>
              </m:ctrlPr>
            </m:sSubPr>
            <m:e>
              <m:r>
                <m:rPr/>
                <w:rPr>
                  <w:sz w:val="20"/>
                  <w:szCs w:val="20"/>
                </w:rPr>
                <m:t>b</m:t>
              </m:r>
              <m:ctrlPr>
                <w:rPr>
                  <w:sz w:val="20"/>
                  <w:szCs w:val="20"/>
                </w:rPr>
              </m:ctrlPr>
            </m:e>
            <m:sub>
              <m:r>
                <m:rPr/>
                <w:rPr>
                  <w:sz w:val="20"/>
                  <w:szCs w:val="20"/>
                </w:rPr>
                <m:t>0</m:t>
              </m:r>
              <m:ctrlPr>
                <w:rPr>
                  <w:sz w:val="20"/>
                  <w:szCs w:val="20"/>
                </w:rPr>
              </m:ctrlPr>
            </m:sub>
          </m:sSub>
          <m:r>
            <m:rPr>
              <m:sty m:val="p"/>
            </m:rPr>
            <w:rPr>
              <w:sz w:val="20"/>
              <w:szCs w:val="20"/>
            </w:rPr>
            <m:t>+</m:t>
          </m:r>
          <m:sSub>
            <m:sSubPr>
              <m:ctrlPr>
                <w:rPr>
                  <w:sz w:val="20"/>
                  <w:szCs w:val="20"/>
                </w:rPr>
              </m:ctrlPr>
            </m:sSubPr>
            <m:e>
              <m:r>
                <m:rPr/>
                <w:rPr>
                  <w:sz w:val="20"/>
                  <w:szCs w:val="20"/>
                </w:rPr>
                <m:t>b</m:t>
              </m:r>
              <m:ctrlPr>
                <w:rPr>
                  <w:sz w:val="20"/>
                  <w:szCs w:val="20"/>
                </w:rPr>
              </m:ctrlPr>
            </m:e>
            <m:sub>
              <m:r>
                <m:rPr/>
                <w:rPr>
                  <w:sz w:val="20"/>
                  <w:szCs w:val="20"/>
                </w:rPr>
                <m:t>1</m:t>
              </m:r>
              <m:ctrlPr>
                <w:rPr>
                  <w:sz w:val="20"/>
                  <w:szCs w:val="20"/>
                </w:rPr>
              </m:ctrlPr>
            </m:sub>
          </m:sSub>
          <m:r>
            <m:rPr/>
            <w:rPr>
              <w:sz w:val="20"/>
              <w:szCs w:val="20"/>
            </w:rPr>
            <m:t>Regio</m:t>
          </m:r>
          <m:sSub>
            <m:sSubPr>
              <m:ctrlPr>
                <w:rPr>
                  <w:sz w:val="20"/>
                  <w:szCs w:val="20"/>
                </w:rPr>
              </m:ctrlPr>
            </m:sSubPr>
            <m:e>
              <m:r>
                <m:rPr/>
                <w:rPr>
                  <w:sz w:val="20"/>
                  <w:szCs w:val="20"/>
                </w:rPr>
                <m:t>n</m:t>
              </m:r>
              <m:ctrlPr>
                <w:rPr>
                  <w:sz w:val="20"/>
                  <w:szCs w:val="20"/>
                </w:rPr>
              </m:ctrlPr>
            </m:e>
            <m:sub>
              <m:r>
                <m:rPr/>
                <w:rPr>
                  <w:sz w:val="20"/>
                  <w:szCs w:val="20"/>
                </w:rPr>
                <m:t>1</m:t>
              </m:r>
              <m:ctrlPr>
                <w:rPr>
                  <w:sz w:val="20"/>
                  <w:szCs w:val="20"/>
                </w:rPr>
              </m:ctrlPr>
            </m:sub>
          </m:sSub>
          <m:r>
            <m:rPr>
              <m:sty m:val="p"/>
            </m:rPr>
            <w:rPr>
              <w:sz w:val="20"/>
              <w:szCs w:val="20"/>
            </w:rPr>
            <m:t>+</m:t>
          </m:r>
          <m:sSub>
            <m:sSubPr>
              <m:ctrlPr>
                <w:rPr>
                  <w:sz w:val="20"/>
                  <w:szCs w:val="20"/>
                </w:rPr>
              </m:ctrlPr>
            </m:sSubPr>
            <m:e>
              <m:r>
                <m:rPr/>
                <w:rPr>
                  <w:sz w:val="20"/>
                  <w:szCs w:val="20"/>
                </w:rPr>
                <m:t>b</m:t>
              </m:r>
              <m:ctrlPr>
                <w:rPr>
                  <w:sz w:val="20"/>
                  <w:szCs w:val="20"/>
                </w:rPr>
              </m:ctrlPr>
            </m:e>
            <m:sub>
              <m:r>
                <m:rPr/>
                <w:rPr>
                  <w:sz w:val="20"/>
                  <w:szCs w:val="20"/>
                </w:rPr>
                <m:t>2</m:t>
              </m:r>
              <m:ctrlPr>
                <w:rPr>
                  <w:sz w:val="20"/>
                  <w:szCs w:val="20"/>
                </w:rPr>
              </m:ctrlPr>
            </m:sub>
          </m:sSub>
          <m:r>
            <m:rPr/>
            <w:rPr>
              <w:sz w:val="20"/>
              <w:szCs w:val="20"/>
            </w:rPr>
            <m:t>Regio</m:t>
          </m:r>
          <m:sSub>
            <m:sSubPr>
              <m:ctrlPr>
                <w:rPr>
                  <w:sz w:val="20"/>
                  <w:szCs w:val="20"/>
                </w:rPr>
              </m:ctrlPr>
            </m:sSubPr>
            <m:e>
              <m:r>
                <m:rPr/>
                <w:rPr>
                  <w:sz w:val="20"/>
                  <w:szCs w:val="20"/>
                </w:rPr>
                <m:t>n</m:t>
              </m:r>
              <m:ctrlPr>
                <w:rPr>
                  <w:sz w:val="20"/>
                  <w:szCs w:val="20"/>
                </w:rPr>
              </m:ctrlPr>
            </m:e>
            <m:sub>
              <m:r>
                <m:rPr/>
                <w:rPr>
                  <w:sz w:val="20"/>
                  <w:szCs w:val="20"/>
                </w:rPr>
                <m:t>2</m:t>
              </m:r>
              <m:ctrlPr>
                <w:rPr>
                  <w:sz w:val="20"/>
                  <w:szCs w:val="20"/>
                </w:rPr>
              </m:ctrlPr>
            </m:sub>
          </m:sSub>
          <m:r>
            <m:rPr>
              <m:sty m:val="p"/>
            </m:rPr>
            <w:rPr>
              <w:sz w:val="20"/>
              <w:szCs w:val="20"/>
            </w:rPr>
            <m:t>+</m:t>
          </m:r>
          <m:sSub>
            <m:sSubPr>
              <m:ctrlPr>
                <w:rPr>
                  <w:sz w:val="20"/>
                  <w:szCs w:val="20"/>
                </w:rPr>
              </m:ctrlPr>
            </m:sSubPr>
            <m:e>
              <m:r>
                <m:rPr/>
                <w:rPr>
                  <w:sz w:val="20"/>
                  <w:szCs w:val="20"/>
                </w:rPr>
                <m:t>b</m:t>
              </m:r>
              <m:ctrlPr>
                <w:rPr>
                  <w:sz w:val="20"/>
                  <w:szCs w:val="20"/>
                </w:rPr>
              </m:ctrlPr>
            </m:e>
            <m:sub>
              <m:r>
                <m:rPr/>
                <w:rPr>
                  <w:sz w:val="20"/>
                  <w:szCs w:val="20"/>
                </w:rPr>
                <m:t>3</m:t>
              </m:r>
              <m:ctrlPr>
                <w:rPr>
                  <w:sz w:val="20"/>
                  <w:szCs w:val="20"/>
                </w:rPr>
              </m:ctrlPr>
            </m:sub>
          </m:sSub>
          <m:r>
            <m:rPr/>
            <w:rPr>
              <w:sz w:val="20"/>
              <w:szCs w:val="20"/>
            </w:rPr>
            <m:t>Regio</m:t>
          </m:r>
          <m:sSub>
            <m:sSubPr>
              <m:ctrlPr>
                <w:rPr>
                  <w:sz w:val="20"/>
                  <w:szCs w:val="20"/>
                </w:rPr>
              </m:ctrlPr>
            </m:sSubPr>
            <m:e>
              <m:r>
                <m:rPr/>
                <w:rPr>
                  <w:sz w:val="20"/>
                  <w:szCs w:val="20"/>
                </w:rPr>
                <m:t>n</m:t>
              </m:r>
              <m:ctrlPr>
                <w:rPr>
                  <w:sz w:val="20"/>
                  <w:szCs w:val="20"/>
                </w:rPr>
              </m:ctrlPr>
            </m:e>
            <m:sub>
              <m:r>
                <m:rPr/>
                <w:rPr>
                  <w:sz w:val="20"/>
                  <w:szCs w:val="20"/>
                </w:rPr>
                <m:t>3</m:t>
              </m:r>
              <m:ctrlPr>
                <w:rPr>
                  <w:sz w:val="20"/>
                  <w:szCs w:val="20"/>
                </w:rPr>
              </m:ctrlPr>
            </m:sub>
          </m:sSub>
          <m:r>
            <m:rPr>
              <m:sty m:val="p"/>
            </m:rPr>
            <w:rPr>
              <w:sz w:val="20"/>
              <w:szCs w:val="20"/>
            </w:rPr>
            <m:t>+</m:t>
          </m:r>
          <m:r>
            <m:rPr/>
            <w:rPr>
              <w:sz w:val="20"/>
              <w:szCs w:val="20"/>
            </w:rPr>
            <m:t>s</m:t>
          </m:r>
          <m:d>
            <m:dPr>
              <m:sepChr m:val=""/>
              <m:ctrlPr>
                <w:rPr>
                  <w:sz w:val="20"/>
                  <w:szCs w:val="20"/>
                </w:rPr>
              </m:ctrlPr>
            </m:dPr>
            <m:e>
              <m:r>
                <m:rPr/>
                <w:rPr>
                  <w:sz w:val="20"/>
                  <w:szCs w:val="20"/>
                </w:rPr>
                <m:t>Year</m:t>
              </m:r>
              <m:r>
                <m:rPr>
                  <m:sty m:val="p"/>
                </m:rPr>
                <w:rPr>
                  <w:sz w:val="20"/>
                  <w:szCs w:val="20"/>
                </w:rPr>
                <m:t>|</m:t>
              </m:r>
              <m:r>
                <m:rPr/>
                <w:rPr>
                  <w:sz w:val="20"/>
                  <w:szCs w:val="20"/>
                </w:rPr>
                <m:t>Region</m:t>
              </m:r>
              <m:ctrlPr>
                <w:rPr>
                  <w:sz w:val="20"/>
                  <w:szCs w:val="20"/>
                </w:rPr>
              </m:ctrlPr>
            </m:e>
          </m:d>
          <m:r>
            <m:rPr>
              <m:sty m:val="p"/>
            </m:rPr>
            <w:rPr>
              <w:sz w:val="20"/>
              <w:szCs w:val="20"/>
            </w:rPr>
            <m:t>+</m:t>
          </m:r>
          <m:r>
            <m:rPr/>
            <w:rPr>
              <w:sz w:val="20"/>
              <w:szCs w:val="20"/>
            </w:rPr>
            <m:t>s</m:t>
          </m:r>
          <m:d>
            <m:dPr>
              <m:sepChr m:val=""/>
              <m:ctrlPr>
                <w:rPr>
                  <w:sz w:val="20"/>
                  <w:szCs w:val="20"/>
                </w:rPr>
              </m:ctrlPr>
            </m:dPr>
            <m:e>
              <m:r>
                <m:rPr/>
                <w:rPr>
                  <w:sz w:val="20"/>
                  <w:szCs w:val="20"/>
                </w:rPr>
                <m:t>Area</m:t>
              </m:r>
              <m:ctrlPr>
                <w:rPr>
                  <w:sz w:val="20"/>
                  <w:szCs w:val="20"/>
                </w:rPr>
              </m:ctrlPr>
            </m:e>
          </m:d>
          <m:r>
            <m:rPr>
              <m:sty m:val="p"/>
            </m:rPr>
            <w:rPr>
              <w:sz w:val="20"/>
              <w:szCs w:val="20"/>
            </w:rPr>
            <m:t>+</m:t>
          </m:r>
          <m:r>
            <m:rPr/>
            <w:rPr>
              <w:sz w:val="20"/>
              <w:szCs w:val="20"/>
            </w:rPr>
            <m:t>s</m:t>
          </m:r>
          <m:d>
            <m:dPr>
              <m:sepChr m:val=""/>
              <m:ctrlPr>
                <w:rPr>
                  <w:sz w:val="20"/>
                  <w:szCs w:val="20"/>
                </w:rPr>
              </m:ctrlPr>
            </m:dPr>
            <m:e>
              <m:r>
                <m:rPr/>
                <w:rPr>
                  <w:sz w:val="20"/>
                  <w:szCs w:val="20"/>
                </w:rPr>
                <m:t>Distance</m:t>
              </m:r>
              <m:ctrlPr>
                <w:rPr>
                  <w:sz w:val="20"/>
                  <w:szCs w:val="20"/>
                </w:rPr>
              </m:ctrlPr>
            </m:e>
          </m:d>
          <m:r>
            <m:rPr>
              <m:sty m:val="p"/>
            </m:rPr>
            <w:rPr>
              <w:sz w:val="20"/>
              <w:szCs w:val="20"/>
            </w:rPr>
            <m:t>+</m:t>
          </m:r>
          <m:r>
            <m:rPr/>
            <w:rPr>
              <w:sz w:val="20"/>
              <w:szCs w:val="20"/>
            </w:rPr>
            <m:t>α</m:t>
          </m:r>
          <m:d>
            <m:dPr>
              <m:sepChr m:val=""/>
              <m:ctrlPr>
                <w:rPr>
                  <w:sz w:val="20"/>
                  <w:szCs w:val="20"/>
                </w:rPr>
              </m:ctrlPr>
            </m:dPr>
            <m:e>
              <m:r>
                <m:rPr/>
                <w:rPr>
                  <w:sz w:val="20"/>
                  <w:szCs w:val="20"/>
                </w:rPr>
                <m:t>Island</m:t>
              </m:r>
              <m:ctrlPr>
                <w:rPr>
                  <w:sz w:val="20"/>
                  <w:szCs w:val="20"/>
                </w:rPr>
              </m:ctrlPr>
            </m:e>
          </m:d>
          <m:r>
            <m:rPr>
              <m:sty m:val="p"/>
            </m:rPr>
            <w:rPr>
              <w:sz w:val="20"/>
              <w:szCs w:val="20"/>
            </w:rPr>
            <m:t>+</m:t>
          </m:r>
          <m:r>
            <m:rPr/>
            <w:rPr>
              <w:sz w:val="20"/>
              <w:szCs w:val="20"/>
            </w:rPr>
            <m:t>ε</m:t>
          </m:r>
        </m:oMath>
      </m:oMathPara>
    </w:p>
    <w:p>
      <w:pPr>
        <w:pStyle w:val="20"/>
        <w:ind w:left="0" w:leftChars="0" w:firstLine="0" w:firstLineChars="0"/>
        <w:rPr>
          <w:sz w:val="20"/>
          <w:szCs w:val="20"/>
        </w:rPr>
      </w:pPr>
      <w:bookmarkStart w:id="0" w:name="_GoBack"/>
      <w:bookmarkEnd w:id="0"/>
      <w:r>
        <w:rPr>
          <w:sz w:val="20"/>
          <w:szCs w:val="20"/>
        </w:rPr>
        <w:t>где</w:t>
      </w:r>
      <w:r>
        <w:rPr>
          <w:sz w:val="20"/>
          <w:szCs w:val="20"/>
        </w:rPr>
        <w:br w:type="textWrapping"/>
      </w:r>
      <w:r>
        <w:rPr>
          <w:sz w:val="20"/>
          <w:szCs w:val="20"/>
        </w:rPr>
        <w:t xml:space="preserve">- </w:t>
      </w:r>
      <m:oMath>
        <m:r>
          <m:rPr/>
          <w:rPr>
            <w:sz w:val="20"/>
            <w:szCs w:val="20"/>
          </w:rPr>
          <m:t>Outcome</m:t>
        </m:r>
      </m:oMath>
      <w:r>
        <w:rPr>
          <w:sz w:val="20"/>
          <w:szCs w:val="20"/>
        </w:rPr>
        <w:t xml:space="preserve"> - зависимая бинарная переменная (1, если гнездо разорено; 0 - гнездо не разорено);</w:t>
      </w:r>
    </w:p>
    <w:p>
      <w:pPr>
        <w:numPr>
          <w:ilvl w:val="0"/>
          <w:numId w:val="1"/>
        </w:numPr>
        <w:rPr>
          <w:sz w:val="20"/>
          <w:szCs w:val="20"/>
        </w:rPr>
      </w:pPr>
      <m:oMath>
        <m:sSub>
          <m:sSubPr>
            <m:ctrlPr>
              <w:rPr>
                <w:sz w:val="20"/>
                <w:szCs w:val="20"/>
              </w:rPr>
            </m:ctrlPr>
          </m:sSubPr>
          <m:e>
            <m:r>
              <m:rPr/>
              <w:rPr>
                <w:sz w:val="20"/>
                <w:szCs w:val="20"/>
              </w:rPr>
              <m:t>b</m:t>
            </m:r>
            <m:ctrlPr>
              <w:rPr>
                <w:sz w:val="20"/>
                <w:szCs w:val="20"/>
              </w:rPr>
            </m:ctrlPr>
          </m:e>
          <m:sub>
            <m:r>
              <m:rPr/>
              <w:rPr>
                <w:sz w:val="20"/>
                <w:szCs w:val="20"/>
              </w:rPr>
              <m:t>0</m:t>
            </m:r>
            <m:ctrlPr>
              <w:rPr>
                <w:sz w:val="20"/>
                <w:szCs w:val="20"/>
              </w:rPr>
            </m:ctrlPr>
          </m:sub>
        </m:sSub>
      </m:oMath>
      <w:r>
        <w:rPr>
          <w:sz w:val="20"/>
          <w:szCs w:val="20"/>
        </w:rPr>
        <w:t xml:space="preserve"> - свободный член;</w:t>
      </w:r>
    </w:p>
    <w:p>
      <w:pPr>
        <w:numPr>
          <w:ilvl w:val="0"/>
          <w:numId w:val="1"/>
        </w:numPr>
        <w:rPr>
          <w:sz w:val="20"/>
          <w:szCs w:val="20"/>
        </w:rPr>
      </w:pPr>
      <m:oMath>
        <m:sSub>
          <m:sSubPr>
            <m:ctrlPr>
              <w:rPr>
                <w:sz w:val="20"/>
                <w:szCs w:val="20"/>
              </w:rPr>
            </m:ctrlPr>
          </m:sSubPr>
          <m:e>
            <m:r>
              <m:rPr/>
              <w:rPr>
                <w:sz w:val="20"/>
                <w:szCs w:val="20"/>
              </w:rPr>
              <m:t>b</m:t>
            </m:r>
            <m:ctrlPr>
              <w:rPr>
                <w:sz w:val="20"/>
                <w:szCs w:val="20"/>
              </w:rPr>
            </m:ctrlPr>
          </m:e>
          <m:sub>
            <m:r>
              <m:rPr/>
              <w:rPr>
                <w:sz w:val="20"/>
                <w:szCs w:val="20"/>
              </w:rPr>
              <m:t>1</m:t>
            </m:r>
            <m:ctrlPr>
              <w:rPr>
                <w:sz w:val="20"/>
                <w:szCs w:val="20"/>
              </w:rPr>
            </m:ctrlPr>
          </m:sub>
        </m:sSub>
      </m:oMath>
      <w:r>
        <w:rPr>
          <w:sz w:val="20"/>
          <w:szCs w:val="20"/>
        </w:rPr>
        <w:t xml:space="preserve">, </w:t>
      </w:r>
      <m:oMath>
        <m:sSub>
          <m:sSubPr>
            <m:ctrlPr>
              <w:rPr>
                <w:sz w:val="20"/>
                <w:szCs w:val="20"/>
              </w:rPr>
            </m:ctrlPr>
          </m:sSubPr>
          <m:e>
            <m:r>
              <m:rPr/>
              <w:rPr>
                <w:sz w:val="20"/>
                <w:szCs w:val="20"/>
              </w:rPr>
              <m:t>b</m:t>
            </m:r>
            <m:ctrlPr>
              <w:rPr>
                <w:sz w:val="20"/>
                <w:szCs w:val="20"/>
              </w:rPr>
            </m:ctrlPr>
          </m:e>
          <m:sub>
            <m:r>
              <m:rPr/>
              <w:rPr>
                <w:sz w:val="20"/>
                <w:szCs w:val="20"/>
              </w:rPr>
              <m:t>2</m:t>
            </m:r>
            <m:ctrlPr>
              <w:rPr>
                <w:sz w:val="20"/>
                <w:szCs w:val="20"/>
              </w:rPr>
            </m:ctrlPr>
          </m:sub>
        </m:sSub>
      </m:oMath>
      <w:r>
        <w:rPr>
          <w:sz w:val="20"/>
          <w:szCs w:val="20"/>
        </w:rPr>
        <w:t xml:space="preserve">, </w:t>
      </w:r>
      <m:oMath>
        <m:sSub>
          <m:sSubPr>
            <m:ctrlPr>
              <w:rPr>
                <w:sz w:val="20"/>
                <w:szCs w:val="20"/>
              </w:rPr>
            </m:ctrlPr>
          </m:sSubPr>
          <m:e>
            <m:r>
              <m:rPr/>
              <w:rPr>
                <w:sz w:val="20"/>
                <w:szCs w:val="20"/>
              </w:rPr>
              <m:t>b</m:t>
            </m:r>
            <m:ctrlPr>
              <w:rPr>
                <w:sz w:val="20"/>
                <w:szCs w:val="20"/>
              </w:rPr>
            </m:ctrlPr>
          </m:e>
          <m:sub>
            <m:r>
              <m:rPr/>
              <w:rPr>
                <w:sz w:val="20"/>
                <w:szCs w:val="20"/>
              </w:rPr>
              <m:t>3</m:t>
            </m:r>
            <m:ctrlPr>
              <w:rPr>
                <w:sz w:val="20"/>
                <w:szCs w:val="20"/>
              </w:rPr>
            </m:ctrlPr>
          </m:sub>
        </m:sSub>
      </m:oMath>
      <w:r>
        <w:rPr>
          <w:sz w:val="20"/>
          <w:szCs w:val="20"/>
        </w:rPr>
        <w:t xml:space="preserve"> - коэффициенты, отражающие эффект регионов (за базовый уровень взят регион “Лувеньгский архипелаг”);</w:t>
      </w:r>
    </w:p>
    <w:p>
      <w:pPr>
        <w:numPr>
          <w:ilvl w:val="0"/>
          <w:numId w:val="1"/>
        </w:numPr>
        <w:rPr>
          <w:sz w:val="20"/>
          <w:szCs w:val="20"/>
        </w:rPr>
      </w:pPr>
      <m:oMath>
        <m:r>
          <m:rPr/>
          <w:rPr>
            <w:sz w:val="20"/>
            <w:szCs w:val="20"/>
          </w:rPr>
          <m:t>s</m:t>
        </m:r>
        <m:d>
          <m:dPr>
            <m:sepChr m:val=""/>
            <m:ctrlPr>
              <w:rPr>
                <w:sz w:val="20"/>
                <w:szCs w:val="20"/>
              </w:rPr>
            </m:ctrlPr>
          </m:dPr>
          <m:e>
            <m:r>
              <m:rPr/>
              <w:rPr>
                <w:sz w:val="20"/>
                <w:szCs w:val="20"/>
              </w:rPr>
              <m:t>Year</m:t>
            </m:r>
            <m:r>
              <m:rPr>
                <m:sty m:val="p"/>
              </m:rPr>
              <w:rPr>
                <w:sz w:val="20"/>
                <w:szCs w:val="20"/>
              </w:rPr>
              <m:t>|</m:t>
            </m:r>
            <m:r>
              <m:rPr/>
              <w:rPr>
                <w:sz w:val="20"/>
                <w:szCs w:val="20"/>
              </w:rPr>
              <m:t>Region</m:t>
            </m:r>
            <m:ctrlPr>
              <w:rPr>
                <w:sz w:val="20"/>
                <w:szCs w:val="20"/>
              </w:rPr>
            </m:ctrlPr>
          </m:e>
        </m:d>
      </m:oMath>
      <w:r>
        <w:rPr>
          <w:sz w:val="20"/>
          <w:szCs w:val="20"/>
        </w:rPr>
        <w:t xml:space="preserve"> - непараметрические сглаживающие функции (smoother), отражающие эффект года для каждого региона в отдельности;</w:t>
      </w:r>
    </w:p>
    <w:p>
      <w:pPr>
        <w:numPr>
          <w:ilvl w:val="0"/>
          <w:numId w:val="1"/>
        </w:numPr>
        <w:rPr>
          <w:sz w:val="20"/>
          <w:szCs w:val="20"/>
        </w:rPr>
      </w:pPr>
      <m:oMath>
        <m:r>
          <m:rPr/>
          <w:rPr>
            <w:sz w:val="20"/>
            <w:szCs w:val="20"/>
          </w:rPr>
          <m:t>s</m:t>
        </m:r>
        <m:d>
          <m:dPr>
            <m:sepChr m:val=""/>
            <m:ctrlPr>
              <w:rPr>
                <w:sz w:val="20"/>
                <w:szCs w:val="20"/>
              </w:rPr>
            </m:ctrlPr>
          </m:dPr>
          <m:e>
            <m:r>
              <m:rPr/>
              <w:rPr>
                <w:sz w:val="20"/>
                <w:szCs w:val="20"/>
              </w:rPr>
              <m:t>Area</m:t>
            </m:r>
            <m:ctrlPr>
              <w:rPr>
                <w:sz w:val="20"/>
                <w:szCs w:val="20"/>
              </w:rPr>
            </m:ctrlPr>
          </m:e>
        </m:d>
      </m:oMath>
      <w:r>
        <w:rPr>
          <w:sz w:val="20"/>
          <w:szCs w:val="20"/>
        </w:rPr>
        <w:t xml:space="preserve"> - эффект площади острова;</w:t>
      </w:r>
    </w:p>
    <w:p>
      <w:pPr>
        <w:numPr>
          <w:ilvl w:val="0"/>
          <w:numId w:val="1"/>
        </w:numPr>
        <w:rPr>
          <w:sz w:val="20"/>
          <w:szCs w:val="20"/>
        </w:rPr>
      </w:pPr>
      <m:oMath>
        <m:r>
          <m:rPr/>
          <w:rPr>
            <w:sz w:val="20"/>
            <w:szCs w:val="20"/>
          </w:rPr>
          <m:t>s</m:t>
        </m:r>
        <m:d>
          <m:dPr>
            <m:sepChr m:val=""/>
            <m:ctrlPr>
              <w:rPr>
                <w:sz w:val="20"/>
                <w:szCs w:val="20"/>
              </w:rPr>
            </m:ctrlPr>
          </m:dPr>
          <m:e>
            <m:r>
              <m:rPr/>
              <w:rPr>
                <w:sz w:val="20"/>
                <w:szCs w:val="20"/>
              </w:rPr>
              <m:t>Distance</m:t>
            </m:r>
            <m:ctrlPr>
              <w:rPr>
                <w:sz w:val="20"/>
                <w:szCs w:val="20"/>
              </w:rPr>
            </m:ctrlPr>
          </m:e>
        </m:d>
      </m:oMath>
      <w:r>
        <w:rPr>
          <w:sz w:val="20"/>
          <w:szCs w:val="20"/>
        </w:rPr>
        <w:t xml:space="preserve"> - эффект расстояния от острова до Кандалакши;</w:t>
      </w:r>
    </w:p>
    <w:p>
      <w:pPr>
        <w:numPr>
          <w:ilvl w:val="0"/>
          <w:numId w:val="1"/>
        </w:numPr>
        <w:rPr>
          <w:sz w:val="20"/>
          <w:szCs w:val="20"/>
        </w:rPr>
      </w:pPr>
      <m:oMath>
        <m:r>
          <m:rPr/>
          <w:rPr>
            <w:sz w:val="20"/>
            <w:szCs w:val="20"/>
          </w:rPr>
          <m:t>α</m:t>
        </m:r>
        <m:d>
          <m:dPr>
            <m:sepChr m:val=""/>
            <m:ctrlPr>
              <w:rPr>
                <w:sz w:val="20"/>
                <w:szCs w:val="20"/>
              </w:rPr>
            </m:ctrlPr>
          </m:dPr>
          <m:e>
            <m:r>
              <m:rPr/>
              <w:rPr>
                <w:sz w:val="20"/>
                <w:szCs w:val="20"/>
              </w:rPr>
              <m:t>Island</m:t>
            </m:r>
            <m:ctrlPr>
              <w:rPr>
                <w:sz w:val="20"/>
                <w:szCs w:val="20"/>
              </w:rPr>
            </m:ctrlPr>
          </m:e>
        </m:d>
      </m:oMath>
      <w:r>
        <w:rPr>
          <w:sz w:val="20"/>
          <w:szCs w:val="20"/>
        </w:rPr>
        <w:t xml:space="preserve"> - случайный эффект острова;</w:t>
      </w:r>
    </w:p>
    <w:p>
      <w:pPr>
        <w:numPr>
          <w:ilvl w:val="0"/>
          <w:numId w:val="1"/>
        </w:numPr>
        <w:rPr>
          <w:sz w:val="20"/>
          <w:szCs w:val="20"/>
        </w:rPr>
      </w:pPr>
      <m:oMath>
        <m:r>
          <m:rPr/>
          <w:rPr>
            <w:sz w:val="20"/>
            <w:szCs w:val="20"/>
          </w:rPr>
          <m:t>ε</m:t>
        </m:r>
      </m:oMath>
      <w:r>
        <w:rPr>
          <w:sz w:val="20"/>
          <w:szCs w:val="20"/>
        </w:rPr>
        <w:t xml:space="preserve"> - остатки.</w:t>
      </w:r>
    </w:p>
    <w:p>
      <w:pPr>
        <w:pStyle w:val="20"/>
        <w:rPr>
          <w:sz w:val="20"/>
          <w:szCs w:val="20"/>
        </w:rPr>
      </w:pPr>
      <w:r>
        <w:rPr>
          <w:sz w:val="20"/>
          <w:szCs w:val="20"/>
        </w:rPr>
        <w:t>Оценка членов модели (Таблица +.1, Таблица +.2) показала, что статистически значимого влияния на частоту разорения не оказывают ни площадь острова, ни расстояние до Кандалакши. Значимым оказались все непараметрические сглаживающие функции, описывающие эффект года. Построенную модель отражает Рисунок 1.</w:t>
      </w:r>
    </w:p>
    <w:p>
      <w:pPr>
        <w:pStyle w:val="3"/>
        <w:rPr>
          <w:sz w:val="20"/>
          <w:szCs w:val="20"/>
        </w:rPr>
      </w:pPr>
      <w:r>
        <w:rPr>
          <w:sz w:val="20"/>
          <w:szCs w:val="20"/>
        </w:rPr>
        <w:t>Самая высокая частота разорения гнезд наблюдалась на островах Оленьего архипелага (r figRef(“Model”)`). При этом, самая высокая пространственная изменчивость (варьирование частоты разорения от острова к острову) наблюдается в Лувеньгском архипелаге. Результаты анализа говорят о том, что во всех регионах наблюдается значимая многолетняя изменчивость частоты разорения, то есть эта величина не остается год от года постоянной. При этом явный многолетний тренд на снижение частоты разорения наблюдается на островах Лувеньгского архипелага. В остальных регионах наблюдаются межгодовые колебания, общим для которых был минимум частоты, отмеченный в 2018-2019 гг.</w:t>
      </w:r>
    </w:p>
    <w:p>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jc w:val="both"/>
        <w:rPr>
          <w:sz w:val="20"/>
          <w:szCs w:val="20"/>
        </w:rPr>
      </w:pPr>
    </w:p>
    <w:p>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jc w:val="both"/>
        <w:rPr>
          <w:sz w:val="20"/>
          <w:szCs w:val="20"/>
        </w:rPr>
      </w:pPr>
      <w:r>
        <w:rPr>
          <w:sz w:val="20"/>
          <w:szCs w:val="20"/>
        </w:rPr>
        <w:t xml:space="preserve">Таблица +.1 Характеристика непараметрических сглаживающих функций в модели, описывающией связь вероятности разорения гнезда с предикторами. </w:t>
      </w:r>
    </w:p>
    <w:p>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jc w:val="both"/>
        <w:rPr>
          <w:sz w:val="20"/>
          <w:szCs w:val="20"/>
        </w:rPr>
      </w:pPr>
      <w:r>
        <w:rPr>
          <w:sz w:val="20"/>
          <w:szCs w:val="20"/>
        </w:rPr>
        <w:t>Parameters of smoothers from the model describing the relationship between the probability of nest breaking and predictors.</w:t>
      </w:r>
    </w:p>
    <w:tbl>
      <w:tblPr>
        <w:tblStyle w:val="10"/>
        <w:tblW w:w="4997" w:type="pct"/>
        <w:jc w:val="center"/>
        <w:tblLayout w:type="autofit"/>
        <w:tblCellMar>
          <w:top w:w="0" w:type="dxa"/>
          <w:left w:w="108" w:type="dxa"/>
          <w:bottom w:w="0" w:type="dxa"/>
          <w:right w:w="108" w:type="dxa"/>
        </w:tblCellMar>
      </w:tblPr>
      <w:tblGrid>
        <w:gridCol w:w="2264"/>
        <w:gridCol w:w="1854"/>
        <w:gridCol w:w="1855"/>
        <w:gridCol w:w="1855"/>
        <w:gridCol w:w="1855"/>
      </w:tblGrid>
      <w:tr>
        <w:tblPrEx>
          <w:tblCellMar>
            <w:top w:w="0" w:type="dxa"/>
            <w:left w:w="108" w:type="dxa"/>
            <w:bottom w:w="0" w:type="dxa"/>
            <w:right w:w="108" w:type="dxa"/>
          </w:tblCellMar>
        </w:tblPrEx>
        <w:trPr>
          <w:trHeight w:val="0" w:hRule="atLeast"/>
          <w:tblHeader/>
          <w:jc w:val="center"/>
        </w:trPr>
        <w:tc>
          <w:tcPr>
            <w:tcW w:w="1000" w:type="pct"/>
            <w:tcBorders>
              <w:top w:val="single" w:color="666666" w:sz="12" w:space="0"/>
              <w:left w:val="nil"/>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i w:val="0"/>
                <w:color w:val="000000"/>
                <w:sz w:val="20"/>
                <w:szCs w:val="20"/>
                <w:u w:val="none"/>
              </w:rPr>
              <w:t>Член аддитивной модели</w:t>
            </w:r>
          </w:p>
        </w:tc>
        <w:tc>
          <w:tcPr>
            <w:tcW w:w="1000" w:type="pct"/>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i w:val="0"/>
                <w:color w:val="000000"/>
                <w:sz w:val="20"/>
                <w:szCs w:val="20"/>
                <w:u w:val="none"/>
              </w:rPr>
              <w:t>EDF</w:t>
            </w:r>
          </w:p>
        </w:tc>
        <w:tc>
          <w:tcPr>
            <w:tcW w:w="1000" w:type="pct"/>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i w:val="0"/>
                <w:color w:val="000000"/>
                <w:sz w:val="20"/>
                <w:szCs w:val="20"/>
                <w:u w:val="none"/>
              </w:rPr>
              <w:t>Ref.DF</w:t>
            </w:r>
          </w:p>
        </w:tc>
        <w:tc>
          <w:tcPr>
            <w:tcW w:w="1000" w:type="pct"/>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i w:val="0"/>
                <w:color w:val="000000"/>
                <w:sz w:val="20"/>
                <w:szCs w:val="20"/>
                <w:u w:val="none"/>
              </w:rPr>
              <w:t>Хи-квадрат</w:t>
            </w:r>
          </w:p>
        </w:tc>
        <w:tc>
          <w:tcPr>
            <w:tcW w:w="1000" w:type="pct"/>
            <w:tcBorders>
              <w:top w:val="single" w:color="666666" w:sz="12" w:space="0"/>
              <w:left w:val="single" w:color="BEBEBE" w:sz="8" w:space="0"/>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i w:val="0"/>
                <w:color w:val="000000"/>
                <w:sz w:val="20"/>
                <w:szCs w:val="20"/>
                <w:u w:val="none"/>
              </w:rPr>
              <w:t>Уровень значимости</w:t>
            </w:r>
          </w:p>
        </w:tc>
      </w:tr>
      <w:tr>
        <w:tblPrEx>
          <w:tblCellMar>
            <w:top w:w="0" w:type="dxa"/>
            <w:left w:w="108" w:type="dxa"/>
            <w:bottom w:w="0" w:type="dxa"/>
            <w:right w:w="108" w:type="dxa"/>
          </w:tblCellMar>
        </w:tblPrEx>
        <w:trPr>
          <w:trHeight w:val="0" w:hRule="atLeast"/>
          <w:jc w:val="center"/>
        </w:trPr>
        <w:tc>
          <w:tcPr>
            <w:tcW w:w="1000" w:type="pct"/>
            <w:tcBorders>
              <w:top w:val="single" w:color="666666" w:sz="12"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s(Year):Лувеньгский архипелаг</w:t>
            </w:r>
          </w:p>
        </w:tc>
        <w:tc>
          <w:tcPr>
            <w:tcW w:w="1000" w:type="pct"/>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2.77</w:t>
            </w:r>
          </w:p>
        </w:tc>
        <w:tc>
          <w:tcPr>
            <w:tcW w:w="1000" w:type="pct"/>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3.28</w:t>
            </w:r>
          </w:p>
        </w:tc>
        <w:tc>
          <w:tcPr>
            <w:tcW w:w="1000" w:type="pct"/>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11.98</w:t>
            </w:r>
          </w:p>
        </w:tc>
        <w:tc>
          <w:tcPr>
            <w:tcW w:w="1000" w:type="pct"/>
            <w:tcBorders>
              <w:top w:val="single" w:color="666666" w:sz="12"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0.0079</w:t>
            </w:r>
          </w:p>
        </w:tc>
      </w:tr>
      <w:tr>
        <w:tblPrEx>
          <w:tblCellMar>
            <w:top w:w="0" w:type="dxa"/>
            <w:left w:w="108" w:type="dxa"/>
            <w:bottom w:w="0" w:type="dxa"/>
            <w:right w:w="108" w:type="dxa"/>
          </w:tblCellMar>
        </w:tblPrEx>
        <w:trPr>
          <w:trHeight w:val="0" w:hRule="atLeast"/>
          <w:jc w:val="center"/>
        </w:trPr>
        <w:tc>
          <w:tcPr>
            <w:tcW w:w="1000"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s(Year):Незаповедная территория</w:t>
            </w:r>
          </w:p>
        </w:tc>
        <w:tc>
          <w:tcPr>
            <w:tcW w:w="1000"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3.91</w:t>
            </w:r>
          </w:p>
        </w:tc>
        <w:tc>
          <w:tcPr>
            <w:tcW w:w="1000"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3.99</w:t>
            </w:r>
          </w:p>
        </w:tc>
        <w:tc>
          <w:tcPr>
            <w:tcW w:w="1000"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156.83</w:t>
            </w:r>
          </w:p>
        </w:tc>
        <w:tc>
          <w:tcPr>
            <w:tcW w:w="1000"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0.0000</w:t>
            </w:r>
          </w:p>
        </w:tc>
      </w:tr>
      <w:tr>
        <w:tblPrEx>
          <w:tblCellMar>
            <w:top w:w="0" w:type="dxa"/>
            <w:left w:w="108" w:type="dxa"/>
            <w:bottom w:w="0" w:type="dxa"/>
            <w:right w:w="108" w:type="dxa"/>
          </w:tblCellMar>
        </w:tblPrEx>
        <w:trPr>
          <w:trHeight w:val="0" w:hRule="atLeast"/>
          <w:jc w:val="center"/>
        </w:trPr>
        <w:tc>
          <w:tcPr>
            <w:tcW w:w="1000"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s(Year):Олений архипелаг</w:t>
            </w:r>
          </w:p>
        </w:tc>
        <w:tc>
          <w:tcPr>
            <w:tcW w:w="1000"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2.97</w:t>
            </w:r>
          </w:p>
        </w:tc>
        <w:tc>
          <w:tcPr>
            <w:tcW w:w="1000"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3.45</w:t>
            </w:r>
          </w:p>
        </w:tc>
        <w:tc>
          <w:tcPr>
            <w:tcW w:w="1000"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29.68</w:t>
            </w:r>
          </w:p>
        </w:tc>
        <w:tc>
          <w:tcPr>
            <w:tcW w:w="1000"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0.0000</w:t>
            </w:r>
          </w:p>
        </w:tc>
      </w:tr>
      <w:tr>
        <w:tblPrEx>
          <w:tblCellMar>
            <w:top w:w="0" w:type="dxa"/>
            <w:left w:w="108" w:type="dxa"/>
            <w:bottom w:w="0" w:type="dxa"/>
            <w:right w:w="108" w:type="dxa"/>
          </w:tblCellMar>
        </w:tblPrEx>
        <w:trPr>
          <w:trHeight w:val="0" w:hRule="atLeast"/>
          <w:jc w:val="center"/>
        </w:trPr>
        <w:tc>
          <w:tcPr>
            <w:tcW w:w="1000"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s(Year):Северный архипелаг</w:t>
            </w:r>
          </w:p>
        </w:tc>
        <w:tc>
          <w:tcPr>
            <w:tcW w:w="1000"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3.97</w:t>
            </w:r>
          </w:p>
        </w:tc>
        <w:tc>
          <w:tcPr>
            <w:tcW w:w="1000"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4.00</w:t>
            </w:r>
          </w:p>
        </w:tc>
        <w:tc>
          <w:tcPr>
            <w:tcW w:w="1000"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139.73</w:t>
            </w:r>
          </w:p>
        </w:tc>
        <w:tc>
          <w:tcPr>
            <w:tcW w:w="1000"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0.0000</w:t>
            </w:r>
          </w:p>
        </w:tc>
      </w:tr>
      <w:tr>
        <w:tblPrEx>
          <w:tblCellMar>
            <w:top w:w="0" w:type="dxa"/>
            <w:left w:w="108" w:type="dxa"/>
            <w:bottom w:w="0" w:type="dxa"/>
            <w:right w:w="108" w:type="dxa"/>
          </w:tblCellMar>
        </w:tblPrEx>
        <w:trPr>
          <w:trHeight w:val="0" w:hRule="atLeast"/>
          <w:jc w:val="center"/>
        </w:trPr>
        <w:tc>
          <w:tcPr>
            <w:tcW w:w="1000"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s(Distance)</w:t>
            </w:r>
          </w:p>
        </w:tc>
        <w:tc>
          <w:tcPr>
            <w:tcW w:w="1000"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1.00</w:t>
            </w:r>
          </w:p>
        </w:tc>
        <w:tc>
          <w:tcPr>
            <w:tcW w:w="1000"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1.01</w:t>
            </w:r>
          </w:p>
        </w:tc>
        <w:tc>
          <w:tcPr>
            <w:tcW w:w="1000"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0.28</w:t>
            </w:r>
          </w:p>
        </w:tc>
        <w:tc>
          <w:tcPr>
            <w:tcW w:w="1000"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0.5973</w:t>
            </w:r>
          </w:p>
        </w:tc>
      </w:tr>
      <w:tr>
        <w:tblPrEx>
          <w:tblCellMar>
            <w:top w:w="0" w:type="dxa"/>
            <w:left w:w="108" w:type="dxa"/>
            <w:bottom w:w="0" w:type="dxa"/>
            <w:right w:w="108" w:type="dxa"/>
          </w:tblCellMar>
        </w:tblPrEx>
        <w:trPr>
          <w:trHeight w:val="0" w:hRule="atLeast"/>
          <w:jc w:val="center"/>
        </w:trPr>
        <w:tc>
          <w:tcPr>
            <w:tcW w:w="1000" w:type="pct"/>
            <w:tcBorders>
              <w:top w:val="single" w:color="BEBEBE" w:sz="8" w:space="0"/>
              <w:left w:val="nil"/>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s(Area)</w:t>
            </w:r>
          </w:p>
        </w:tc>
        <w:tc>
          <w:tcPr>
            <w:tcW w:w="1000" w:type="pct"/>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1.01</w:t>
            </w:r>
          </w:p>
        </w:tc>
        <w:tc>
          <w:tcPr>
            <w:tcW w:w="1000" w:type="pct"/>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1.02</w:t>
            </w:r>
          </w:p>
        </w:tc>
        <w:tc>
          <w:tcPr>
            <w:tcW w:w="1000" w:type="pct"/>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0.34</w:t>
            </w:r>
          </w:p>
        </w:tc>
        <w:tc>
          <w:tcPr>
            <w:tcW w:w="1000" w:type="pct"/>
            <w:tcBorders>
              <w:top w:val="single" w:color="BEBEBE" w:sz="8" w:space="0"/>
              <w:left w:val="single" w:color="BEBEBE" w:sz="8" w:space="0"/>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0.5679</w:t>
            </w:r>
          </w:p>
        </w:tc>
      </w:tr>
    </w:tbl>
    <w:p>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jc w:val="center"/>
        <w:rPr>
          <w:sz w:val="20"/>
          <w:szCs w:val="20"/>
        </w:rPr>
      </w:pPr>
    </w:p>
    <w:p>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jc w:val="center"/>
        <w:rPr>
          <w:sz w:val="20"/>
          <w:szCs w:val="20"/>
        </w:rPr>
      </w:pPr>
    </w:p>
    <w:p>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jc w:val="center"/>
        <w:rPr>
          <w:sz w:val="20"/>
          <w:szCs w:val="20"/>
        </w:rPr>
      </w:pPr>
    </w:p>
    <w:p>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jc w:val="center"/>
        <w:rPr>
          <w:sz w:val="20"/>
          <w:szCs w:val="20"/>
        </w:rPr>
      </w:pPr>
    </w:p>
    <w:p>
      <w:pPr>
        <w:keepNext/>
        <w:pBdr>
          <w:top w:val="none" w:color="000000" w:sz="0" w:space="0"/>
          <w:left w:val="none" w:color="000000" w:sz="0" w:space="0"/>
          <w:bottom w:val="none" w:color="000000" w:sz="0" w:space="0"/>
          <w:right w:val="none" w:color="000000" w:sz="0" w:space="0"/>
        </w:pBdr>
        <w:spacing w:before="60" w:after="60" w:line="240" w:lineRule="auto"/>
        <w:ind w:right="60"/>
        <w:jc w:val="both"/>
        <w:rPr>
          <w:sz w:val="20"/>
          <w:szCs w:val="20"/>
        </w:rPr>
      </w:pPr>
    </w:p>
    <w:p>
      <w:pPr>
        <w:keepNext/>
        <w:pBdr>
          <w:top w:val="none" w:color="000000" w:sz="0" w:space="0"/>
          <w:left w:val="none" w:color="000000" w:sz="0" w:space="0"/>
          <w:bottom w:val="none" w:color="000000" w:sz="0" w:space="0"/>
          <w:right w:val="none" w:color="000000" w:sz="0" w:space="0"/>
        </w:pBdr>
        <w:spacing w:before="60" w:after="60" w:line="240" w:lineRule="auto"/>
        <w:ind w:right="60"/>
        <w:jc w:val="both"/>
        <w:rPr>
          <w:sz w:val="20"/>
          <w:szCs w:val="20"/>
        </w:rPr>
      </w:pPr>
    </w:p>
    <w:p>
      <w:pPr>
        <w:keepNext/>
        <w:pBdr>
          <w:top w:val="none" w:color="000000" w:sz="0" w:space="0"/>
          <w:left w:val="none" w:color="000000" w:sz="0" w:space="0"/>
          <w:bottom w:val="none" w:color="000000" w:sz="0" w:space="0"/>
          <w:right w:val="none" w:color="000000" w:sz="0" w:space="0"/>
        </w:pBdr>
        <w:spacing w:before="60" w:after="60" w:line="240" w:lineRule="auto"/>
        <w:ind w:right="60"/>
        <w:jc w:val="both"/>
        <w:rPr>
          <w:sz w:val="20"/>
          <w:szCs w:val="20"/>
        </w:rPr>
      </w:pPr>
      <w:r>
        <w:rPr>
          <w:sz w:val="20"/>
          <w:szCs w:val="20"/>
        </w:rPr>
        <w:t>Таблица +.</w:t>
      </w:r>
      <w:r>
        <w:rPr>
          <w:rFonts w:hint="default"/>
          <w:sz w:val="20"/>
          <w:szCs w:val="20"/>
          <w:lang w:val="en-US"/>
        </w:rPr>
        <w:t>2</w:t>
      </w:r>
      <w:r>
        <w:rPr>
          <w:sz w:val="20"/>
          <w:szCs w:val="20"/>
        </w:rPr>
        <w:t xml:space="preserve"> Параметрические коэффициенты модели, описывающей связь вероятности разорения гнезда с предикторами. </w:t>
      </w:r>
    </w:p>
    <w:p>
      <w:pPr>
        <w:keepNext/>
        <w:pBdr>
          <w:top w:val="none" w:color="000000" w:sz="0" w:space="0"/>
          <w:left w:val="none" w:color="000000" w:sz="0" w:space="0"/>
          <w:bottom w:val="none" w:color="000000" w:sz="0" w:space="0"/>
          <w:right w:val="none" w:color="000000" w:sz="0" w:space="0"/>
        </w:pBdr>
        <w:spacing w:before="60" w:after="60" w:line="240" w:lineRule="auto"/>
        <w:ind w:right="60"/>
        <w:jc w:val="both"/>
        <w:rPr>
          <w:sz w:val="20"/>
          <w:szCs w:val="20"/>
        </w:rPr>
      </w:pPr>
      <w:r>
        <w:rPr>
          <w:sz w:val="20"/>
          <w:szCs w:val="20"/>
        </w:rPr>
        <w:t>Parametric coefficients of the model describing the relationship between the probability of nest breaking and predictors.</w:t>
      </w:r>
    </w:p>
    <w:tbl>
      <w:tblPr>
        <w:tblStyle w:val="10"/>
        <w:tblW w:w="4997" w:type="pct"/>
        <w:jc w:val="center"/>
        <w:tblLayout w:type="autofit"/>
        <w:tblCellMar>
          <w:top w:w="0" w:type="dxa"/>
          <w:left w:w="108" w:type="dxa"/>
          <w:bottom w:w="0" w:type="dxa"/>
          <w:right w:w="108" w:type="dxa"/>
        </w:tblCellMar>
      </w:tblPr>
      <w:tblGrid>
        <w:gridCol w:w="1936"/>
        <w:gridCol w:w="1936"/>
        <w:gridCol w:w="1937"/>
        <w:gridCol w:w="1937"/>
        <w:gridCol w:w="1937"/>
      </w:tblGrid>
      <w:tr>
        <w:tblPrEx>
          <w:tblCellMar>
            <w:top w:w="0" w:type="dxa"/>
            <w:left w:w="108" w:type="dxa"/>
            <w:bottom w:w="0" w:type="dxa"/>
            <w:right w:w="108" w:type="dxa"/>
          </w:tblCellMar>
        </w:tblPrEx>
        <w:trPr>
          <w:trHeight w:val="0" w:hRule="atLeast"/>
          <w:tblHeader/>
          <w:jc w:val="center"/>
        </w:trPr>
        <w:tc>
          <w:tcPr>
            <w:tcW w:w="1000"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i w:val="0"/>
                <w:color w:val="000000"/>
                <w:sz w:val="20"/>
                <w:szCs w:val="20"/>
                <w:u w:val="none"/>
              </w:rPr>
              <w:t>Член модели</w:t>
            </w:r>
          </w:p>
        </w:tc>
        <w:tc>
          <w:tcPr>
            <w:tcW w:w="1000"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i w:val="0"/>
                <w:color w:val="000000"/>
                <w:sz w:val="20"/>
                <w:szCs w:val="20"/>
                <w:u w:val="none"/>
              </w:rPr>
              <w:t>Оценка коэффициента</w:t>
            </w:r>
          </w:p>
        </w:tc>
        <w:tc>
          <w:tcPr>
            <w:tcW w:w="1000"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i w:val="0"/>
                <w:color w:val="000000"/>
                <w:sz w:val="20"/>
                <w:szCs w:val="20"/>
                <w:u w:val="none"/>
              </w:rPr>
              <w:t>DF</w:t>
            </w:r>
          </w:p>
        </w:tc>
        <w:tc>
          <w:tcPr>
            <w:tcW w:w="1000"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i w:val="0"/>
                <w:color w:val="000000"/>
                <w:sz w:val="20"/>
                <w:szCs w:val="20"/>
                <w:u w:val="none"/>
              </w:rPr>
              <w:t>z-статистика</w:t>
            </w:r>
          </w:p>
        </w:tc>
        <w:tc>
          <w:tcPr>
            <w:tcW w:w="1000"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i w:val="0"/>
                <w:color w:val="000000"/>
                <w:sz w:val="20"/>
                <w:szCs w:val="20"/>
                <w:u w:val="none"/>
              </w:rPr>
              <w:t>Уровень значимости</w:t>
            </w:r>
          </w:p>
        </w:tc>
      </w:tr>
      <w:tr>
        <w:tblPrEx>
          <w:tblCellMar>
            <w:top w:w="0" w:type="dxa"/>
            <w:left w:w="108" w:type="dxa"/>
            <w:bottom w:w="0" w:type="dxa"/>
            <w:right w:w="108" w:type="dxa"/>
          </w:tblCellMar>
        </w:tblPrEx>
        <w:trPr>
          <w:trHeight w:val="0" w:hRule="atLeast"/>
          <w:jc w:val="center"/>
        </w:trPr>
        <w:tc>
          <w:tcPr>
            <w:tcW w:w="1000" w:type="pct"/>
            <w:tcBorders>
              <w:top w:val="single" w:color="666666" w:sz="12" w:space="0"/>
              <w:left w:val="nil"/>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(Intercept)</w:t>
            </w:r>
          </w:p>
        </w:tc>
        <w:tc>
          <w:tcPr>
            <w:tcW w:w="1000" w:type="pct"/>
            <w:tcBorders>
              <w:top w:val="single" w:color="666666" w:sz="12" w:space="0"/>
              <w:left w:val="nil"/>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-0.64</w:t>
            </w:r>
          </w:p>
        </w:tc>
        <w:tc>
          <w:tcPr>
            <w:tcW w:w="1000" w:type="pct"/>
            <w:tcBorders>
              <w:top w:val="single" w:color="666666" w:sz="12" w:space="0"/>
              <w:left w:val="nil"/>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0.16</w:t>
            </w:r>
          </w:p>
        </w:tc>
        <w:tc>
          <w:tcPr>
            <w:tcW w:w="1000" w:type="pct"/>
            <w:tcBorders>
              <w:top w:val="single" w:color="666666" w:sz="12" w:space="0"/>
              <w:left w:val="nil"/>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-4.15</w:t>
            </w:r>
          </w:p>
        </w:tc>
        <w:tc>
          <w:tcPr>
            <w:tcW w:w="1000" w:type="pct"/>
            <w:tcBorders>
              <w:top w:val="single" w:color="666666" w:sz="12" w:space="0"/>
              <w:left w:val="nil"/>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0.0000</w:t>
            </w:r>
          </w:p>
        </w:tc>
      </w:tr>
      <w:tr>
        <w:tblPrEx>
          <w:tblCellMar>
            <w:top w:w="0" w:type="dxa"/>
            <w:left w:w="108" w:type="dxa"/>
            <w:bottom w:w="0" w:type="dxa"/>
            <w:right w:w="108" w:type="dxa"/>
          </w:tblCellMar>
        </w:tblPrEx>
        <w:trPr>
          <w:trHeight w:val="0" w:hRule="atLeast"/>
          <w:jc w:val="center"/>
        </w:trPr>
        <w:tc>
          <w:tcPr>
            <w:tcW w:w="1000" w:type="pct"/>
            <w:tcBorders>
              <w:top w:val="single" w:color="BEBEBE" w:sz="8" w:space="0"/>
              <w:left w:val="nil"/>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Region: Незаповедная территория</w:t>
            </w:r>
          </w:p>
        </w:tc>
        <w:tc>
          <w:tcPr>
            <w:tcW w:w="1000" w:type="pct"/>
            <w:tcBorders>
              <w:top w:val="single" w:color="BEBEBE" w:sz="8" w:space="0"/>
              <w:left w:val="nil"/>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-0.49</w:t>
            </w:r>
          </w:p>
        </w:tc>
        <w:tc>
          <w:tcPr>
            <w:tcW w:w="1000" w:type="pct"/>
            <w:tcBorders>
              <w:top w:val="single" w:color="BEBEBE" w:sz="8" w:space="0"/>
              <w:left w:val="nil"/>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0.34</w:t>
            </w:r>
          </w:p>
        </w:tc>
        <w:tc>
          <w:tcPr>
            <w:tcW w:w="1000" w:type="pct"/>
            <w:tcBorders>
              <w:top w:val="single" w:color="BEBEBE" w:sz="8" w:space="0"/>
              <w:left w:val="nil"/>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-1.45</w:t>
            </w:r>
          </w:p>
        </w:tc>
        <w:tc>
          <w:tcPr>
            <w:tcW w:w="1000" w:type="pct"/>
            <w:tcBorders>
              <w:top w:val="single" w:color="BEBEBE" w:sz="8" w:space="0"/>
              <w:left w:val="nil"/>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0.1472</w:t>
            </w:r>
          </w:p>
        </w:tc>
      </w:tr>
      <w:tr>
        <w:trPr>
          <w:trHeight w:val="0" w:hRule="atLeast"/>
          <w:jc w:val="center"/>
        </w:trPr>
        <w:tc>
          <w:tcPr>
            <w:tcW w:w="1000" w:type="pct"/>
            <w:tcBorders>
              <w:top w:val="single" w:color="BEBEBE" w:sz="8" w:space="0"/>
              <w:left w:val="nil"/>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Region: Олений архипелаг</w:t>
            </w:r>
          </w:p>
        </w:tc>
        <w:tc>
          <w:tcPr>
            <w:tcW w:w="1000" w:type="pct"/>
            <w:tcBorders>
              <w:top w:val="single" w:color="BEBEBE" w:sz="8" w:space="0"/>
              <w:left w:val="nil"/>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2.16</w:t>
            </w:r>
          </w:p>
        </w:tc>
        <w:tc>
          <w:tcPr>
            <w:tcW w:w="1000" w:type="pct"/>
            <w:tcBorders>
              <w:top w:val="single" w:color="BEBEBE" w:sz="8" w:space="0"/>
              <w:left w:val="nil"/>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0.26</w:t>
            </w:r>
          </w:p>
        </w:tc>
        <w:tc>
          <w:tcPr>
            <w:tcW w:w="1000" w:type="pct"/>
            <w:tcBorders>
              <w:top w:val="single" w:color="BEBEBE" w:sz="8" w:space="0"/>
              <w:left w:val="nil"/>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8.29</w:t>
            </w:r>
          </w:p>
        </w:tc>
        <w:tc>
          <w:tcPr>
            <w:tcW w:w="1000" w:type="pct"/>
            <w:tcBorders>
              <w:top w:val="single" w:color="BEBEBE" w:sz="8" w:space="0"/>
              <w:left w:val="nil"/>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0.0000</w:t>
            </w:r>
          </w:p>
        </w:tc>
      </w:tr>
      <w:tr>
        <w:tblPrEx>
          <w:tblCellMar>
            <w:top w:w="0" w:type="dxa"/>
            <w:left w:w="108" w:type="dxa"/>
            <w:bottom w:w="0" w:type="dxa"/>
            <w:right w:w="108" w:type="dxa"/>
          </w:tblCellMar>
        </w:tblPrEx>
        <w:trPr>
          <w:trHeight w:val="0" w:hRule="atLeast"/>
          <w:jc w:val="center"/>
        </w:trPr>
        <w:tc>
          <w:tcPr>
            <w:tcW w:w="1000" w:type="pct"/>
            <w:tcBorders>
              <w:top w:val="single" w:color="BEBEBE" w:sz="8"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Region: Северный архипелаг</w:t>
            </w:r>
          </w:p>
        </w:tc>
        <w:tc>
          <w:tcPr>
            <w:tcW w:w="1000" w:type="pct"/>
            <w:tcBorders>
              <w:top w:val="single" w:color="BEBEBE" w:sz="8"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-0.28</w:t>
            </w:r>
          </w:p>
        </w:tc>
        <w:tc>
          <w:tcPr>
            <w:tcW w:w="1000" w:type="pct"/>
            <w:tcBorders>
              <w:top w:val="single" w:color="BEBEBE" w:sz="8"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0.16</w:t>
            </w:r>
          </w:p>
        </w:tc>
        <w:tc>
          <w:tcPr>
            <w:tcW w:w="1000" w:type="pct"/>
            <w:tcBorders>
              <w:top w:val="single" w:color="BEBEBE" w:sz="8"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-1.73</w:t>
            </w:r>
          </w:p>
        </w:tc>
        <w:tc>
          <w:tcPr>
            <w:tcW w:w="1000" w:type="pct"/>
            <w:tcBorders>
              <w:top w:val="single" w:color="BEBEBE" w:sz="8"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0.0838</w:t>
            </w:r>
          </w:p>
        </w:tc>
      </w:tr>
    </w:tbl>
    <w:p>
      <w:pPr>
        <w:pStyle w:val="3"/>
        <w:rPr>
          <w:sz w:val="20"/>
          <w:szCs w:val="20"/>
        </w:rPr>
      </w:pPr>
      <w:r>
        <w:rPr>
          <w:sz w:val="20"/>
          <w:szCs w:val="20"/>
        </w:rPr>
        <w:t>Для иллюстрации трендов локальной динамики частоты разорения на отдельных островах было выбрано 6 островов, удовлетворяющих следующим условиям: (1) на них были проведены учеты в каждый из годов наблюдений, (2) число гнезд найденных на них превышало сотню. Графики, демонстрирующие изменения частоты разорения (Рисунок 2) демонстрируют, скорее, отсутствие какого-то общего многолетнего паттерна. Единственной общей тенденцией, проявляющейся на большинстве островов, является уже упомянутое снижение частоты разорения в 2018-2019 гг. Таким образом, частота разорения определяется, вероятно, какими-то локальными факторами, действующими в масштабах отдельных островов или групп близко расположенных островов. Наиболее вероятным локальным фактором является “заход” и длительное кормление хищников, на тех или иных островах.</w:t>
      </w:r>
    </w:p>
    <w:p>
      <w:pPr>
        <w:rPr>
          <w:sz w:val="20"/>
          <w:szCs w:val="20"/>
        </w:rPr>
      </w:pPr>
      <w:r>
        <w:rPr>
          <w:sz w:val="20"/>
          <w:szCs w:val="20"/>
        </w:rPr>
        <w:drawing>
          <wp:inline distT="0" distB="0" distL="114300" distR="114300">
            <wp:extent cx="5543550" cy="5543550"/>
            <wp:effectExtent l="0" t="0" r="0" b="0"/>
            <wp:docPr id="21" name="Picture" descr="Рисунок 1. Многолетние изменения частоты разорения гнезд в разных регионах. Бокс-плоты отражают разброс значений в разные годы (горизонтальная линия внутри бокса - медиана за данный год; границы боксов отражают 1-й и 3-й квартили; границы ‘усов’ отражают 1.5 интерквартильных расстояния; точки за пределами ‘усов’ - аномально высокие или аномально низкие значения). Линии с доверительными интервалами отражают предсказания регрессионной модели. Пунктирная горизонтальная линия отражает общее для всех регионов среднее значение частоты разорения.Long-term changes in the frequency of the frequency of broken nests in different regions. Boxplots reflect distribution of values in different years (the horizontal line inside the box is the median for a given year; box boundaries reflect the 1st and 3rd quartiles; ‘whisker’ boundaries reflect 1.5 interquartile range; points outside the ‘whisker’ reflect outlaiers). Curves with confidence intervals reflect regression model predictions. The dotted horizontal lines reflect the average of the frequency of destroied nests common for all reg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Рисунок 1. Многолетние изменения частоты разорения гнезд в разных регионах. Бокс-плоты отражают разброс значений в разные годы (горизонтальная линия внутри бокса - медиана за данный год; границы боксов отражают 1-й и 3-й квартили; границы ‘усов’ отражают 1.5 интерквартильных расстояния; точки за пределами ‘усов’ - аномально высокие или аномально низкие значения). Линии с доверительными интервалами отражают предсказания регрессионной модели. Пунктирная горизонтальная линия отражает общее для всех регионов среднее значение частоты разорения.Long-term changes in the frequency of the frequency of broken nests in different regions. Boxplots reflect distribution of values in different years (the horizontal line inside the box is the median for a given year; box boundaries reflect the 1st and 3rd quartiles; ‘whisker’ boundaries reflect 1.5 interquartile range; points outside the ‘whisker’ reflect outlaiers). Curves with confidence intervals reflect regression model predictions. The dotted horizontal lines reflect the average of the frequency of destroied nests common for all regions."/>
                    <pic:cNvPicPr>
                      <a:picLocks noChangeAspect="1" noChangeArrowheads="1"/>
                    </pic:cNvPicPr>
                  </pic:nvPicPr>
                  <pic:blipFill>
                    <a:blip r:embed="rId5"/>
                    <a:stretch>
                      <a:fillRect/>
                    </a:stretch>
                  </pic:blipFill>
                  <pic:spPr>
                    <a:xfrm>
                      <a:off x="0" y="0"/>
                      <a:ext cx="5544151" cy="5544151"/>
                    </a:xfrm>
                    <a:prstGeom prst="rect">
                      <a:avLst/>
                    </a:prstGeom>
                    <a:noFill/>
                    <a:ln w="9525">
                      <a:noFill/>
                    </a:ln>
                  </pic:spPr>
                </pic:pic>
              </a:graphicData>
            </a:graphic>
          </wp:inline>
        </w:drawing>
      </w:r>
    </w:p>
    <w:p>
      <w:pPr>
        <w:pStyle w:val="28"/>
        <w:rPr>
          <w:sz w:val="20"/>
          <w:szCs w:val="20"/>
        </w:rPr>
      </w:pPr>
      <w:r>
        <w:rPr>
          <w:b/>
          <w:bCs/>
          <w:sz w:val="20"/>
          <w:szCs w:val="20"/>
        </w:rPr>
        <w:t>Рисунок 1.</w:t>
      </w:r>
      <w:r>
        <w:rPr>
          <w:sz w:val="20"/>
          <w:szCs w:val="20"/>
        </w:rPr>
        <w:t xml:space="preserve"> Многолетние изменения частоты разорения гнезд в разных регионах. Бокс-плоты отражают разброс значений в разные годы (горизонтальная линия внутри бокса - медиана за данный год; границы боксов отражают 1-й и 3-й квартили; границы ‘усов’ отражают 1.5 интерквартильных расстояния; точки за пределами ‘усов’ - аномально высокие или аномально низкие значения). Линии с доверительными интервалами отражают предсказания регрессионной модели. Пунктирная горизонтальная линия отражает общее для всех регионов среднее значение частоты разорения.</w:t>
      </w:r>
    </w:p>
    <w:p>
      <w:pPr>
        <w:pStyle w:val="28"/>
        <w:rPr>
          <w:sz w:val="20"/>
          <w:szCs w:val="20"/>
        </w:rPr>
      </w:pPr>
      <w:r>
        <w:rPr>
          <w:sz w:val="20"/>
          <w:szCs w:val="20"/>
        </w:rPr>
        <w:t>Long-term changes in the frequency of the frequency of broken nests in different regions. Boxplots reflect distribution of values in different years (the horizontal line inside the box is the median for a given year; box boundaries reflect the 1st and 3rd quartiles; ‘whisker’ boundaries reflect 1.5 interquartile range; points outside the ‘whisker’ reflect outlaiers). Curves with confidence intervals reflect regression model predictions. The dotted horizontal lines reflect the average of the frequency of destroied nests common for all regions.</w:t>
      </w:r>
    </w:p>
    <w:p>
      <w:pPr>
        <w:rPr>
          <w:sz w:val="20"/>
          <w:szCs w:val="20"/>
        </w:rPr>
      </w:pPr>
      <w:r>
        <w:rPr>
          <w:sz w:val="20"/>
          <w:szCs w:val="20"/>
        </w:rPr>
        <w:drawing>
          <wp:inline distT="0" distB="0" distL="114300" distR="114300">
            <wp:extent cx="5543550" cy="5543550"/>
            <wp:effectExtent l="0" t="0" r="0" b="0"/>
            <wp:docPr id="24" name="Picture" descr="Рисунок 2. Динамика частоты разорения на отдельных островах Кандалакшского залива. Dynamics of broken nest frequency on several islands of the Kandalaksha 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Рисунок 2. Динамика частоты разорения на отдельных островах Кандалакшского залива. Dynamics of broken nest frequency on several islands of the Kandalaksha Bay."/>
                    <pic:cNvPicPr>
                      <a:picLocks noChangeAspect="1" noChangeArrowheads="1"/>
                    </pic:cNvPicPr>
                  </pic:nvPicPr>
                  <pic:blipFill>
                    <a:blip r:embed="rId6"/>
                    <a:stretch>
                      <a:fillRect/>
                    </a:stretch>
                  </pic:blipFill>
                  <pic:spPr>
                    <a:xfrm>
                      <a:off x="0" y="0"/>
                      <a:ext cx="5544151" cy="5544151"/>
                    </a:xfrm>
                    <a:prstGeom prst="rect">
                      <a:avLst/>
                    </a:prstGeom>
                    <a:noFill/>
                    <a:ln w="9525">
                      <a:noFill/>
                    </a:ln>
                  </pic:spPr>
                </pic:pic>
              </a:graphicData>
            </a:graphic>
          </wp:inline>
        </w:drawing>
      </w:r>
    </w:p>
    <w:p>
      <w:pPr>
        <w:pStyle w:val="28"/>
        <w:rPr>
          <w:sz w:val="20"/>
          <w:szCs w:val="20"/>
        </w:rPr>
      </w:pPr>
      <w:r>
        <w:rPr>
          <w:b/>
          <w:bCs/>
          <w:sz w:val="20"/>
          <w:szCs w:val="20"/>
        </w:rPr>
        <w:t>Рисунок 2.</w:t>
      </w:r>
      <w:r>
        <w:rPr>
          <w:sz w:val="20"/>
          <w:szCs w:val="20"/>
        </w:rPr>
        <w:t xml:space="preserve"> Динамика частоты разорения на отдельных островах Кандалакшского залива. </w:t>
      </w:r>
    </w:p>
    <w:p>
      <w:pPr>
        <w:pStyle w:val="28"/>
        <w:rPr>
          <w:sz w:val="20"/>
          <w:szCs w:val="20"/>
        </w:rPr>
      </w:pPr>
      <w:r>
        <w:rPr>
          <w:sz w:val="20"/>
          <w:szCs w:val="20"/>
        </w:rPr>
        <w:t>Dynamics of broken nest frequency on several islands of the Kandalaksha Bay.</w:t>
      </w:r>
    </w:p>
    <w:p>
      <w:pPr>
        <w:rPr>
          <w:sz w:val="20"/>
          <w:szCs w:val="20"/>
        </w:rPr>
      </w:pPr>
      <w:r>
        <w:rPr>
          <w:sz w:val="20"/>
          <w:szCs w:val="20"/>
        </w:rPr>
        <w:br w:type="page"/>
      </w:r>
    </w:p>
    <w:p>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jc w:val="both"/>
        <w:rPr>
          <w:sz w:val="20"/>
          <w:szCs w:val="20"/>
        </w:rPr>
      </w:pPr>
      <w:r>
        <w:rPr>
          <w:sz w:val="20"/>
          <w:szCs w:val="20"/>
        </w:rPr>
        <w:t>Таблица +.3 Доля (%) разоренных гнезд на островах в разных регионах в разные годы. Прочерк обозначает отсутствие наблюдений разоренных или неразоренных гнезд. В скобках указано общее количество найденных гнезд, через косую черту приводится количество гнезд, которые не были отнесены ни к категории 'разоренных' ни к категории 'живых' (эти гнезда не учитывались в анализе частоты разорения). Proportion (%) of broken nests on islands in different regions in different years. A dash indicates no observations of 'alive' or 'broken' nests.The total number of nests found is given in parentheses, and the number of nests that were not counted as 'broken' or 'alive' is given across the slash (these nests were not included in the analysis).</w:t>
      </w:r>
    </w:p>
    <w:tbl>
      <w:tblPr>
        <w:tblStyle w:val="10"/>
        <w:tblW w:w="5543" w:type="pct"/>
        <w:jc w:val="center"/>
        <w:tblLayout w:type="fixed"/>
        <w:tblCellMar>
          <w:top w:w="0" w:type="dxa"/>
          <w:left w:w="108" w:type="dxa"/>
          <w:bottom w:w="0" w:type="dxa"/>
          <w:right w:w="108" w:type="dxa"/>
        </w:tblCellMar>
      </w:tblPr>
      <w:tblGrid>
        <w:gridCol w:w="1298"/>
        <w:gridCol w:w="1052"/>
        <w:gridCol w:w="1039"/>
        <w:gridCol w:w="1039"/>
        <w:gridCol w:w="1039"/>
        <w:gridCol w:w="1039"/>
        <w:gridCol w:w="1039"/>
        <w:gridCol w:w="1129"/>
        <w:gridCol w:w="1039"/>
        <w:gridCol w:w="1028"/>
      </w:tblGrid>
      <w:tr>
        <w:tblPrEx>
          <w:tblCellMar>
            <w:top w:w="0" w:type="dxa"/>
            <w:left w:w="108" w:type="dxa"/>
            <w:bottom w:w="0" w:type="dxa"/>
            <w:right w:w="108" w:type="dxa"/>
          </w:tblCellMar>
        </w:tblPrEx>
        <w:trPr>
          <w:trHeight w:val="0" w:hRule="atLeast"/>
          <w:tblHeader/>
          <w:jc w:val="center"/>
        </w:trPr>
        <w:tc>
          <w:tcPr>
            <w:tcW w:w="604" w:type="pct"/>
            <w:tcBorders>
              <w:top w:val="single" w:color="666666" w:sz="12" w:space="0"/>
              <w:left w:val="nil"/>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i w:val="0"/>
                <w:color w:val="000000"/>
                <w:sz w:val="16"/>
                <w:szCs w:val="16"/>
                <w:u w:val="none"/>
              </w:rPr>
              <w:t>Регион</w:t>
            </w:r>
          </w:p>
        </w:tc>
        <w:tc>
          <w:tcPr>
            <w:tcW w:w="489" w:type="pct"/>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i w:val="0"/>
                <w:color w:val="000000"/>
                <w:sz w:val="16"/>
                <w:szCs w:val="16"/>
                <w:u w:val="none"/>
              </w:rPr>
              <w:t>Остров</w:t>
            </w:r>
          </w:p>
        </w:tc>
        <w:tc>
          <w:tcPr>
            <w:tcW w:w="483" w:type="pct"/>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i w:val="0"/>
                <w:color w:val="000000"/>
                <w:sz w:val="16"/>
                <w:szCs w:val="16"/>
                <w:u w:val="none"/>
              </w:rPr>
              <w:t>2015</w:t>
            </w:r>
          </w:p>
        </w:tc>
        <w:tc>
          <w:tcPr>
            <w:tcW w:w="483" w:type="pct"/>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i w:val="0"/>
                <w:color w:val="000000"/>
                <w:sz w:val="16"/>
                <w:szCs w:val="16"/>
                <w:u w:val="none"/>
              </w:rPr>
              <w:t>2016</w:t>
            </w:r>
          </w:p>
        </w:tc>
        <w:tc>
          <w:tcPr>
            <w:tcW w:w="483" w:type="pct"/>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i w:val="0"/>
                <w:color w:val="000000"/>
                <w:sz w:val="16"/>
                <w:szCs w:val="16"/>
                <w:u w:val="none"/>
              </w:rPr>
              <w:t>2017</w:t>
            </w:r>
          </w:p>
        </w:tc>
        <w:tc>
          <w:tcPr>
            <w:tcW w:w="483" w:type="pct"/>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i w:val="0"/>
                <w:color w:val="000000"/>
                <w:sz w:val="16"/>
                <w:szCs w:val="16"/>
                <w:u w:val="none"/>
              </w:rPr>
              <w:t>2018</w:t>
            </w:r>
          </w:p>
        </w:tc>
        <w:tc>
          <w:tcPr>
            <w:tcW w:w="483" w:type="pct"/>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i w:val="0"/>
                <w:color w:val="000000"/>
                <w:sz w:val="16"/>
                <w:szCs w:val="16"/>
                <w:u w:val="none"/>
              </w:rPr>
              <w:t>2019</w:t>
            </w:r>
          </w:p>
        </w:tc>
        <w:tc>
          <w:tcPr>
            <w:tcW w:w="525" w:type="pct"/>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i w:val="0"/>
                <w:color w:val="000000"/>
                <w:sz w:val="16"/>
                <w:szCs w:val="16"/>
                <w:u w:val="none"/>
              </w:rPr>
              <w:t>2020</w:t>
            </w:r>
          </w:p>
        </w:tc>
        <w:tc>
          <w:tcPr>
            <w:tcW w:w="483" w:type="pct"/>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i w:val="0"/>
                <w:color w:val="000000"/>
                <w:sz w:val="16"/>
                <w:szCs w:val="16"/>
                <w:u w:val="none"/>
              </w:rPr>
              <w:t>2021</w:t>
            </w:r>
          </w:p>
        </w:tc>
        <w:tc>
          <w:tcPr>
            <w:tcW w:w="478" w:type="pct"/>
            <w:tcBorders>
              <w:top w:val="single" w:color="666666" w:sz="12" w:space="0"/>
              <w:left w:val="single" w:color="BEBEBE" w:sz="8" w:space="0"/>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i w:val="0"/>
                <w:color w:val="000000"/>
                <w:sz w:val="16"/>
                <w:szCs w:val="16"/>
                <w:u w:val="none"/>
              </w:rPr>
              <w:t>2022</w:t>
            </w:r>
          </w:p>
        </w:tc>
      </w:tr>
      <w:tr>
        <w:tblPrEx>
          <w:tblCellMar>
            <w:top w:w="0" w:type="dxa"/>
            <w:left w:w="108" w:type="dxa"/>
            <w:bottom w:w="0" w:type="dxa"/>
            <w:right w:w="108" w:type="dxa"/>
          </w:tblCellMar>
        </w:tblPrEx>
        <w:trPr>
          <w:trHeight w:val="0" w:hRule="atLeast"/>
          <w:jc w:val="center"/>
        </w:trPr>
        <w:tc>
          <w:tcPr>
            <w:tcW w:w="604" w:type="pct"/>
            <w:tcBorders>
              <w:top w:val="single" w:color="666666" w:sz="12"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Лувеньгский архипелаг</w:t>
            </w:r>
          </w:p>
        </w:tc>
        <w:tc>
          <w:tcPr>
            <w:tcW w:w="489" w:type="pct"/>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Анисимов</w:t>
            </w:r>
            <w:r>
              <w:rPr>
                <w:rFonts w:hint="default" w:ascii="Arial" w:hAnsi="Arial" w:eastAsia="Arial" w:cs="Arial"/>
                <w:b w:val="0"/>
                <w:i w:val="0"/>
                <w:color w:val="000000"/>
                <w:sz w:val="16"/>
                <w:szCs w:val="16"/>
                <w:u w:val="none"/>
                <w:lang w:val="en-US"/>
              </w:rPr>
              <w:t>-</w:t>
            </w:r>
            <w:r>
              <w:rPr>
                <w:rFonts w:ascii="Arial" w:hAnsi="Arial" w:eastAsia="Arial" w:cs="Arial"/>
                <w:b w:val="0"/>
                <w:i w:val="0"/>
                <w:color w:val="000000"/>
                <w:sz w:val="16"/>
                <w:szCs w:val="16"/>
                <w:u w:val="none"/>
              </w:rPr>
              <w:t>ская</w:t>
            </w:r>
          </w:p>
        </w:tc>
        <w:tc>
          <w:tcPr>
            <w:tcW w:w="483" w:type="pct"/>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0(4)</w:t>
            </w:r>
          </w:p>
        </w:tc>
        <w:tc>
          <w:tcPr>
            <w:tcW w:w="483" w:type="pct"/>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0(2)</w:t>
            </w:r>
          </w:p>
        </w:tc>
        <w:tc>
          <w:tcPr>
            <w:tcW w:w="483" w:type="pct"/>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50(2)</w:t>
            </w:r>
          </w:p>
        </w:tc>
        <w:tc>
          <w:tcPr>
            <w:tcW w:w="483" w:type="pct"/>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50(2)</w:t>
            </w:r>
          </w:p>
        </w:tc>
        <w:tc>
          <w:tcPr>
            <w:tcW w:w="483" w:type="pct"/>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0(1)</w:t>
            </w:r>
          </w:p>
        </w:tc>
        <w:tc>
          <w:tcPr>
            <w:tcW w:w="525" w:type="pct"/>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50(2)</w:t>
            </w:r>
          </w:p>
        </w:tc>
        <w:tc>
          <w:tcPr>
            <w:tcW w:w="483" w:type="pct"/>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0(5)</w:t>
            </w:r>
          </w:p>
        </w:tc>
        <w:tc>
          <w:tcPr>
            <w:tcW w:w="478" w:type="pct"/>
            <w:tcBorders>
              <w:top w:val="single" w:color="666666" w:sz="12"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Лувеньгский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Анисимов</w:t>
            </w:r>
            <w:r>
              <w:rPr>
                <w:rFonts w:hint="default" w:ascii="Arial" w:hAnsi="Arial" w:eastAsia="Arial" w:cs="Arial"/>
                <w:b w:val="0"/>
                <w:i w:val="0"/>
                <w:color w:val="000000"/>
                <w:sz w:val="16"/>
                <w:szCs w:val="16"/>
                <w:u w:val="none"/>
                <w:lang w:val="en-US"/>
              </w:rPr>
              <w:t>-</w:t>
            </w:r>
            <w:r>
              <w:rPr>
                <w:rFonts w:ascii="Arial" w:hAnsi="Arial" w:eastAsia="Arial" w:cs="Arial"/>
                <w:b w:val="0"/>
                <w:i w:val="0"/>
                <w:color w:val="000000"/>
                <w:sz w:val="16"/>
                <w:szCs w:val="16"/>
                <w:u w:val="none"/>
              </w:rPr>
              <w:t>ский Бережной</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14.3(14)</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100(4)</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81.8(11)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75(16)</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0(3)</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0(15)</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r>
      <w:tr>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Лувеньгский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Анисимов</w:t>
            </w:r>
            <w:r>
              <w:rPr>
                <w:rFonts w:hint="default" w:ascii="Arial" w:hAnsi="Arial" w:eastAsia="Arial" w:cs="Arial"/>
                <w:b w:val="0"/>
                <w:i w:val="0"/>
                <w:color w:val="000000"/>
                <w:sz w:val="16"/>
                <w:szCs w:val="16"/>
                <w:u w:val="none"/>
                <w:lang w:val="en-US"/>
              </w:rPr>
              <w:t>-</w:t>
            </w:r>
            <w:r>
              <w:rPr>
                <w:rFonts w:ascii="Arial" w:hAnsi="Arial" w:eastAsia="Arial" w:cs="Arial"/>
                <w:b w:val="0"/>
                <w:i w:val="0"/>
                <w:color w:val="000000"/>
                <w:sz w:val="16"/>
                <w:szCs w:val="16"/>
                <w:u w:val="none"/>
              </w:rPr>
              <w:t>ский Голомян</w:t>
            </w:r>
            <w:r>
              <w:rPr>
                <w:rFonts w:hint="default" w:ascii="Arial" w:hAnsi="Arial" w:eastAsia="Arial" w:cs="Arial"/>
                <w:b w:val="0"/>
                <w:i w:val="0"/>
                <w:color w:val="000000"/>
                <w:sz w:val="16"/>
                <w:szCs w:val="16"/>
                <w:u w:val="none"/>
                <w:lang w:val="en-US"/>
              </w:rPr>
              <w:t>-</w:t>
            </w:r>
            <w:r>
              <w:rPr>
                <w:rFonts w:ascii="Arial" w:hAnsi="Arial" w:eastAsia="Arial" w:cs="Arial"/>
                <w:b w:val="0"/>
                <w:i w:val="0"/>
                <w:color w:val="000000"/>
                <w:sz w:val="16"/>
                <w:szCs w:val="16"/>
                <w:u w:val="none"/>
              </w:rPr>
              <w:t>ный</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0(7)</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83.3(6)</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28.6(7)</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0(1)</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0(1)</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Лувеньгский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Баржа</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84.6(13)</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15.8(20/1)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21.1(19)</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18.2(34/1)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13.9(36)</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6.1(68/2)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8(76/1)</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8.8(71/3)</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Лувеньгский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Березовый Большой</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100(8)</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Лувеньгский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Близнец Большой</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33.3(3)</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Лувеньгский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Близнец Малый</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100(3)</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50(2)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0(2)</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50(4)</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Лувеньгский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Влада</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80.8(26)</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33.3(16/1)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0(21/1)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18.8(18/2)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10.3(30/1)</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100(10)</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3.1(37/5)</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71.4(15/1)</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Лувеньгский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Влажная Голая</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33.3(4/1)</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100(5)</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Лувеньгский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Влажная Лесная</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66.7(3)</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0(1)</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100(2)</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Лувеньгский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Влажная Средняя</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Лувеньгский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Власиха</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14.3(7)</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0(11)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100(11/1)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9.1(11)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100(3)</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11.1(9)</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42.9(14)</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0(17)</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Лувеньгский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Власиха Малая</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0(6)</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25(5/1)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60(5)</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0(14/5)</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100(4)</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14.3(7)</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0(5)</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0(8)</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Лувеньгский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Власов Бережной</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50(4)</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50(2)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0(1)</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Лувеньгский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Власов Голомян</w:t>
            </w:r>
            <w:r>
              <w:rPr>
                <w:rFonts w:hint="default" w:ascii="Arial" w:hAnsi="Arial" w:eastAsia="Arial" w:cs="Arial"/>
                <w:b w:val="0"/>
                <w:i w:val="0"/>
                <w:color w:val="000000"/>
                <w:sz w:val="16"/>
                <w:szCs w:val="16"/>
                <w:u w:val="none"/>
                <w:lang w:val="en-US"/>
              </w:rPr>
              <w:t>-</w:t>
            </w:r>
            <w:r>
              <w:rPr>
                <w:rFonts w:ascii="Arial" w:hAnsi="Arial" w:eastAsia="Arial" w:cs="Arial"/>
                <w:b w:val="0"/>
                <w:i w:val="0"/>
                <w:color w:val="000000"/>
                <w:sz w:val="16"/>
                <w:szCs w:val="16"/>
                <w:u w:val="none"/>
              </w:rPr>
              <w:t>ный</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0(18)</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0(9)</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65.2(23)</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32(25)</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100(2)</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2.2(45)</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90.9(22)</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Лувеньгский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Власов Круглый</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50(2)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50(2)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0(4)</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33.3(3)</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NaN(1/1)</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83.3(6)</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Лувеньгский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Выскочка</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100(6)</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9.1(11)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28.6(8/1)</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4(25)</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76.9(26)</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Лувеньгский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Горелый</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56.2(16)</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0(3)</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0(10)</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0(10)</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50(2)</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0(1)</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50(4)</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Лувеньгский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Долгая Kорга</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4.3(23)</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66.7(3)</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28.6(14)</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83.3(6)</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0(11)</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11.1(18)</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Лувеньгский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Каменный</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100(4)</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0(5)</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0(3)</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Лувеньгский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Кожаниха</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100(3)</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100(3)</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75(4)</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0(6)</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100(2)</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0(11)</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0(21)</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Лувеньгский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Кордоша</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33.3(3)</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0(1)</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Лувеньгский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Короткая Корга</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100(2)</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14.3(7)</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0(4)</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Лувеньгский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Красотка</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43.5(46)</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56(25)</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31.7(41)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25.5(47)</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39(59)</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67.7(64/2)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50(6)</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39.1(25/2)</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Лувеньгский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Краюшка</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100(3)</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0(3)</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25(12)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84.6(13)</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100(3)</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100(7)</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60(5)</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100(6/1)</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Лувеньгский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Куртяжный Большой</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13(23)</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66.7(6)</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75(4)</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85.7(8/1)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3.7(27)</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3.4(29)</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Лувеньгский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Куртяжный Малый</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100(4)</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50(2)</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0(3)</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0(2)</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Лувеньгский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Морянка</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9.1(11)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0(8)</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12.5(9/1)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66.7(10/1)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11.1(9)</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7.7(13)</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27.3(22)</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12.5(16)</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Лувеньгский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Натальина Луда</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0(1)</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Лувеньгский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Овечка Тощая</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100(3)</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Лувеньгский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Редкий</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Лувеньгский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Семено</w:t>
            </w:r>
            <w:r>
              <w:rPr>
                <w:rFonts w:hint="default" w:ascii="Arial" w:hAnsi="Arial" w:eastAsia="Arial" w:cs="Arial"/>
                <w:b w:val="0"/>
                <w:i w:val="0"/>
                <w:color w:val="000000"/>
                <w:sz w:val="16"/>
                <w:szCs w:val="16"/>
                <w:u w:val="none"/>
                <w:lang w:val="en-US"/>
              </w:rPr>
              <w:t>-</w:t>
            </w:r>
            <w:r>
              <w:rPr>
                <w:rFonts w:ascii="Arial" w:hAnsi="Arial" w:eastAsia="Arial" w:cs="Arial"/>
                <w:b w:val="0"/>
                <w:i w:val="0"/>
                <w:color w:val="000000"/>
                <w:sz w:val="16"/>
                <w:szCs w:val="16"/>
                <w:u w:val="none"/>
              </w:rPr>
              <w:t>вец</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22.2(9)</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33.3(6)</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0(1)</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100(3)</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Лувеньгский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Семенов</w:t>
            </w:r>
            <w:r>
              <w:rPr>
                <w:rFonts w:hint="default" w:ascii="Arial" w:hAnsi="Arial" w:eastAsia="Arial" w:cs="Arial"/>
                <w:b w:val="0"/>
                <w:i w:val="0"/>
                <w:color w:val="000000"/>
                <w:sz w:val="16"/>
                <w:szCs w:val="16"/>
                <w:u w:val="none"/>
                <w:lang w:val="en-US"/>
              </w:rPr>
              <w:t>-</w:t>
            </w:r>
            <w:r>
              <w:rPr>
                <w:rFonts w:ascii="Arial" w:hAnsi="Arial" w:eastAsia="Arial" w:cs="Arial"/>
                <w:b w:val="0"/>
                <w:i w:val="0"/>
                <w:color w:val="000000"/>
                <w:sz w:val="16"/>
                <w:szCs w:val="16"/>
                <w:u w:val="none"/>
              </w:rPr>
              <w:t>на</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0(1)</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Лувеньгский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Травяная</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50(6)</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20(7/2)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50(4)</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25(8)</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47.1(18/1)</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10(10)</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Лувеньгский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Травяная Литораль</w:t>
            </w:r>
            <w:r>
              <w:rPr>
                <w:rFonts w:hint="default" w:ascii="Arial" w:hAnsi="Arial" w:eastAsia="Arial" w:cs="Arial"/>
                <w:b w:val="0"/>
                <w:i w:val="0"/>
                <w:color w:val="000000"/>
                <w:sz w:val="16"/>
                <w:szCs w:val="16"/>
                <w:u w:val="none"/>
                <w:lang w:val="en-US"/>
              </w:rPr>
              <w:t>-</w:t>
            </w:r>
            <w:r>
              <w:rPr>
                <w:rFonts w:ascii="Arial" w:hAnsi="Arial" w:eastAsia="Arial" w:cs="Arial"/>
                <w:b w:val="0"/>
                <w:i w:val="0"/>
                <w:color w:val="000000"/>
                <w:sz w:val="16"/>
                <w:szCs w:val="16"/>
                <w:u w:val="none"/>
              </w:rPr>
              <w:t>ная</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0(2)</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0(8)</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Лувеньгский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Утенок Восточный</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25(4)</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66.7(3)</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33.3(6)</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100(3)</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Лувеньгский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Утенок Западный</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0(3)</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33.3(3)</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50(2)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0(1)</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42.9(7)</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100(4)</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Лувеньгский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Утенок Северный</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20(5)</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60(5)</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33.3(4/1)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0(9)</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100(3)</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33.3(9)</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100(4)</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Незаповедная территория</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Малый</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26.5(471)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35.8(459/1)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37.2(407/7)</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16.2(567/6)</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28.4(497/1)</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42(733/5)</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34.3(414/9)</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72.7(11)</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Незаповедная территория</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Половин</w:t>
            </w:r>
            <w:r>
              <w:rPr>
                <w:rFonts w:hint="default" w:ascii="Arial" w:hAnsi="Arial" w:eastAsia="Arial" w:cs="Arial"/>
                <w:b w:val="0"/>
                <w:i w:val="0"/>
                <w:color w:val="000000"/>
                <w:sz w:val="16"/>
                <w:szCs w:val="16"/>
                <w:u w:val="none"/>
                <w:lang w:val="en-US"/>
              </w:rPr>
              <w:t>-</w:t>
            </w:r>
            <w:r>
              <w:rPr>
                <w:rFonts w:ascii="Arial" w:hAnsi="Arial" w:eastAsia="Arial" w:cs="Arial"/>
                <w:b w:val="0"/>
                <w:i w:val="0"/>
                <w:color w:val="000000"/>
                <w:sz w:val="16"/>
                <w:szCs w:val="16"/>
                <w:u w:val="none"/>
              </w:rPr>
              <w:t>ница Большая</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32.9(220/1)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24.5(209/1)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30.6(249/1)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10.3(303/3)</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28.6(306/2)</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25.9(578/2)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33.8(323/3)</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33.1(548/4)</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Незаповедная территория</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Половин</w:t>
            </w:r>
            <w:r>
              <w:rPr>
                <w:rFonts w:hint="default" w:ascii="Arial" w:hAnsi="Arial" w:eastAsia="Arial" w:cs="Arial"/>
                <w:b w:val="0"/>
                <w:i w:val="0"/>
                <w:color w:val="000000"/>
                <w:sz w:val="16"/>
                <w:szCs w:val="16"/>
                <w:u w:val="none"/>
                <w:lang w:val="en-US"/>
              </w:rPr>
              <w:t>-</w:t>
            </w:r>
            <w:r>
              <w:rPr>
                <w:rFonts w:ascii="Arial" w:hAnsi="Arial" w:eastAsia="Arial" w:cs="Arial"/>
                <w:b w:val="0"/>
                <w:i w:val="0"/>
                <w:color w:val="000000"/>
                <w:sz w:val="16"/>
                <w:szCs w:val="16"/>
                <w:u w:val="none"/>
              </w:rPr>
              <w:t>ница Крошка</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15.4(13)</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54.5(11)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18.2(11)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9.1(11)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4.3(25/2)</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30.8(13)</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34.4(32)</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58.8(17)</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Незаповедная территория</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Половинница Малая</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17.9(67)</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13.9(72)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5.6(160)</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11.1(190/1)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11.6(190/1)</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28.2(397/4)</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30.3(348/8)</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33.4(530/3)</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Незаповедная территория</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Половин</w:t>
            </w:r>
            <w:r>
              <w:rPr>
                <w:rFonts w:hint="default" w:ascii="Arial" w:hAnsi="Arial" w:eastAsia="Arial" w:cs="Arial"/>
                <w:b w:val="0"/>
                <w:i w:val="0"/>
                <w:color w:val="000000"/>
                <w:sz w:val="16"/>
                <w:szCs w:val="16"/>
                <w:u w:val="none"/>
                <w:lang w:val="en-US"/>
              </w:rPr>
              <w:t>-</w:t>
            </w:r>
            <w:r>
              <w:rPr>
                <w:rFonts w:ascii="Arial" w:hAnsi="Arial" w:eastAsia="Arial" w:cs="Arial"/>
                <w:b w:val="0"/>
                <w:i w:val="0"/>
                <w:color w:val="000000"/>
                <w:sz w:val="16"/>
                <w:szCs w:val="16"/>
                <w:u w:val="none"/>
              </w:rPr>
              <w:t>ница Новая</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9.1(22)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31.8(22)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40(21/1)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29.2(24)</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21.7(68/8)</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7.5(82/2)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5.5(65/10)</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25(52)</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Олений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Гнидка</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Олений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Гнидуля Северная</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33.3(3)</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100(3)</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Олений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Гнидуля Южная</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50(2)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83.3(6)</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66.7(3)</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100(4)</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100(4)</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77.8(9)</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Олений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Еловая Восточная</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16.7(6)</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100(7)</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100(8)</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Олений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Еловый</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92.9(14)</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Олений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Зимничная Крошка</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100(3)</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Олений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Клетной Малый</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100(10)</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Олений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Клоп Восточный</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100(5)</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100(2)</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12.5(8)</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100(2)</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Олений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Крестик Прибрежный</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Олений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Крестик Скалистый</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Олений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Крестик Сосновый</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100(3)</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Олений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Мертвецкая Скала</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75(4)</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100(2)</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Олений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Овечий</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90(10)</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Олений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Овечий Баклыш</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100(3)</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83.3(6)</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60(5)</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50(2)</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Олений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Овечка Большая</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50(19/1)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81.8(11)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83.3(6)</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75(4)</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100(5)</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50(2)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Олений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Овечка Крошка</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Олений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Овечка Средняя</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100(4)</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Олений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Овечка Тощая</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80(15)</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33.3(3)</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100(3)</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85.7(7)</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Олений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Овечка Чумазая</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81.8(11)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100(5)</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28.6(7)</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12.5(8)</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85.7(7)</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50(4)</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14.3(8/1)</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100(5/1)</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Олений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Овчинка</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50(2)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100(3)</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100(5)</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Олений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Оленек Мохнатый</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100(7)</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100(2)</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100(5)</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Олений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Оленек Новый</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Олений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Сенная Северная</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100(3)</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0(4)</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100(5)</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100(2)</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44.4(9)</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Олений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Сенная Южная</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100(6)</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0(1)</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100(11)</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Олений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Толокнян</w:t>
            </w:r>
            <w:r>
              <w:rPr>
                <w:rFonts w:hint="default" w:ascii="Arial" w:hAnsi="Arial" w:eastAsia="Arial" w:cs="Arial"/>
                <w:b w:val="0"/>
                <w:i w:val="0"/>
                <w:color w:val="000000"/>
                <w:sz w:val="16"/>
                <w:szCs w:val="16"/>
                <w:u w:val="none"/>
                <w:lang w:val="en-US"/>
              </w:rPr>
              <w:t>-</w:t>
            </w:r>
            <w:r>
              <w:rPr>
                <w:rFonts w:ascii="Arial" w:hAnsi="Arial" w:eastAsia="Arial" w:cs="Arial"/>
                <w:b w:val="0"/>
                <w:i w:val="0"/>
                <w:color w:val="000000"/>
                <w:sz w:val="16"/>
                <w:szCs w:val="16"/>
                <w:u w:val="none"/>
              </w:rPr>
              <w:t>ка Северная</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0(6/1)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100(5)</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100(9)</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45.5(11)</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100(14)</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Олений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Толокнянка Южная</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33.3(4/1)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77.8(9)</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100(5)</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100(8)</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100(7)</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Олений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Тонечка Западная</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60(5)</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100(5)</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Олений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Тонечка Малютка</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50(2)</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Олений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Тонечка Северная</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100(15)</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100(5)</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83.3(6)</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47.1(17)</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93.8(16)</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80(10)</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100(4)</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97(102/1)</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Олений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Тонечка Южная</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25(4)</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100(4)</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100(3)</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100(16)</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Северный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Анисимов. Южный мыс</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10.7(29/1)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23.8(45/3)</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85.7(14)</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13.3(45)</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7.8(65/1)</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41.1(91/1)</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Северный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Афанаска Вторая</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7.2(98/1)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32.1(53)</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47(88/5)</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7.9(127)</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57(103/10)</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70.6(58/7)</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41.6(79/2)</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22.9(86/3)</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Северный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Афанаска Первая</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4.4(45)</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28.2(39)</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14.9(75/1)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82.2(45)</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18.2(55)</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30.4(25/2)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41.9(50/7)</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17.2(65/1)</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Северный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Белощельная</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8.7(23)</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57.1(30/2)</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19(22/1)</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Северный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Богомоли</w:t>
            </w:r>
            <w:r>
              <w:rPr>
                <w:rFonts w:hint="default" w:ascii="Arial" w:hAnsi="Arial" w:eastAsia="Arial" w:cs="Arial"/>
                <w:b w:val="0"/>
                <w:i w:val="0"/>
                <w:color w:val="000000"/>
                <w:sz w:val="16"/>
                <w:szCs w:val="16"/>
                <w:u w:val="none"/>
                <w:lang w:val="en-US"/>
              </w:rPr>
              <w:t>-</w:t>
            </w:r>
            <w:r>
              <w:rPr>
                <w:rFonts w:ascii="Arial" w:hAnsi="Arial" w:eastAsia="Arial" w:cs="Arial"/>
                <w:b w:val="0"/>
                <w:i w:val="0"/>
                <w:color w:val="000000"/>
                <w:sz w:val="16"/>
                <w:szCs w:val="16"/>
                <w:u w:val="none"/>
              </w:rPr>
              <w:t>ха</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45.3(75)</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30.7(169/3)</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31.9(137/2)</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Северный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Богомоли</w:t>
            </w:r>
            <w:r>
              <w:rPr>
                <w:rFonts w:hint="default" w:ascii="Arial" w:hAnsi="Arial" w:eastAsia="Arial" w:cs="Arial"/>
                <w:b w:val="0"/>
                <w:i w:val="0"/>
                <w:color w:val="000000"/>
                <w:sz w:val="16"/>
                <w:szCs w:val="16"/>
                <w:u w:val="none"/>
                <w:lang w:val="en-US"/>
              </w:rPr>
              <w:t>-</w:t>
            </w:r>
            <w:r>
              <w:rPr>
                <w:rFonts w:ascii="Arial" w:hAnsi="Arial" w:eastAsia="Arial" w:cs="Arial"/>
                <w:b w:val="0"/>
                <w:i w:val="0"/>
                <w:color w:val="000000"/>
                <w:sz w:val="16"/>
                <w:szCs w:val="16"/>
                <w:u w:val="none"/>
              </w:rPr>
              <w:t>ха Малая</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20.8(48)</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34.8(26/3)</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60.9(23)</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Северный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Вороний Баклыш</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22.7(22)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50(8)</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66.7(6)</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100(2)</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66.7(3)</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Северный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Воронич</w:t>
            </w:r>
            <w:r>
              <w:rPr>
                <w:rFonts w:hint="default" w:ascii="Arial" w:hAnsi="Arial" w:eastAsia="Arial" w:cs="Arial"/>
                <w:b w:val="0"/>
                <w:i w:val="0"/>
                <w:color w:val="000000"/>
                <w:sz w:val="16"/>
                <w:szCs w:val="16"/>
                <w:u w:val="none"/>
                <w:lang w:val="en-US"/>
              </w:rPr>
              <w:t>-</w:t>
            </w:r>
            <w:r>
              <w:rPr>
                <w:rFonts w:ascii="Arial" w:hAnsi="Arial" w:eastAsia="Arial" w:cs="Arial"/>
                <w:b w:val="0"/>
                <w:i w:val="0"/>
                <w:color w:val="000000"/>
                <w:sz w:val="16"/>
                <w:szCs w:val="16"/>
                <w:u w:val="none"/>
              </w:rPr>
              <w:t>ная</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7.4(204/1)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62.9(132)</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57.1(64/1)</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Северный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Воронка</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75(4)</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Северный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Голая</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21.6(51)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65.6(96/6)</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43.9(43/2)</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Северный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Горелая</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31.7(82)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36.7(80/1)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33.3(60)</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6.2(113/1)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9.9(142)</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29(145/14)</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36.4(150/7)</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20.2(102/3)</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Северный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Горелый. Северный мыс</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40.6(32)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27.3(11)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73.7(19)</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3(68/1)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29.5(45/1)</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38.8(52/3)</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53.8(28/2)</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22(42/1)</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Северный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Гульмаха Малая</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36.6(94/1)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Северный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Ирвасиха</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23.4(377/14)</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Северный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Ириненок</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2.4(41)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90(40)</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17.5(40)</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Северный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Иринка</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10.1(151/3)</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95.2(128/3)</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61.1(38/2)</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Северный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Корабль</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0(8)</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0(5)</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75(8)</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Северный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Крошка</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17.8(90)</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Северный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Лоцман</w:t>
            </w:r>
            <w:r>
              <w:rPr>
                <w:rFonts w:hint="default" w:ascii="Arial" w:hAnsi="Arial" w:eastAsia="Arial" w:cs="Arial"/>
                <w:b w:val="0"/>
                <w:i w:val="0"/>
                <w:color w:val="000000"/>
                <w:sz w:val="16"/>
                <w:szCs w:val="16"/>
                <w:u w:val="none"/>
                <w:lang w:val="en-US"/>
              </w:rPr>
              <w:t>-</w:t>
            </w:r>
            <w:r>
              <w:rPr>
                <w:rFonts w:ascii="Arial" w:hAnsi="Arial" w:eastAsia="Arial" w:cs="Arial"/>
                <w:b w:val="0"/>
                <w:i w:val="0"/>
                <w:color w:val="000000"/>
                <w:sz w:val="16"/>
                <w:szCs w:val="16"/>
                <w:u w:val="none"/>
              </w:rPr>
              <w:t>ская Птичья</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30.8(13)</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0(25/1)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10.5(38)</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0(55)</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1.9(55/1)</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4.1(98)</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22.4(71/4)</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8.8(57)</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Северный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Лунные</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21.6(97)</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25(74/2)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31.7(126/3)</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21.6(105/3)</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29.9(107)</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20.3(150/2)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32.3(66/1)</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31.9(72)</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Северный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Мелкая</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0(15/1)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7.1(14)</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0(25/2)</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Северный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Наволоч</w:t>
            </w:r>
            <w:r>
              <w:rPr>
                <w:rFonts w:hint="default" w:ascii="Arial" w:hAnsi="Arial" w:eastAsia="Arial" w:cs="Arial"/>
                <w:b w:val="0"/>
                <w:i w:val="0"/>
                <w:color w:val="000000"/>
                <w:sz w:val="16"/>
                <w:szCs w:val="16"/>
                <w:u w:val="none"/>
                <w:lang w:val="en-US"/>
              </w:rPr>
              <w:t>-</w:t>
            </w:r>
            <w:r>
              <w:rPr>
                <w:rFonts w:ascii="Arial" w:hAnsi="Arial" w:eastAsia="Arial" w:cs="Arial"/>
                <w:b w:val="0"/>
                <w:i w:val="0"/>
                <w:color w:val="000000"/>
                <w:sz w:val="16"/>
                <w:szCs w:val="16"/>
                <w:u w:val="none"/>
              </w:rPr>
              <w:t>ная</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46.7(15)</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Северный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Осушная</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22.2(9)</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100(3)</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30.8(17/4)</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Северный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Песчаная</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29.4(89/4)</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27.5(71/2)</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Северный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Седло</w:t>
            </w:r>
            <w:r>
              <w:rPr>
                <w:rFonts w:hint="default" w:ascii="Arial" w:hAnsi="Arial" w:eastAsia="Arial" w:cs="Arial"/>
                <w:b w:val="0"/>
                <w:i w:val="0"/>
                <w:color w:val="000000"/>
                <w:sz w:val="16"/>
                <w:szCs w:val="16"/>
                <w:u w:val="none"/>
                <w:lang w:val="en-US"/>
              </w:rPr>
              <w:t>-</w:t>
            </w:r>
            <w:r>
              <w:rPr>
                <w:rFonts w:ascii="Arial" w:hAnsi="Arial" w:eastAsia="Arial" w:cs="Arial"/>
                <w:b w:val="0"/>
                <w:i w:val="0"/>
                <w:color w:val="000000"/>
                <w:sz w:val="16"/>
                <w:szCs w:val="16"/>
                <w:u w:val="none"/>
              </w:rPr>
              <w:t>ватая</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27.7(198/3)</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Северный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Сеннуха Большая</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23.2(209/2)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Северный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Сеннуха Малая</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12.5(8)</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Северный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Скалистая</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9.2(76)</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25.9(60/2)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37.5(56)</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16.3(86)</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19.3(57)</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80(66/1)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16.7(66)</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10.8(74)</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Северный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Столбовая</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Северный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Сумереч</w:t>
            </w:r>
            <w:r>
              <w:rPr>
                <w:rFonts w:hint="default" w:ascii="Arial" w:hAnsi="Arial" w:eastAsia="Arial" w:cs="Arial"/>
                <w:b w:val="0"/>
                <w:i w:val="0"/>
                <w:color w:val="000000"/>
                <w:sz w:val="16"/>
                <w:szCs w:val="16"/>
                <w:u w:val="none"/>
                <w:lang w:val="en-US"/>
              </w:rPr>
              <w:t>-</w:t>
            </w:r>
            <w:r>
              <w:rPr>
                <w:rFonts w:ascii="Arial" w:hAnsi="Arial" w:eastAsia="Arial" w:cs="Arial"/>
                <w:b w:val="0"/>
                <w:i w:val="0"/>
                <w:color w:val="000000"/>
                <w:sz w:val="16"/>
                <w:szCs w:val="16"/>
                <w:u w:val="none"/>
              </w:rPr>
              <w:t>ная Плоская</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0(4)</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75(8)</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40(6/1)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0(4)</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0(20)</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21.4(28)</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4.3(47)</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Северный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Сумереч</w:t>
            </w:r>
            <w:r>
              <w:rPr>
                <w:rFonts w:hint="default" w:ascii="Arial" w:hAnsi="Arial" w:eastAsia="Arial" w:cs="Arial"/>
                <w:b w:val="0"/>
                <w:i w:val="0"/>
                <w:color w:val="000000"/>
                <w:sz w:val="16"/>
                <w:szCs w:val="16"/>
                <w:u w:val="none"/>
                <w:lang w:val="en-US"/>
              </w:rPr>
              <w:t>-</w:t>
            </w:r>
            <w:r>
              <w:rPr>
                <w:rFonts w:ascii="Arial" w:hAnsi="Arial" w:eastAsia="Arial" w:cs="Arial"/>
                <w:b w:val="0"/>
                <w:i w:val="0"/>
                <w:color w:val="000000"/>
                <w:sz w:val="16"/>
                <w:szCs w:val="16"/>
                <w:u w:val="none"/>
              </w:rPr>
              <w:t>ная Скалистая</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38.9(36)</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44.8(32/3)</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29(31)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21.9(34/2)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30.8(26)</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7.3(41)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27.3(55)</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15(40)</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Северный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Фарватер</w:t>
            </w:r>
            <w:r>
              <w:rPr>
                <w:rFonts w:hint="default" w:ascii="Arial" w:hAnsi="Arial" w:eastAsia="Arial" w:cs="Arial"/>
                <w:b w:val="0"/>
                <w:i w:val="0"/>
                <w:color w:val="000000"/>
                <w:sz w:val="16"/>
                <w:szCs w:val="16"/>
                <w:u w:val="none"/>
                <w:lang w:val="en-US"/>
              </w:rPr>
              <w:t>-</w:t>
            </w:r>
            <w:r>
              <w:rPr>
                <w:rFonts w:ascii="Arial" w:hAnsi="Arial" w:eastAsia="Arial" w:cs="Arial"/>
                <w:b w:val="0"/>
                <w:i w:val="0"/>
                <w:color w:val="000000"/>
                <w:sz w:val="16"/>
                <w:szCs w:val="16"/>
                <w:u w:val="none"/>
              </w:rPr>
              <w:t>ная</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43.8(105)</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27.9(124/2)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42.2(102)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37.9(88/1)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37.5(97/1)</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24.2(150/1)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35.4(113)</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39.7(158/2)</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Северный архипелаг</w:t>
            </w:r>
          </w:p>
        </w:tc>
        <w:tc>
          <w:tcPr>
            <w:tcW w:w="489"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Централь</w:t>
            </w:r>
            <w:r>
              <w:rPr>
                <w:rFonts w:hint="default" w:ascii="Arial" w:hAnsi="Arial" w:eastAsia="Arial" w:cs="Arial"/>
                <w:b w:val="0"/>
                <w:i w:val="0"/>
                <w:color w:val="000000"/>
                <w:sz w:val="16"/>
                <w:szCs w:val="16"/>
                <w:u w:val="none"/>
                <w:lang w:val="en-US"/>
              </w:rPr>
              <w:t>-</w:t>
            </w:r>
            <w:r>
              <w:rPr>
                <w:rFonts w:ascii="Arial" w:hAnsi="Arial" w:eastAsia="Arial" w:cs="Arial"/>
                <w:b w:val="0"/>
                <w:i w:val="0"/>
                <w:color w:val="000000"/>
                <w:sz w:val="16"/>
                <w:szCs w:val="16"/>
                <w:u w:val="none"/>
              </w:rPr>
              <w:t>ная</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14.5(152)</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29.6(71)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40.8(99/1)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12.4(195/1)</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13.6(188/4)</w:t>
            </w:r>
          </w:p>
        </w:tc>
        <w:tc>
          <w:tcPr>
            <w:tcW w:w="525"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25(253/9)</w:t>
            </w:r>
          </w:p>
        </w:tc>
        <w:tc>
          <w:tcPr>
            <w:tcW w:w="483" w:type="pct"/>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20.1(169)</w:t>
            </w:r>
          </w:p>
        </w:tc>
        <w:tc>
          <w:tcPr>
            <w:tcW w:w="478" w:type="pct"/>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31(206/3)</w:t>
            </w:r>
          </w:p>
        </w:tc>
      </w:tr>
      <w:tr>
        <w:tblPrEx>
          <w:tblCellMar>
            <w:top w:w="0" w:type="dxa"/>
            <w:left w:w="108" w:type="dxa"/>
            <w:bottom w:w="0" w:type="dxa"/>
            <w:right w:w="108" w:type="dxa"/>
          </w:tblCellMar>
        </w:tblPrEx>
        <w:trPr>
          <w:trHeight w:val="0" w:hRule="atLeast"/>
          <w:jc w:val="center"/>
        </w:trPr>
        <w:tc>
          <w:tcPr>
            <w:tcW w:w="604" w:type="pct"/>
            <w:tcBorders>
              <w:top w:val="single" w:color="BEBEBE" w:sz="8" w:space="0"/>
              <w:left w:val="nil"/>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Северный архипелаг</w:t>
            </w:r>
          </w:p>
        </w:tc>
        <w:tc>
          <w:tcPr>
            <w:tcW w:w="489" w:type="pct"/>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Цып-луда</w:t>
            </w:r>
          </w:p>
        </w:tc>
        <w:tc>
          <w:tcPr>
            <w:tcW w:w="483" w:type="pct"/>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22.2(9)</w:t>
            </w:r>
          </w:p>
        </w:tc>
        <w:tc>
          <w:tcPr>
            <w:tcW w:w="483" w:type="pct"/>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12.5(8)</w:t>
            </w:r>
          </w:p>
        </w:tc>
        <w:tc>
          <w:tcPr>
            <w:tcW w:w="483" w:type="pct"/>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77.8(10/1)</w:t>
            </w:r>
          </w:p>
        </w:tc>
        <w:tc>
          <w:tcPr>
            <w:tcW w:w="483" w:type="pct"/>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66.7(6)</w:t>
            </w:r>
          </w:p>
        </w:tc>
        <w:tc>
          <w:tcPr>
            <w:tcW w:w="483" w:type="pct"/>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0(11)</w:t>
            </w:r>
          </w:p>
        </w:tc>
        <w:tc>
          <w:tcPr>
            <w:tcW w:w="525" w:type="pct"/>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0(6)</w:t>
            </w:r>
          </w:p>
        </w:tc>
        <w:tc>
          <w:tcPr>
            <w:tcW w:w="483" w:type="pct"/>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44.4(10/1)</w:t>
            </w:r>
          </w:p>
        </w:tc>
        <w:tc>
          <w:tcPr>
            <w:tcW w:w="478" w:type="pct"/>
            <w:tcBorders>
              <w:top w:val="single" w:color="BEBEBE" w:sz="8" w:space="0"/>
              <w:left w:val="single" w:color="BEBEBE" w:sz="8" w:space="0"/>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50(6)</w:t>
            </w:r>
          </w:p>
        </w:tc>
      </w:tr>
    </w:tbl>
    <w:p/>
    <w:sectPr>
      <w:pgSz w:w="12240" w:h="15840"/>
      <w:pgMar w:top="1134" w:right="850" w:bottom="1134" w:left="1701"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CC"/>
    <w:family w:val="modern"/>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1735D3"/>
    <w:rsid w:val="651F7EDA"/>
  </w:rsids>
  <m:mathPr>
    <m:mathFont m:val="Cambria Math"/>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4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14:textFill>
        <w14:solidFill>
          <w14:schemeClr w14:val="accent1"/>
        </w14:solidFill>
      </w14:textFill>
    </w:rPr>
  </w:style>
  <w:style w:type="character" w:default="1" w:styleId="9">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before="180" w:after="180"/>
      <w:ind w:firstLine="720"/>
      <w:jc w:val="both"/>
    </w:pPr>
    <w:rPr>
      <w:rFonts w:ascii="Times New Roman" w:hAnsi="Times New Roman" w:cs="Times New Roman"/>
      <w:sz w:val="20"/>
      <w:szCs w:val="20"/>
      <w:lang w:val="ru-RU"/>
    </w:rPr>
  </w:style>
  <w:style w:type="character" w:styleId="11">
    <w:name w:val="footnote reference"/>
    <w:basedOn w:val="12"/>
    <w:uiPriority w:val="0"/>
    <w:rPr>
      <w:vertAlign w:val="superscript"/>
    </w:rPr>
  </w:style>
  <w:style w:type="character" w:customStyle="1" w:styleId="12">
    <w:name w:val="Название объекта Знак"/>
    <w:basedOn w:val="9"/>
    <w:link w:val="13"/>
    <w:uiPriority w:val="0"/>
  </w:style>
  <w:style w:type="paragraph" w:styleId="13">
    <w:name w:val="caption"/>
    <w:basedOn w:val="1"/>
    <w:next w:val="1"/>
    <w:link w:val="12"/>
    <w:qFormat/>
    <w:uiPriority w:val="0"/>
    <w:pPr>
      <w:spacing w:after="120"/>
    </w:pPr>
    <w:rPr>
      <w:i/>
    </w:rPr>
  </w:style>
  <w:style w:type="character" w:styleId="14">
    <w:name w:val="Hyperlink"/>
    <w:basedOn w:val="12"/>
    <w:qFormat/>
    <w:uiPriority w:val="0"/>
    <w:rPr>
      <w:color w:val="4F81BD" w:themeColor="accent1"/>
      <w14:textFill>
        <w14:solidFill>
          <w14:schemeClr w14:val="accent1"/>
        </w14:solidFill>
      </w14:textFill>
    </w:rPr>
  </w:style>
  <w:style w:type="paragraph" w:styleId="15">
    <w:name w:val="footnote text"/>
    <w:basedOn w:val="1"/>
    <w:unhideWhenUsed/>
    <w:qFormat/>
    <w:uiPriority w:val="9"/>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7">
    <w:name w:val="Title"/>
    <w:basedOn w:val="4"/>
    <w:next w:val="3"/>
    <w:qFormat/>
    <w:uiPriority w:val="0"/>
    <w:pPr>
      <w:jc w:val="center"/>
    </w:pPr>
    <w:rPr>
      <w:rFonts w:ascii="Times New Roman" w:hAnsi="Times New Roman" w:cs="Times New Roman"/>
      <w:caps/>
      <w:color w:val="auto"/>
      <w:sz w:val="20"/>
      <w:szCs w:val="20"/>
      <w:lang w:val="ru-RU"/>
    </w:rPr>
  </w:style>
  <w:style w:type="paragraph" w:styleId="18">
    <w:name w:val="Subtitle"/>
    <w:basedOn w:val="17"/>
    <w:next w:val="3"/>
    <w:qFormat/>
    <w:uiPriority w:val="0"/>
    <w:pPr>
      <w:spacing w:before="240" w:after="240"/>
    </w:pPr>
    <w:rPr>
      <w:sz w:val="30"/>
      <w:szCs w:val="30"/>
    </w:rPr>
  </w:style>
  <w:style w:type="paragraph" w:styleId="19">
    <w:name w:val="Block Text"/>
    <w:basedOn w:val="3"/>
    <w:next w:val="3"/>
    <w:unhideWhenUsed/>
    <w:qFormat/>
    <w:uiPriority w:val="9"/>
    <w:pPr>
      <w:spacing w:before="100" w:after="100"/>
      <w:ind w:firstLine="0"/>
    </w:pPr>
    <w:rPr>
      <w:rFonts w:asciiTheme="majorHAnsi" w:hAnsiTheme="majorHAnsi" w:eastAsiaTheme="majorEastAsia" w:cstheme="majorBidi"/>
      <w:bCs/>
    </w:rPr>
  </w:style>
  <w:style w:type="paragraph" w:customStyle="1" w:styleId="20">
    <w:name w:val="First Paragraph"/>
    <w:basedOn w:val="3"/>
    <w:next w:val="3"/>
    <w:qFormat/>
    <w:uiPriority w:val="0"/>
  </w:style>
  <w:style w:type="paragraph" w:customStyle="1" w:styleId="21">
    <w:name w:val="Compact"/>
    <w:basedOn w:val="3"/>
    <w:qFormat/>
    <w:uiPriority w:val="0"/>
    <w:pPr>
      <w:spacing w:before="36" w:after="36"/>
      <w:ind w:firstLine="0"/>
      <w:jc w:val="left"/>
    </w:pPr>
    <w:rPr>
      <w:sz w:val="16"/>
      <w:szCs w:val="16"/>
    </w:rPr>
  </w:style>
  <w:style w:type="paragraph" w:customStyle="1" w:styleId="22">
    <w:name w:val="Author"/>
    <w:next w:val="3"/>
    <w:qFormat/>
    <w:uiPriority w:val="0"/>
    <w:pPr>
      <w:keepNext/>
      <w:keepLines/>
      <w:spacing w:after="200"/>
      <w:jc w:val="center"/>
    </w:pPr>
    <w:rPr>
      <w:rFonts w:asciiTheme="minorHAnsi" w:hAnsiTheme="minorHAnsi" w:eastAsiaTheme="minorHAnsi" w:cstheme="minorBidi"/>
      <w:sz w:val="20"/>
      <w:szCs w:val="20"/>
      <w:lang w:val="ru-RU" w:eastAsia="en-US" w:bidi="ar-SA"/>
    </w:rPr>
  </w:style>
  <w:style w:type="paragraph" w:customStyle="1" w:styleId="23">
    <w:name w:val="Abstract"/>
    <w:basedOn w:val="3"/>
    <w:next w:val="3"/>
    <w:qFormat/>
    <w:uiPriority w:val="0"/>
    <w:rPr>
      <w:sz w:val="16"/>
      <w:szCs w:val="16"/>
    </w:rPr>
  </w:style>
  <w:style w:type="paragraph" w:customStyle="1" w:styleId="24">
    <w:name w:val="Bibliography"/>
    <w:basedOn w:val="1"/>
    <w:qFormat/>
    <w:uiPriority w:val="0"/>
  </w:style>
  <w:style w:type="paragraph" w:customStyle="1" w:styleId="25">
    <w:name w:val="Definition Term"/>
    <w:basedOn w:val="1"/>
    <w:next w:val="26"/>
    <w:qFormat/>
    <w:uiPriority w:val="0"/>
    <w:pPr>
      <w:keepNext/>
      <w:keepLines/>
      <w:spacing w:after="0"/>
    </w:pPr>
    <w:rPr>
      <w:b/>
    </w:rPr>
  </w:style>
  <w:style w:type="paragraph" w:customStyle="1" w:styleId="26">
    <w:name w:val="Definition"/>
    <w:basedOn w:val="1"/>
    <w:uiPriority w:val="0"/>
  </w:style>
  <w:style w:type="paragraph" w:customStyle="1" w:styleId="27">
    <w:name w:val="Table Caption"/>
    <w:basedOn w:val="13"/>
    <w:qFormat/>
    <w:uiPriority w:val="0"/>
    <w:pPr>
      <w:keepNext/>
    </w:pPr>
  </w:style>
  <w:style w:type="paragraph" w:customStyle="1" w:styleId="28">
    <w:name w:val="Image Caption"/>
    <w:basedOn w:val="13"/>
    <w:uiPriority w:val="0"/>
  </w:style>
  <w:style w:type="paragraph" w:customStyle="1" w:styleId="29">
    <w:name w:val="Figure"/>
    <w:basedOn w:val="1"/>
    <w:qFormat/>
    <w:uiPriority w:val="0"/>
  </w:style>
  <w:style w:type="paragraph" w:customStyle="1" w:styleId="30">
    <w:name w:val="Figure with Caption"/>
    <w:basedOn w:val="29"/>
    <w:qFormat/>
    <w:uiPriority w:val="0"/>
    <w:pPr>
      <w:keepNext/>
    </w:pPr>
  </w:style>
  <w:style w:type="character" w:customStyle="1" w:styleId="31">
    <w:name w:val="Verbatim Char"/>
    <w:basedOn w:val="12"/>
    <w:link w:val="32"/>
    <w:uiPriority w:val="0"/>
    <w:rPr>
      <w:rFonts w:ascii="Consolas" w:hAnsi="Consolas"/>
      <w:sz w:val="22"/>
    </w:rPr>
  </w:style>
  <w:style w:type="paragraph" w:customStyle="1" w:styleId="32">
    <w:name w:val="Source Code"/>
    <w:basedOn w:val="1"/>
    <w:link w:val="31"/>
    <w:uiPriority w:val="0"/>
    <w:pPr>
      <w:shd w:val="clear" w:color="auto" w:fill="F8F8F8"/>
      <w:wordWrap w:val="0"/>
    </w:pPr>
  </w:style>
  <w:style w:type="paragraph" w:customStyle="1" w:styleId="33">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34">
    <w:name w:val="KeywordTok"/>
    <w:basedOn w:val="31"/>
    <w:qFormat/>
    <w:uiPriority w:val="0"/>
    <w:rPr>
      <w:rFonts w:ascii="Consolas" w:hAnsi="Consolas"/>
      <w:b/>
      <w:color w:val="204A87"/>
      <w:sz w:val="22"/>
      <w:shd w:val="clear" w:color="auto" w:fill="F8F8F8"/>
    </w:rPr>
  </w:style>
  <w:style w:type="character" w:customStyle="1" w:styleId="35">
    <w:name w:val="DataTypeTok"/>
    <w:basedOn w:val="31"/>
    <w:qFormat/>
    <w:uiPriority w:val="0"/>
    <w:rPr>
      <w:rFonts w:ascii="Consolas" w:hAnsi="Consolas"/>
      <w:color w:val="204A87"/>
      <w:sz w:val="22"/>
      <w:shd w:val="clear" w:color="auto" w:fill="F8F8F8"/>
    </w:rPr>
  </w:style>
  <w:style w:type="character" w:customStyle="1" w:styleId="36">
    <w:name w:val="DecValTok"/>
    <w:basedOn w:val="31"/>
    <w:qFormat/>
    <w:uiPriority w:val="0"/>
    <w:rPr>
      <w:rFonts w:ascii="Consolas" w:hAnsi="Consolas"/>
      <w:color w:val="0000CF"/>
      <w:sz w:val="22"/>
      <w:shd w:val="clear" w:color="auto" w:fill="F8F8F8"/>
    </w:rPr>
  </w:style>
  <w:style w:type="character" w:customStyle="1" w:styleId="37">
    <w:name w:val="BaseNTok"/>
    <w:basedOn w:val="31"/>
    <w:qFormat/>
    <w:uiPriority w:val="0"/>
    <w:rPr>
      <w:rFonts w:ascii="Consolas" w:hAnsi="Consolas"/>
      <w:color w:val="0000CF"/>
      <w:sz w:val="22"/>
      <w:shd w:val="clear" w:color="auto" w:fill="F8F8F8"/>
    </w:rPr>
  </w:style>
  <w:style w:type="character" w:customStyle="1" w:styleId="38">
    <w:name w:val="FloatTok"/>
    <w:basedOn w:val="31"/>
    <w:qFormat/>
    <w:uiPriority w:val="0"/>
    <w:rPr>
      <w:rFonts w:ascii="Consolas" w:hAnsi="Consolas"/>
      <w:color w:val="0000CF"/>
      <w:sz w:val="22"/>
      <w:shd w:val="clear" w:color="auto" w:fill="F8F8F8"/>
    </w:rPr>
  </w:style>
  <w:style w:type="character" w:customStyle="1" w:styleId="39">
    <w:name w:val="ConstantTok"/>
    <w:basedOn w:val="31"/>
    <w:uiPriority w:val="0"/>
    <w:rPr>
      <w:rFonts w:ascii="Consolas" w:hAnsi="Consolas"/>
      <w:color w:val="000000"/>
      <w:sz w:val="22"/>
      <w:shd w:val="clear" w:color="auto" w:fill="F8F8F8"/>
    </w:rPr>
  </w:style>
  <w:style w:type="character" w:customStyle="1" w:styleId="40">
    <w:name w:val="CharTok"/>
    <w:basedOn w:val="31"/>
    <w:qFormat/>
    <w:uiPriority w:val="0"/>
    <w:rPr>
      <w:rFonts w:ascii="Consolas" w:hAnsi="Consolas"/>
      <w:color w:val="4E9A06"/>
      <w:sz w:val="22"/>
      <w:shd w:val="clear" w:color="auto" w:fill="F8F8F8"/>
    </w:rPr>
  </w:style>
  <w:style w:type="character" w:customStyle="1" w:styleId="41">
    <w:name w:val="SpecialCharTok"/>
    <w:basedOn w:val="31"/>
    <w:uiPriority w:val="0"/>
    <w:rPr>
      <w:rFonts w:ascii="Consolas" w:hAnsi="Consolas"/>
      <w:color w:val="000000"/>
      <w:sz w:val="22"/>
      <w:shd w:val="clear" w:color="auto" w:fill="F8F8F8"/>
    </w:rPr>
  </w:style>
  <w:style w:type="character" w:customStyle="1" w:styleId="42">
    <w:name w:val="StringTok"/>
    <w:basedOn w:val="31"/>
    <w:uiPriority w:val="0"/>
    <w:rPr>
      <w:rFonts w:ascii="Consolas" w:hAnsi="Consolas"/>
      <w:color w:val="4E9A06"/>
      <w:sz w:val="22"/>
      <w:shd w:val="clear" w:color="auto" w:fill="F8F8F8"/>
    </w:rPr>
  </w:style>
  <w:style w:type="character" w:customStyle="1" w:styleId="43">
    <w:name w:val="VerbatimStringTok"/>
    <w:basedOn w:val="31"/>
    <w:qFormat/>
    <w:uiPriority w:val="0"/>
    <w:rPr>
      <w:rFonts w:ascii="Consolas" w:hAnsi="Consolas"/>
      <w:color w:val="4E9A06"/>
      <w:sz w:val="22"/>
      <w:shd w:val="clear" w:color="auto" w:fill="F8F8F8"/>
    </w:rPr>
  </w:style>
  <w:style w:type="character" w:customStyle="1" w:styleId="44">
    <w:name w:val="SpecialStringTok"/>
    <w:basedOn w:val="31"/>
    <w:qFormat/>
    <w:uiPriority w:val="0"/>
    <w:rPr>
      <w:rFonts w:ascii="Consolas" w:hAnsi="Consolas"/>
      <w:color w:val="4E9A06"/>
      <w:sz w:val="22"/>
      <w:shd w:val="clear" w:color="auto" w:fill="F8F8F8"/>
    </w:rPr>
  </w:style>
  <w:style w:type="character" w:customStyle="1" w:styleId="45">
    <w:name w:val="ImportTok"/>
    <w:basedOn w:val="31"/>
    <w:qFormat/>
    <w:uiPriority w:val="0"/>
    <w:rPr>
      <w:rFonts w:ascii="Consolas" w:hAnsi="Consolas"/>
      <w:sz w:val="22"/>
      <w:shd w:val="clear" w:color="auto" w:fill="F8F8F8"/>
    </w:rPr>
  </w:style>
  <w:style w:type="character" w:customStyle="1" w:styleId="46">
    <w:name w:val="CommentTok"/>
    <w:basedOn w:val="31"/>
    <w:qFormat/>
    <w:uiPriority w:val="0"/>
    <w:rPr>
      <w:rFonts w:ascii="Consolas" w:hAnsi="Consolas"/>
      <w:i/>
      <w:color w:val="8F5902"/>
      <w:sz w:val="22"/>
      <w:shd w:val="clear" w:color="auto" w:fill="F8F8F8"/>
    </w:rPr>
  </w:style>
  <w:style w:type="character" w:customStyle="1" w:styleId="47">
    <w:name w:val="DocumentationTok"/>
    <w:basedOn w:val="31"/>
    <w:qFormat/>
    <w:uiPriority w:val="0"/>
    <w:rPr>
      <w:rFonts w:ascii="Consolas" w:hAnsi="Consolas"/>
      <w:b/>
      <w:i/>
      <w:color w:val="8F5902"/>
      <w:sz w:val="22"/>
      <w:shd w:val="clear" w:color="auto" w:fill="F8F8F8"/>
    </w:rPr>
  </w:style>
  <w:style w:type="character" w:customStyle="1" w:styleId="48">
    <w:name w:val="AnnotationTok"/>
    <w:basedOn w:val="31"/>
    <w:qFormat/>
    <w:uiPriority w:val="0"/>
    <w:rPr>
      <w:rFonts w:ascii="Consolas" w:hAnsi="Consolas"/>
      <w:b/>
      <w:i/>
      <w:color w:val="8F5902"/>
      <w:sz w:val="22"/>
      <w:shd w:val="clear" w:color="auto" w:fill="F8F8F8"/>
    </w:rPr>
  </w:style>
  <w:style w:type="character" w:customStyle="1" w:styleId="49">
    <w:name w:val="CommentVarTok"/>
    <w:basedOn w:val="31"/>
    <w:qFormat/>
    <w:uiPriority w:val="0"/>
    <w:rPr>
      <w:rFonts w:ascii="Consolas" w:hAnsi="Consolas"/>
      <w:b/>
      <w:i/>
      <w:color w:val="8F5902"/>
      <w:sz w:val="22"/>
      <w:shd w:val="clear" w:color="auto" w:fill="F8F8F8"/>
    </w:rPr>
  </w:style>
  <w:style w:type="character" w:customStyle="1" w:styleId="50">
    <w:name w:val="OtherTok"/>
    <w:basedOn w:val="31"/>
    <w:qFormat/>
    <w:uiPriority w:val="0"/>
    <w:rPr>
      <w:rFonts w:ascii="Consolas" w:hAnsi="Consolas"/>
      <w:color w:val="8F5902"/>
      <w:sz w:val="22"/>
      <w:shd w:val="clear" w:color="auto" w:fill="F8F8F8"/>
    </w:rPr>
  </w:style>
  <w:style w:type="character" w:customStyle="1" w:styleId="51">
    <w:name w:val="FunctionTok"/>
    <w:basedOn w:val="31"/>
    <w:qFormat/>
    <w:uiPriority w:val="0"/>
    <w:rPr>
      <w:rFonts w:ascii="Consolas" w:hAnsi="Consolas"/>
      <w:color w:val="000000"/>
      <w:sz w:val="22"/>
      <w:shd w:val="clear" w:color="auto" w:fill="F8F8F8"/>
    </w:rPr>
  </w:style>
  <w:style w:type="character" w:customStyle="1" w:styleId="52">
    <w:name w:val="VariableTok"/>
    <w:basedOn w:val="31"/>
    <w:qFormat/>
    <w:uiPriority w:val="0"/>
    <w:rPr>
      <w:rFonts w:ascii="Consolas" w:hAnsi="Consolas"/>
      <w:color w:val="000000"/>
      <w:sz w:val="22"/>
      <w:shd w:val="clear" w:color="auto" w:fill="F8F8F8"/>
    </w:rPr>
  </w:style>
  <w:style w:type="character" w:customStyle="1" w:styleId="53">
    <w:name w:val="ControlFlowTok"/>
    <w:basedOn w:val="31"/>
    <w:qFormat/>
    <w:uiPriority w:val="0"/>
    <w:rPr>
      <w:rFonts w:ascii="Consolas" w:hAnsi="Consolas"/>
      <w:b/>
      <w:color w:val="204A87"/>
      <w:sz w:val="22"/>
      <w:shd w:val="clear" w:color="auto" w:fill="F8F8F8"/>
    </w:rPr>
  </w:style>
  <w:style w:type="character" w:customStyle="1" w:styleId="54">
    <w:name w:val="OperatorTok"/>
    <w:basedOn w:val="31"/>
    <w:qFormat/>
    <w:uiPriority w:val="0"/>
    <w:rPr>
      <w:rFonts w:ascii="Consolas" w:hAnsi="Consolas"/>
      <w:b/>
      <w:color w:val="CE5C00"/>
      <w:sz w:val="22"/>
      <w:shd w:val="clear" w:color="auto" w:fill="F8F8F8"/>
    </w:rPr>
  </w:style>
  <w:style w:type="character" w:customStyle="1" w:styleId="55">
    <w:name w:val="BuiltInTok"/>
    <w:basedOn w:val="31"/>
    <w:qFormat/>
    <w:uiPriority w:val="0"/>
    <w:rPr>
      <w:rFonts w:ascii="Consolas" w:hAnsi="Consolas"/>
      <w:sz w:val="22"/>
      <w:shd w:val="clear" w:color="auto" w:fill="F8F8F8"/>
    </w:rPr>
  </w:style>
  <w:style w:type="character" w:customStyle="1" w:styleId="56">
    <w:name w:val="ExtensionTok"/>
    <w:basedOn w:val="31"/>
    <w:uiPriority w:val="0"/>
    <w:rPr>
      <w:rFonts w:ascii="Consolas" w:hAnsi="Consolas"/>
      <w:sz w:val="22"/>
      <w:shd w:val="clear" w:color="auto" w:fill="F8F8F8"/>
    </w:rPr>
  </w:style>
  <w:style w:type="character" w:customStyle="1" w:styleId="57">
    <w:name w:val="PreprocessorTok"/>
    <w:basedOn w:val="31"/>
    <w:qFormat/>
    <w:uiPriority w:val="0"/>
    <w:rPr>
      <w:rFonts w:ascii="Consolas" w:hAnsi="Consolas"/>
      <w:i/>
      <w:color w:val="8F5902"/>
      <w:sz w:val="22"/>
      <w:shd w:val="clear" w:color="auto" w:fill="F8F8F8"/>
    </w:rPr>
  </w:style>
  <w:style w:type="character" w:customStyle="1" w:styleId="58">
    <w:name w:val="AttributeTok"/>
    <w:basedOn w:val="31"/>
    <w:qFormat/>
    <w:uiPriority w:val="0"/>
    <w:rPr>
      <w:rFonts w:ascii="Consolas" w:hAnsi="Consolas"/>
      <w:color w:val="C4A000"/>
      <w:sz w:val="22"/>
      <w:shd w:val="clear" w:color="auto" w:fill="F8F8F8"/>
    </w:rPr>
  </w:style>
  <w:style w:type="character" w:customStyle="1" w:styleId="59">
    <w:name w:val="RegionMarkerTok"/>
    <w:basedOn w:val="31"/>
    <w:qFormat/>
    <w:uiPriority w:val="0"/>
    <w:rPr>
      <w:rFonts w:ascii="Consolas" w:hAnsi="Consolas"/>
      <w:sz w:val="22"/>
      <w:shd w:val="clear" w:color="auto" w:fill="F8F8F8"/>
    </w:rPr>
  </w:style>
  <w:style w:type="character" w:customStyle="1" w:styleId="60">
    <w:name w:val="InformationTok"/>
    <w:basedOn w:val="31"/>
    <w:qFormat/>
    <w:uiPriority w:val="0"/>
    <w:rPr>
      <w:rFonts w:ascii="Consolas" w:hAnsi="Consolas"/>
      <w:b/>
      <w:i/>
      <w:color w:val="8F5902"/>
      <w:sz w:val="22"/>
      <w:shd w:val="clear" w:color="auto" w:fill="F8F8F8"/>
    </w:rPr>
  </w:style>
  <w:style w:type="character" w:customStyle="1" w:styleId="61">
    <w:name w:val="WarningTok"/>
    <w:basedOn w:val="31"/>
    <w:qFormat/>
    <w:uiPriority w:val="0"/>
    <w:rPr>
      <w:rFonts w:ascii="Consolas" w:hAnsi="Consolas"/>
      <w:b/>
      <w:i/>
      <w:color w:val="8F5902"/>
      <w:sz w:val="22"/>
      <w:shd w:val="clear" w:color="auto" w:fill="F8F8F8"/>
    </w:rPr>
  </w:style>
  <w:style w:type="character" w:customStyle="1" w:styleId="62">
    <w:name w:val="AlertTok"/>
    <w:basedOn w:val="31"/>
    <w:qFormat/>
    <w:uiPriority w:val="0"/>
    <w:rPr>
      <w:rFonts w:ascii="Consolas" w:hAnsi="Consolas"/>
      <w:color w:val="EF2929"/>
      <w:sz w:val="22"/>
      <w:shd w:val="clear" w:color="auto" w:fill="F8F8F8"/>
    </w:rPr>
  </w:style>
  <w:style w:type="character" w:customStyle="1" w:styleId="63">
    <w:name w:val="ErrorTok"/>
    <w:basedOn w:val="31"/>
    <w:qFormat/>
    <w:uiPriority w:val="0"/>
    <w:rPr>
      <w:rFonts w:ascii="Consolas" w:hAnsi="Consolas"/>
      <w:b/>
      <w:color w:val="A40000"/>
      <w:sz w:val="22"/>
      <w:shd w:val="clear" w:color="auto" w:fill="F8F8F8"/>
    </w:rPr>
  </w:style>
  <w:style w:type="character" w:customStyle="1" w:styleId="64">
    <w:name w:val="NormalTok"/>
    <w:basedOn w:val="31"/>
    <w:qFormat/>
    <w:uiPriority w:val="0"/>
    <w:rPr>
      <w:rFonts w:ascii="Consolas" w:hAnsi="Consolas"/>
      <w:sz w:val="22"/>
      <w:shd w:val="clear" w:color="auto" w:fill="F8F8F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Pages>
  <Words>364</Words>
  <Characters>2080</Characters>
  <Lines>17</Lines>
  <Paragraphs>4</Paragraphs>
  <TotalTime>18</TotalTime>
  <ScaleCrop>false</ScaleCrop>
  <LinksUpToDate>false</LinksUpToDate>
  <CharactersWithSpaces>2440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2023-03-26T07:28:00Z</dcterms:created>
  <dc:creator>В. М. Хайтов</dc:creator>
  <cp:lastModifiedBy>google1599737165</cp:lastModifiedBy>
  <dcterms:modified xsi:type="dcterms:W3CDTF">2023-03-26T07:36:26Z</dcterms:modified>
  <dc:title>Анализ частоты разореных гнезд гаги обыкновеной в вершине Кандалакшского залива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Хайтов В. М. Анализ частоты разореных гнезд гаги обыкновеной в вершине Кандалакшского залива // Марченков А.В. (ред.) Летопись природы Кадалакшского заповедника за 2022 год (ежегодный отчет). Кандалакша. Т.1 (Летопись природы Кандалакшского заповедника, кн. ++)На основе стандартных данных учета гнездящихся птиц на островах вершины Кандалакшского залива прослежены многолетние изменения доли разоренных гнезд на островах.Khaitov V.M. Water test of common eider clutches on the islands of the of the Kandalaksha Bay in 2022.  // Marchenkov A. V. (ed.) The Chronicle of Nature by the Kandalaksha Reserve for 2022 (Annual report). Kandalaksha. V.1. (The Chronicle of Nature by the Kandalaksha Reserve, Book N ++)Based on standard counts of nesting birds on the islands of the upper part of the Kandalaksha Bay, long-term changes in the proportion of broken nests on the islands were described.</vt:lpwstr>
  </property>
  <property fmtid="{D5CDD505-2E9C-101B-9397-08002B2CF9AE}" pid="3" name="output">
    <vt:lpwstr/>
  </property>
  <property fmtid="{D5CDD505-2E9C-101B-9397-08002B2CF9AE}" pid="4" name="KSOProductBuildVer">
    <vt:lpwstr>1049-11.2.0.11513</vt:lpwstr>
  </property>
  <property fmtid="{D5CDD505-2E9C-101B-9397-08002B2CF9AE}" pid="5" name="ICV">
    <vt:lpwstr>181FB8BA57C84C5A886DFAAB3F11C615</vt:lpwstr>
  </property>
</Properties>
</file>