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7"/>
      </w:pPr>
      <w:r>
        <w:t>Динамика гидрологических показателей в Южной губе о. Ряжкова в летние месяцы 2022 года.</w:t>
      </w:r>
    </w:p>
    <w:p>
      <w:pPr>
        <w:pStyle w:val="22"/>
      </w:pPr>
      <w:r>
        <w:t>В. М. Хайтов</w:t>
      </w:r>
    </w:p>
    <w:p>
      <w:pPr>
        <w:pStyle w:val="23"/>
      </w:pPr>
      <w:r>
        <w:rPr>
          <w:b/>
          <w:bCs/>
        </w:rPr>
        <w:t>Хайтов В. М. Динамика гидрологических показателей в Южной губе о. Ряжкова в летние месяцы 2022 года</w:t>
      </w:r>
      <w:r>
        <w:t xml:space="preserve"> // Марченков А. В. (ред.) Летопись природы Кадалакшского заповедника за 2021 год (ежегодный отчет). Кандалакша. Т.1 (Летопись природы Кандалакшского заповедника, кн. ++)</w:t>
      </w:r>
    </w:p>
    <w:p>
      <w:pPr>
        <w:pStyle w:val="23"/>
      </w:pPr>
      <w:r>
        <w:t>Рассматриваются данные гидрологических проб, бравшихся ежедневно с 02.06.22 по 20.08.22</w:t>
      </w:r>
    </w:p>
    <w:p>
      <w:pPr>
        <w:pStyle w:val="23"/>
      </w:pPr>
      <w:r>
        <w:rPr>
          <w:b/>
          <w:bCs/>
        </w:rPr>
        <w:t>Khaitov V.M. Dynamics of salinity, water and air temperature and wind characteristics in the Youzhnaya inlet (Ryazhkov island)</w:t>
      </w:r>
      <w:r>
        <w:t xml:space="preserve"> // Marchenkov A.V. (ed.) The Chronicle of Nature by the Kandalaksha Reserve for 2022 (Annual report). Kandalaksha. V.1. (The Chronicle of Nature by the Kandalaksha Reserve, Book N ++)</w:t>
      </w:r>
    </w:p>
    <w:p>
      <w:pPr>
        <w:pStyle w:val="23"/>
      </w:pPr>
      <w:r>
        <w:t>The data of hydrological samples is discussed. Samples were collected during most summer months.</w:t>
      </w:r>
    </w:p>
    <w:p>
      <w:pPr>
        <w:pStyle w:val="20"/>
      </w:pPr>
      <w:r>
        <w:t>Ежедневные метеонаблюдения были проведены в течение трех месяцев с 2 июня по 20 августа 2022 г. Температура воздуха оценивалась с помощью цифрового термометра на высоте человеческого роста. Регистрация температуры воды осуществлялась на глубине 1 м ртутным термометром, свешенным с головки наплавного причала кордона «Ряжков». Замеры температуры проводились в стандартные временные интервалы 0.00, 12.00 и 18.00 часов (при возможности, проводились дополнительные замеры в 6.00).</w:t>
      </w:r>
    </w:p>
    <w:p>
      <w:pPr>
        <w:pStyle w:val="3"/>
      </w:pPr>
      <w:r>
        <w:t>Отбор проб солености, по возможности, осуществлялся в те же часы. Взятие проб воды производилось на той же точке, в которой был размещен термометр, регистрирующий температуру воды. Проба бралась с глубины 1 м. Определение солености осуществлялось с помощью ручного рефрактометра, с точностью до 1 промилле. Данные по измеренным показателям приведены в таблице +.1.</w:t>
      </w:r>
    </w:p>
    <w:p>
      <w:pPr>
        <w:pStyle w:val="3"/>
      </w:pPr>
      <w:r>
        <w:t>Соленость воды, как и в предыдущие годы, в 2022 г. демонстрировала колебания (Рисунок 1), находящиеся в противофазе с колебаниями температуры воды. Существенной связи этих колебаний, как и в предыдущие годы, с изменением температуры воздуха в 2022 г. не наблюдалось.</w:t>
      </w:r>
    </w:p>
    <w:p>
      <w:pPr>
        <w:pStyle w:val="3"/>
      </w:pPr>
      <w:r>
        <w:t>В акватории периодически наблюдается подход к поверхности холодной и более соленой водной массы, которая постепенно опресняется и нагревается. Такой подход соленых и холодных вод в 2022 г. наблюдался во втоой половине июня и в конце августа (Рисунок 1).</w:t>
      </w:r>
    </w:p>
    <w:p>
      <w:pPr>
        <w:pStyle w:val="3"/>
      </w:pPr>
      <w:r>
        <w:t>В 2022 году средняя соленость воды была приблизительно на том же уровне, что и в прошлом году (Табл. +.</w:t>
      </w:r>
      <w:r>
        <w:rPr>
          <w:rFonts w:hint="default"/>
          <w:lang w:val="en-US"/>
        </w:rPr>
        <w:t>1</w:t>
      </w:r>
      <w:r>
        <w:t>). Вместе с тем, в целом, соленость в 2022 г., как и в предыдущий год, была ниже многолетнего среднего (Рисунок 2). Температура воды, в последние три года была выше многолетнего среднего. Оба параметра (соленость и температура воды), демонстрируя периодические колебания, не показывали явной связи с многолетним трендом температуры воздуха (Рисунок 2). Последняя демонстрировала отчетливую тенденцию к увеличению на протяжении всего периода наблюдений (Рисунок 2). В2022 г. средняя летняя температура воздуха была близка к максимальной температуре, отмеченной в 2020 г.</w:t>
      </w:r>
    </w:p>
    <w:p>
      <w:r>
        <w:drawing>
          <wp:inline distT="0" distB="0" distL="114300" distR="114300">
            <wp:extent cx="5543550" cy="5543550"/>
            <wp:effectExtent l="0" t="0" r="0" b="0"/>
            <wp:docPr id="21" name="Picture" descr="Рисунок 1. Динамика солености (A), температуры воды (B) и воздуха (C) в Южной губе o. Ряжкова летом 2022 г. Линии демонстрируют непараметрическую сглаживающую функцию (аддитивная модель, GAM). Dynamics of water salinity (A), temperature of water (B) and air (C) in Youzhnaya inlet. The lines show the nonparametric smoother (additive model, G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Рисунок 1. Динамика солености (A), температуры воды (B) и воздуха (C) в Южной губе o. Ряжкова летом 2022 г. Линии демонстрируют непараметрическую сглаживающую функцию (аддитивная модель, GAM). Dynamics of water salinity (A), temperature of water (B) and air (C) in Youzhnaya inlet. The lines show the nonparametric smoother (additive model, GAM)"/>
                    <pic:cNvPicPr>
                      <a:picLocks noChangeAspect="1" noChangeArrowheads="1"/>
                    </pic:cNvPicPr>
                  </pic:nvPicPr>
                  <pic:blipFill>
                    <a:blip r:embed="rId5"/>
                    <a:stretch>
                      <a:fillRect/>
                    </a:stretch>
                  </pic:blipFill>
                  <pic:spPr>
                    <a:xfrm>
                      <a:off x="0" y="0"/>
                      <a:ext cx="5544151" cy="5544151"/>
                    </a:xfrm>
                    <a:prstGeom prst="rect">
                      <a:avLst/>
                    </a:prstGeom>
                    <a:noFill/>
                    <a:ln w="9525">
                      <a:noFill/>
                    </a:ln>
                  </pic:spPr>
                </pic:pic>
              </a:graphicData>
            </a:graphic>
          </wp:inline>
        </w:drawing>
      </w:r>
    </w:p>
    <w:p>
      <w:pPr>
        <w:pStyle w:val="28"/>
        <w:rPr>
          <w:sz w:val="20"/>
          <w:szCs w:val="20"/>
        </w:rPr>
      </w:pPr>
      <w:bookmarkStart w:id="0" w:name="_GoBack"/>
      <w:r>
        <w:rPr>
          <w:b/>
          <w:bCs/>
          <w:sz w:val="20"/>
          <w:szCs w:val="20"/>
        </w:rPr>
        <w:t>Рисунок 1.</w:t>
      </w:r>
      <w:r>
        <w:rPr>
          <w:sz w:val="20"/>
          <w:szCs w:val="20"/>
        </w:rPr>
        <w:t xml:space="preserve"> Динамика солености (</w:t>
      </w:r>
      <w:r>
        <w:rPr>
          <w:b/>
          <w:bCs/>
          <w:sz w:val="20"/>
          <w:szCs w:val="20"/>
        </w:rPr>
        <w:t>A</w:t>
      </w:r>
      <w:r>
        <w:rPr>
          <w:sz w:val="20"/>
          <w:szCs w:val="20"/>
        </w:rPr>
        <w:t>), температуры воды (</w:t>
      </w:r>
      <w:r>
        <w:rPr>
          <w:b/>
          <w:bCs/>
          <w:sz w:val="20"/>
          <w:szCs w:val="20"/>
        </w:rPr>
        <w:t>B</w:t>
      </w:r>
      <w:r>
        <w:rPr>
          <w:sz w:val="20"/>
          <w:szCs w:val="20"/>
        </w:rPr>
        <w:t>) и воздуха (</w:t>
      </w:r>
      <w:r>
        <w:rPr>
          <w:b/>
          <w:bCs/>
          <w:sz w:val="20"/>
          <w:szCs w:val="20"/>
        </w:rPr>
        <w:t>C</w:t>
      </w:r>
      <w:r>
        <w:rPr>
          <w:sz w:val="20"/>
          <w:szCs w:val="20"/>
        </w:rPr>
        <w:t>) в Южной губе o. Ряжкова летом 2022 г. Линии демонстрируют непараметрическую сглаживающую функцию (аддитивная модель, GAM). Dynamics of water salinity (</w:t>
      </w:r>
      <w:r>
        <w:rPr>
          <w:b/>
          <w:bCs/>
          <w:sz w:val="20"/>
          <w:szCs w:val="20"/>
        </w:rPr>
        <w:t>A</w:t>
      </w:r>
      <w:r>
        <w:rPr>
          <w:sz w:val="20"/>
          <w:szCs w:val="20"/>
        </w:rPr>
        <w:t>), temperature of water (</w:t>
      </w:r>
      <w:r>
        <w:rPr>
          <w:b/>
          <w:bCs/>
          <w:sz w:val="20"/>
          <w:szCs w:val="20"/>
        </w:rPr>
        <w:t>B</w:t>
      </w:r>
      <w:r>
        <w:rPr>
          <w:sz w:val="20"/>
          <w:szCs w:val="20"/>
        </w:rPr>
        <w:t>) and air (</w:t>
      </w:r>
      <w:r>
        <w:rPr>
          <w:b/>
          <w:bCs/>
          <w:sz w:val="20"/>
          <w:szCs w:val="20"/>
        </w:rPr>
        <w:t>C</w:t>
      </w:r>
      <w:r>
        <w:rPr>
          <w:sz w:val="20"/>
          <w:szCs w:val="20"/>
        </w:rPr>
        <w:t>) in Youzhnaya inlet. The lines show the nonparametric smoother (additive model, GAM)</w:t>
      </w:r>
    </w:p>
    <w:p>
      <w:pPr>
        <w:rPr>
          <w:sz w:val="20"/>
          <w:szCs w:val="20"/>
        </w:rPr>
      </w:pPr>
      <w:r>
        <w:rPr>
          <w:sz w:val="20"/>
          <w:szCs w:val="20"/>
        </w:rPr>
        <w:br w:type="page"/>
      </w:r>
    </w:p>
    <w:bookmarkEnd w:id="0"/>
    <w:p>
      <w:r>
        <w:drawing>
          <wp:inline distT="0" distB="0" distL="114300" distR="114300">
            <wp:extent cx="5543550" cy="5543550"/>
            <wp:effectExtent l="0" t="0" r="0" b="0"/>
            <wp:docPr id="24" name="Picture" descr="Рисунок 2. Многолетняя динамика солености, температуры воды и воздуха в Южной губе. Горизонтальная пунктирная линия отражает средние многолетние значения. Линия тренда отражается аддитивной моделью (GAM). Long-term dynamics of water salinity, temperature of water and air in Youzhnaya inlet. The horizontal dashed line represents the multiyear average values. The trend line is reflected by the nonparametric additive smoother (G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Рисунок 2. Многолетняя динамика солености, температуры воды и воздуха в Южной губе. Горизонтальная пунктирная линия отражает средние многолетние значения. Линия тренда отражается аддитивной моделью (GAM). Long-term dynamics of water salinity, temperature of water and air in Youzhnaya inlet. The horizontal dashed line represents the multiyear average values. The trend line is reflected by the nonparametric additive smoother (GAM)."/>
                    <pic:cNvPicPr>
                      <a:picLocks noChangeAspect="1" noChangeArrowheads="1"/>
                    </pic:cNvPicPr>
                  </pic:nvPicPr>
                  <pic:blipFill>
                    <a:blip r:embed="rId6"/>
                    <a:stretch>
                      <a:fillRect/>
                    </a:stretch>
                  </pic:blipFill>
                  <pic:spPr>
                    <a:xfrm>
                      <a:off x="0" y="0"/>
                      <a:ext cx="5544151" cy="5544151"/>
                    </a:xfrm>
                    <a:prstGeom prst="rect">
                      <a:avLst/>
                    </a:prstGeom>
                    <a:noFill/>
                    <a:ln w="9525">
                      <a:noFill/>
                    </a:ln>
                  </pic:spPr>
                </pic:pic>
              </a:graphicData>
            </a:graphic>
          </wp:inline>
        </w:drawing>
      </w:r>
    </w:p>
    <w:p>
      <w:pPr>
        <w:pStyle w:val="28"/>
        <w:rPr>
          <w:sz w:val="20"/>
          <w:szCs w:val="20"/>
        </w:rPr>
      </w:pPr>
      <w:r>
        <w:rPr>
          <w:b/>
          <w:bCs/>
          <w:sz w:val="20"/>
          <w:szCs w:val="20"/>
        </w:rPr>
        <w:t>Рисунок 2.</w:t>
      </w:r>
      <w:r>
        <w:rPr>
          <w:sz w:val="20"/>
          <w:szCs w:val="20"/>
        </w:rPr>
        <w:t xml:space="preserve"> Многолетняя динамика солености, температуры воды и воздуха в Южной губе. Горизонтальная пунктирная линия отражает средние многолетние значения. Линия тренда отражается аддитивной моделью (GAM). Long-term dynamics of water salinity, temperature of water and air in Youzhnaya inlet. The horizontal dashed line represents the multiyear average values. The trend line is reflected by the nonparametric additive smoother (GAM).</w:t>
      </w:r>
    </w:p>
    <w:p>
      <w:r>
        <w:br w:type="page"/>
      </w:r>
    </w:p>
    <w:p>
      <w:pPr>
        <w:pStyle w:val="27"/>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rPr>
          <w:sz w:val="20"/>
          <w:szCs w:val="20"/>
        </w:rPr>
      </w:pPr>
      <w:r>
        <w:rPr>
          <w:sz w:val="20"/>
          <w:szCs w:val="20"/>
        </w:rPr>
        <w:t>Таблица +.1  Температура воздуха и воды и соленость в Южной губе о. Ряжкова  летом 2022 г. Air and water temperature and salinity in the Youzhnaza inlet (Ryazhkov island) in 2022</w:t>
      </w:r>
    </w:p>
    <w:tbl>
      <w:tblPr>
        <w:tblStyle w:val="10"/>
        <w:tblW w:w="0" w:type="auto"/>
        <w:jc w:val="center"/>
        <w:tblLayout w:type="fixed"/>
        <w:tblCellMar>
          <w:top w:w="0" w:type="dxa"/>
          <w:left w:w="108" w:type="dxa"/>
          <w:bottom w:w="0" w:type="dxa"/>
          <w:right w:w="108" w:type="dxa"/>
        </w:tblCellMar>
      </w:tblPr>
      <w:tblGrid>
        <w:gridCol w:w="856"/>
        <w:gridCol w:w="1658"/>
        <w:gridCol w:w="2430"/>
        <w:gridCol w:w="1472"/>
        <w:gridCol w:w="2171"/>
      </w:tblGrid>
      <w:tr>
        <w:tblPrEx>
          <w:tblCellMar>
            <w:top w:w="0" w:type="dxa"/>
            <w:left w:w="108" w:type="dxa"/>
            <w:bottom w:w="0" w:type="dxa"/>
            <w:right w:w="108" w:type="dxa"/>
          </w:tblCellMar>
        </w:tblPrEx>
        <w:trPr>
          <w:trHeight w:val="0" w:hRule="atLeast"/>
          <w:tblHeader/>
          <w:jc w:val="center"/>
        </w:trPr>
        <w:tc>
          <w:tcPr>
            <w:tcBorders>
              <w:top w:val="single" w:color="666666" w:sz="12"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Год</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Дата и время</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Температура воздуха</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Соленость</w:t>
            </w:r>
          </w:p>
        </w:tc>
        <w:tc>
          <w:tcPr>
            <w:tcBorders>
              <w:top w:val="single" w:color="666666" w:sz="12"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Температура воды</w:t>
            </w:r>
          </w:p>
        </w:tc>
      </w:tr>
      <w:tr>
        <w:tblPrEx>
          <w:tblCellMar>
            <w:top w:w="0" w:type="dxa"/>
            <w:left w:w="108" w:type="dxa"/>
            <w:bottom w:w="0" w:type="dxa"/>
            <w:right w:w="108" w:type="dxa"/>
          </w:tblCellMar>
        </w:tblPrEx>
        <w:trPr>
          <w:trHeight w:val="0" w:hRule="atLeast"/>
          <w:jc w:val="center"/>
        </w:trPr>
        <w:tc>
          <w:tcPr>
            <w:tcBorders>
              <w:top w:val="single" w:color="666666" w:sz="12"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02.06:00</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8.8</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w:t>
            </w:r>
          </w:p>
        </w:tc>
        <w:tc>
          <w:tcPr>
            <w:tcBorders>
              <w:top w:val="single" w:color="666666" w:sz="12"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7.4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02.06:12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02.06:18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03.06:00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7.8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03.06:12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03.06:18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04.06:00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8.8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04.06:12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8.8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04.06:18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05.06:00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05.06:12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05.06:18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06.06:00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06.06:12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06.06:18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07.06:00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8.5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8.8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07.06:12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07.06:18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8.8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08.06:00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08.06:12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08.06:18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09.06:00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09.06:12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09.06:18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8.8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7.8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8.8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8.5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8.6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7.8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8.7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8.1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5.5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5.3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21.06:00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8.2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21.06:06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8.2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21.06:12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21.06:18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22.06:00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22.06:06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22.06:12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22.06:18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23.06:00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23.06:06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23.06:12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23.06:18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24.06:00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24.06:06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24.06:12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24.06:18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25.06:00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25.06:06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25.06:12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25.06:18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26.06:00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26.06:06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26.06:12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26.06:18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27.06:00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27.06:06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27.06:12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27.06:18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28.06:00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28.06:06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28.06:12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28.06:18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29.06:00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29.06:06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29.06:12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29.06:18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30.06:00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30.06:06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30.06:12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30.06:18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01.07:00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01.07:06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01.07:12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01.07:18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02.07:00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02.07:06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02.07:12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02.07:18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03.07:00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03.07:06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03.07:12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03.07:18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04.07:00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04.07:06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04.07:12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04.07:18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05.07:00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05.07:06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05.07:12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05.07:18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06.07:00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06.07:06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06.07:12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06.07:18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07.07:00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07.07:06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07.07:12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07.07:18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08.07:00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08.07:06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08.07:12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08.07:18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09.07:00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09.07:06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09.07:12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09.07:18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18.07:15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22.5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21.07:00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21.07:06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21.07:12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21.07:18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22.07:00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22.07:06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22.07:12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22.07:18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23.07:00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23.07:06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23.07:12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23.07:18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24.07:00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24.07:06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24.07:12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24.07:18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25.07:00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25.07:06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25.07:12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25.07:18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26.07:00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26.07:06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26.07:12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26.07:18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27.07:00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27.07:06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27.07:12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27.07:18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28.07:00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28.07:06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28.07:12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28.07:18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29.07:00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29.07:06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29.07:12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29.07:18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30.07:00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30.07:06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30.07:12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30.07:18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31.07:00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31.07:06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31.07:12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31.07:18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01.08:00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01.08:06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01.08:12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01.08:18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нет данных</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02.08:00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02.08:06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02.08:12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02.08:18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03.08:00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03.08:06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03.08:12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03.08:18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04.08:00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04.08:06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04.08:12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04.08:18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05.08:00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05.08:06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05.08:12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05.08:18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06.08:00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06.08:06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06.08:12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06.08:18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07.08:00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07.08:06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07.08:12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07.08:18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08.08:00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08.08:06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08.08:12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08.08:18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09.08:00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09.08:06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09.08:12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09.08:18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8.4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7.8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7.9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7.3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8.5</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9.4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10.7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14.3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11.7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19.08:18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20.08:00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20.08:06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15.3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20.08:12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12.6</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20.08:18</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19</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18</w:t>
            </w:r>
          </w:p>
        </w:tc>
        <w:tc>
          <w:tcPr>
            <w:tcBorders>
              <w:top w:val="single" w:color="BEBEBE" w:sz="8"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pPr>
            <w:r>
              <w:rPr>
                <w:rFonts w:ascii="Arial" w:hAnsi="Arial" w:eastAsia="Arial" w:cs="Arial"/>
                <w:b w:val="0"/>
                <w:i w:val="0"/>
                <w:color w:val="000000"/>
                <w:sz w:val="20"/>
                <w:szCs w:val="20"/>
                <w:u w:val="none"/>
              </w:rPr>
              <w:t>13.2</w:t>
            </w:r>
          </w:p>
        </w:tc>
      </w:tr>
    </w:tbl>
    <w:p>
      <w:r>
        <w:br w:type="page"/>
      </w:r>
    </w:p>
    <w:p>
      <w:pPr>
        <w:pStyle w:val="27"/>
        <w:keepNext/>
        <w:pBdr>
          <w:top w:val="none" w:color="000000" w:sz="0" w:space="0"/>
          <w:left w:val="none" w:color="000000" w:sz="0" w:space="0"/>
          <w:bottom w:val="none" w:color="000000" w:sz="0" w:space="0"/>
          <w:right w:val="none" w:color="000000" w:sz="0" w:space="0"/>
        </w:pBdr>
        <w:spacing w:before="60" w:after="60" w:line="240" w:lineRule="auto"/>
        <w:ind w:left="60" w:right="60" w:firstLine="0"/>
        <w:jc w:val="center"/>
        <w:rPr>
          <w:sz w:val="20"/>
          <w:szCs w:val="20"/>
        </w:rPr>
      </w:pPr>
      <w:r>
        <w:rPr>
          <w:sz w:val="20"/>
          <w:szCs w:val="20"/>
        </w:rPr>
        <w:t>Таблица +.2  Средние (± SD) значения солености, температуры воды и воздуха в Южной губе о. Ряжкова  в разные годы. Mean (± SD) values of salinity, water and air temperature in the Youzhnaza inlet (Ryazhkov island) in different years.</w:t>
      </w:r>
    </w:p>
    <w:tbl>
      <w:tblPr>
        <w:tblStyle w:val="10"/>
        <w:tblW w:w="0" w:type="auto"/>
        <w:jc w:val="center"/>
        <w:tblLayout w:type="fixed"/>
        <w:tblCellMar>
          <w:top w:w="0" w:type="dxa"/>
          <w:left w:w="108" w:type="dxa"/>
          <w:bottom w:w="0" w:type="dxa"/>
          <w:right w:w="108" w:type="dxa"/>
        </w:tblCellMar>
      </w:tblPr>
      <w:tblGrid>
        <w:gridCol w:w="856"/>
        <w:gridCol w:w="1521"/>
        <w:gridCol w:w="2171"/>
        <w:gridCol w:w="2430"/>
      </w:tblGrid>
      <w:tr>
        <w:tblPrEx>
          <w:tblCellMar>
            <w:top w:w="0" w:type="dxa"/>
            <w:left w:w="108" w:type="dxa"/>
            <w:bottom w:w="0" w:type="dxa"/>
            <w:right w:w="108" w:type="dxa"/>
          </w:tblCellMar>
        </w:tblPrEx>
        <w:trPr>
          <w:trHeight w:val="0" w:hRule="atLeast"/>
          <w:tblHeader/>
          <w:jc w:val="center"/>
        </w:trPr>
        <w:tc>
          <w:tcPr>
            <w:tcBorders>
              <w:top w:val="single" w:color="666666" w:sz="12"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Год</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Соленость</w:t>
            </w:r>
          </w:p>
        </w:tc>
        <w:tc>
          <w:tcPr>
            <w:tcBorders>
              <w:top w:val="single" w:color="666666" w:sz="12"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Температура воды</w:t>
            </w:r>
          </w:p>
        </w:tc>
        <w:tc>
          <w:tcPr>
            <w:tcBorders>
              <w:top w:val="single" w:color="666666" w:sz="12"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Температура воздуха</w:t>
            </w:r>
          </w:p>
        </w:tc>
      </w:tr>
      <w:tr>
        <w:tblPrEx>
          <w:tblCellMar>
            <w:top w:w="0" w:type="dxa"/>
            <w:left w:w="108" w:type="dxa"/>
            <w:bottom w:w="0" w:type="dxa"/>
            <w:right w:w="108" w:type="dxa"/>
          </w:tblCellMar>
        </w:tblPrEx>
        <w:trPr>
          <w:trHeight w:val="0" w:hRule="atLeast"/>
          <w:jc w:val="center"/>
        </w:trPr>
        <w:tc>
          <w:tcPr>
            <w:tcBorders>
              <w:top w:val="single" w:color="666666" w:sz="12"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2007</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18.37 ± 3.33</w:t>
            </w:r>
          </w:p>
        </w:tc>
        <w:tc>
          <w:tcPr>
            <w:tcBorders>
              <w:top w:val="single" w:color="666666" w:sz="12"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12.5 ± 2.96</w:t>
            </w:r>
          </w:p>
        </w:tc>
        <w:tc>
          <w:tcPr>
            <w:tcBorders>
              <w:top w:val="single" w:color="666666" w:sz="12"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13.64 ± 3.59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2008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19.84 ± 2.55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10.45 ± 3.61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11.74 ± 3.91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2009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20.11 ± 2.24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12.29 ± 2.78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12.67 ± 3.38</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2010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18.29 ± 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11.08 ± 3.36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12.97 ± 4.57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2011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21.48 ± 2.07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13.35 ± 2.6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14.49 ± 4.01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2012</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20.52 ± 2.08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11.58 ± 2.46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13.01 ± 3.7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2013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18.76 ± 2.33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14 ± 2.47</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14.96 ± 3.63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2014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20.51 ± 2.48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13.11 ± 3.98</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14.2 ± 5.1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2015</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17.77 ± 2.77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10.53 ± 2.56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12.51 ± 2.83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2016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18.35 ± 1.83</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14.42 ± 3.75</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15.89 ± 3.87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2017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21.01 ± 3.64</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11.66 ± 3.83</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12.43 ± 4.77</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2018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22.62 ± 3.59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12.69 ± 5.22</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14.9 ± 5.74</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2019</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22.88 ± 2.38</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9.9 ± 2.41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11.73 ± 3.53</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2020</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15.9 ± 2.27</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14.85 ± 2.91</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16.66 ± 3.09</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2021</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19.35 ± 2.96</w:t>
            </w:r>
          </w:p>
        </w:tc>
        <w:tc>
          <w:tcPr>
            <w:tcBorders>
              <w:top w:val="single" w:color="BEBEBE" w:sz="8" w:space="0"/>
              <w:left w:val="single" w:color="BEBEBE" w:sz="8" w:space="0"/>
              <w:bottom w:val="single" w:color="BEBEBE" w:sz="8"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11.68 ± 2.36</w:t>
            </w:r>
          </w:p>
        </w:tc>
        <w:tc>
          <w:tcPr>
            <w:tcBorders>
              <w:top w:val="single" w:color="BEBEBE" w:sz="8" w:space="0"/>
              <w:left w:val="single" w:color="BEBEBE" w:sz="8" w:space="0"/>
              <w:bottom w:val="single" w:color="BEBEBE" w:sz="8"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14.92 ± 3.71</w:t>
            </w:r>
          </w:p>
        </w:tc>
      </w:tr>
      <w:tr>
        <w:tblPrEx>
          <w:tblCellMar>
            <w:top w:w="0" w:type="dxa"/>
            <w:left w:w="108" w:type="dxa"/>
            <w:bottom w:w="0" w:type="dxa"/>
            <w:right w:w="108" w:type="dxa"/>
          </w:tblCellMar>
        </w:tblPrEx>
        <w:trPr>
          <w:trHeight w:val="0" w:hRule="atLeast"/>
          <w:jc w:val="center"/>
        </w:trPr>
        <w:tc>
          <w:tcPr>
            <w:tcBorders>
              <w:top w:val="single" w:color="BEBEBE" w:sz="8" w:space="0"/>
              <w:left w:val="nil"/>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right"/>
              <w:rPr>
                <w:sz w:val="20"/>
                <w:szCs w:val="20"/>
              </w:rPr>
            </w:pPr>
            <w:r>
              <w:rPr>
                <w:rFonts w:ascii="Arial" w:hAnsi="Arial" w:eastAsia="Arial" w:cs="Arial"/>
                <w:b w:val="0"/>
                <w:i w:val="0"/>
                <w:color w:val="000000"/>
                <w:sz w:val="20"/>
                <w:szCs w:val="20"/>
                <w:u w:val="none"/>
              </w:rPr>
              <w:t>2022</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16.21 ± 2.47</w:t>
            </w:r>
          </w:p>
        </w:tc>
        <w:tc>
          <w:tcPr>
            <w:tcBorders>
              <w:top w:val="single" w:color="BEBEBE" w:sz="8" w:space="0"/>
              <w:left w:val="single" w:color="BEBEBE" w:sz="8" w:space="0"/>
              <w:bottom w:val="single" w:color="666666" w:sz="12" w:space="0"/>
              <w:right w:val="single" w:color="BEBEBE" w:sz="8" w:space="0"/>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13.94 ± 3.19</w:t>
            </w:r>
          </w:p>
        </w:tc>
        <w:tc>
          <w:tcPr>
            <w:tcBorders>
              <w:top w:val="single" w:color="BEBEBE" w:sz="8" w:space="0"/>
              <w:left w:val="single" w:color="BEBEBE" w:sz="8" w:space="0"/>
              <w:bottom w:val="single" w:color="666666" w:sz="12" w:space="0"/>
              <w:right w:val="nil"/>
            </w:tcBorders>
            <w:shd w:val="clear" w:color="auto" w:fill="FFFFFF"/>
            <w:tcMar>
              <w:top w:w="0" w:type="dxa"/>
              <w:left w:w="0" w:type="dxa"/>
              <w:bottom w:w="0" w:type="dxa"/>
              <w:right w:w="0" w:type="dxa"/>
            </w:tcMar>
            <w:vAlign w:val="center"/>
          </w:tcPr>
          <w:p>
            <w:pPr>
              <w:pBdr>
                <w:top w:val="none" w:color="000000" w:sz="0" w:space="0"/>
                <w:left w:val="none" w:color="000000" w:sz="0" w:space="0"/>
                <w:bottom w:val="none" w:color="000000" w:sz="0" w:space="0"/>
                <w:right w:val="none" w:color="000000" w:sz="0" w:space="0"/>
              </w:pBdr>
              <w:spacing w:before="100" w:after="100" w:line="240" w:lineRule="auto"/>
              <w:ind w:left="100" w:right="100" w:firstLine="0"/>
              <w:jc w:val="left"/>
              <w:rPr>
                <w:sz w:val="20"/>
                <w:szCs w:val="20"/>
              </w:rPr>
            </w:pPr>
            <w:r>
              <w:rPr>
                <w:rFonts w:ascii="Arial" w:hAnsi="Arial" w:eastAsia="Arial" w:cs="Arial"/>
                <w:b w:val="0"/>
                <w:i w:val="0"/>
                <w:color w:val="000000"/>
                <w:sz w:val="20"/>
                <w:szCs w:val="20"/>
                <w:u w:val="none"/>
              </w:rPr>
              <w:t>15.54 ± 3.03</w:t>
            </w:r>
          </w:p>
        </w:tc>
      </w:tr>
    </w:tbl>
    <w:p>
      <w:pPr>
        <w:rPr>
          <w:sz w:val="20"/>
          <w:szCs w:val="20"/>
        </w:rPr>
      </w:pPr>
    </w:p>
    <w:sectPr>
      <w:pgSz w:w="12240" w:h="15840"/>
      <w:pgMar w:top="1134" w:right="850"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alibri">
    <w:panose1 w:val="020F0502020204030204"/>
    <w:charset w:val="CC"/>
    <w:family w:val="swiss"/>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1264A1"/>
  </w:rsids>
  <m:mathPr>
    <m:mathFont m:val="Cambria Math"/>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14:textFill>
        <w14:solidFill>
          <w14:schemeClr w14:val="accent1"/>
        </w14:solidFill>
      </w14:textFill>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ind w:firstLine="720"/>
      <w:jc w:val="both"/>
    </w:pPr>
    <w:rPr>
      <w:rFonts w:ascii="Times New Roman" w:hAnsi="Times New Roman" w:cs="Times New Roman"/>
      <w:sz w:val="20"/>
      <w:szCs w:val="20"/>
      <w:lang w:val="ru-RU"/>
    </w:rPr>
  </w:style>
  <w:style w:type="character" w:styleId="11">
    <w:name w:val="footnote reference"/>
    <w:basedOn w:val="12"/>
    <w:uiPriority w:val="0"/>
    <w:rPr>
      <w:vertAlign w:val="superscript"/>
    </w:rPr>
  </w:style>
  <w:style w:type="character" w:customStyle="1" w:styleId="12">
    <w:name w:val="Название объекта Знак"/>
    <w:basedOn w:val="9"/>
    <w:link w:val="13"/>
    <w:uiPriority w:val="0"/>
  </w:style>
  <w:style w:type="paragraph" w:styleId="13">
    <w:name w:val="caption"/>
    <w:basedOn w:val="1"/>
    <w:next w:val="1"/>
    <w:link w:val="12"/>
    <w:qFormat/>
    <w:uiPriority w:val="0"/>
    <w:pPr>
      <w:spacing w:after="120"/>
    </w:pPr>
    <w:rPr>
      <w:i/>
    </w:rPr>
  </w:style>
  <w:style w:type="character" w:styleId="14">
    <w:name w:val="Hyperlink"/>
    <w:basedOn w:val="12"/>
    <w:uiPriority w:val="0"/>
    <w:rPr>
      <w:color w:val="4F81BD" w:themeColor="accent1"/>
      <w14:textFill>
        <w14:solidFill>
          <w14:schemeClr w14:val="accent1"/>
        </w14:solidFill>
      </w14:textFill>
    </w:rPr>
  </w:style>
  <w:style w:type="paragraph" w:styleId="15">
    <w:name w:val="footnote text"/>
    <w:basedOn w:val="1"/>
    <w:unhideWhenUsed/>
    <w:qFormat/>
    <w:uiPriority w:val="9"/>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7">
    <w:name w:val="Title"/>
    <w:basedOn w:val="4"/>
    <w:next w:val="3"/>
    <w:qFormat/>
    <w:uiPriority w:val="0"/>
    <w:pPr>
      <w:jc w:val="center"/>
    </w:pPr>
    <w:rPr>
      <w:rFonts w:ascii="Times New Roman" w:hAnsi="Times New Roman" w:cs="Times New Roman"/>
      <w:caps/>
      <w:color w:val="auto"/>
      <w:sz w:val="20"/>
      <w:szCs w:val="20"/>
      <w:lang w:val="ru-RU"/>
    </w:rPr>
  </w:style>
  <w:style w:type="paragraph" w:styleId="18">
    <w:name w:val="Subtitle"/>
    <w:basedOn w:val="17"/>
    <w:next w:val="3"/>
    <w:qFormat/>
    <w:uiPriority w:val="0"/>
    <w:pPr>
      <w:spacing w:before="240" w:after="240"/>
    </w:pPr>
    <w:rPr>
      <w:sz w:val="30"/>
      <w:szCs w:val="30"/>
    </w:rPr>
  </w:style>
  <w:style w:type="paragraph" w:styleId="19">
    <w:name w:val="Block Text"/>
    <w:basedOn w:val="3"/>
    <w:next w:val="3"/>
    <w:unhideWhenUsed/>
    <w:qFormat/>
    <w:uiPriority w:val="9"/>
    <w:pPr>
      <w:spacing w:before="100" w:after="100"/>
      <w:ind w:firstLine="0"/>
    </w:pPr>
    <w:rPr>
      <w:rFonts w:asciiTheme="majorHAnsi" w:hAnsiTheme="majorHAnsi" w:eastAsiaTheme="majorEastAsia" w:cstheme="majorBidi"/>
      <w:bCs/>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ind w:firstLine="0"/>
      <w:jc w:val="left"/>
    </w:pPr>
    <w:rPr>
      <w:sz w:val="16"/>
      <w:szCs w:val="16"/>
    </w:r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0"/>
      <w:szCs w:val="20"/>
      <w:lang w:val="ru-RU" w:eastAsia="en-US" w:bidi="ar-SA"/>
    </w:rPr>
  </w:style>
  <w:style w:type="paragraph" w:customStyle="1" w:styleId="23">
    <w:name w:val="Abstract"/>
    <w:basedOn w:val="3"/>
    <w:next w:val="3"/>
    <w:qFormat/>
    <w:uiPriority w:val="0"/>
    <w:rPr>
      <w:sz w:val="16"/>
      <w:szCs w:val="16"/>
    </w:rPr>
  </w:style>
  <w:style w:type="paragraph" w:customStyle="1" w:styleId="24">
    <w:name w:val="Bibliography"/>
    <w:basedOn w:val="1"/>
    <w:qFormat/>
    <w:uiPriority w:val="0"/>
  </w:style>
  <w:style w:type="paragraph" w:customStyle="1" w:styleId="25">
    <w:name w:val="Definition Term"/>
    <w:basedOn w:val="1"/>
    <w:next w:val="26"/>
    <w:qFormat/>
    <w:uiPriority w:val="0"/>
    <w:pPr>
      <w:keepNext/>
      <w:keepLines/>
      <w:spacing w:after="0"/>
    </w:pPr>
    <w:rPr>
      <w:b/>
    </w:rPr>
  </w:style>
  <w:style w:type="paragraph" w:customStyle="1" w:styleId="26">
    <w:name w:val="Definition"/>
    <w:basedOn w:val="1"/>
    <w:qFormat/>
    <w:uiPriority w:val="0"/>
  </w:style>
  <w:style w:type="paragraph" w:customStyle="1" w:styleId="27">
    <w:name w:val="Table Caption"/>
    <w:basedOn w:val="13"/>
    <w:qFormat/>
    <w:uiPriority w:val="0"/>
    <w:pPr>
      <w:keepNext/>
    </w:pPr>
  </w:style>
  <w:style w:type="paragraph" w:customStyle="1" w:styleId="28">
    <w:name w:val="Image Caption"/>
    <w:basedOn w:val="13"/>
    <w:uiPriority w:val="0"/>
  </w:style>
  <w:style w:type="paragraph" w:customStyle="1" w:styleId="29">
    <w:name w:val="Figure"/>
    <w:basedOn w:val="1"/>
    <w:uiPriority w:val="0"/>
  </w:style>
  <w:style w:type="paragraph" w:customStyle="1" w:styleId="30">
    <w:name w:val="Figure with Caption"/>
    <w:basedOn w:val="29"/>
    <w:uiPriority w:val="0"/>
    <w:pPr>
      <w:keepNext/>
    </w:pPr>
  </w:style>
  <w:style w:type="character" w:customStyle="1" w:styleId="31">
    <w:name w:val="Verbatim Char"/>
    <w:basedOn w:val="12"/>
    <w:link w:val="32"/>
    <w:uiPriority w:val="0"/>
    <w:rPr>
      <w:rFonts w:ascii="Consolas" w:hAnsi="Consolas"/>
      <w:sz w:val="22"/>
    </w:rPr>
  </w:style>
  <w:style w:type="paragraph" w:customStyle="1" w:styleId="32">
    <w:name w:val="Source Code"/>
    <w:basedOn w:val="1"/>
    <w:link w:val="31"/>
    <w:uiPriority w:val="0"/>
    <w:pPr>
      <w:shd w:val="clear" w:color="auto" w:fill="F8F8F8"/>
      <w:wordWrap w:val="0"/>
    </w:pPr>
  </w:style>
  <w:style w:type="paragraph" w:customStyle="1" w:styleId="33">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34">
    <w:name w:val="KeywordTok"/>
    <w:basedOn w:val="31"/>
    <w:uiPriority w:val="0"/>
    <w:rPr>
      <w:rFonts w:ascii="Consolas" w:hAnsi="Consolas"/>
      <w:b/>
      <w:color w:val="204A87"/>
      <w:sz w:val="22"/>
      <w:shd w:val="clear" w:color="auto" w:fill="F8F8F8"/>
    </w:rPr>
  </w:style>
  <w:style w:type="character" w:customStyle="1" w:styleId="35">
    <w:name w:val="DataTypeTok"/>
    <w:basedOn w:val="31"/>
    <w:uiPriority w:val="0"/>
    <w:rPr>
      <w:rFonts w:ascii="Consolas" w:hAnsi="Consolas"/>
      <w:color w:val="204A87"/>
      <w:sz w:val="22"/>
      <w:shd w:val="clear" w:color="auto" w:fill="F8F8F8"/>
    </w:rPr>
  </w:style>
  <w:style w:type="character" w:customStyle="1" w:styleId="36">
    <w:name w:val="DecValTok"/>
    <w:basedOn w:val="31"/>
    <w:uiPriority w:val="0"/>
    <w:rPr>
      <w:rFonts w:ascii="Consolas" w:hAnsi="Consolas"/>
      <w:color w:val="0000CF"/>
      <w:sz w:val="22"/>
      <w:shd w:val="clear" w:color="auto" w:fill="F8F8F8"/>
    </w:rPr>
  </w:style>
  <w:style w:type="character" w:customStyle="1" w:styleId="37">
    <w:name w:val="BaseNTok"/>
    <w:basedOn w:val="31"/>
    <w:uiPriority w:val="0"/>
    <w:rPr>
      <w:rFonts w:ascii="Consolas" w:hAnsi="Consolas"/>
      <w:color w:val="0000CF"/>
      <w:sz w:val="22"/>
      <w:shd w:val="clear" w:color="auto" w:fill="F8F8F8"/>
    </w:rPr>
  </w:style>
  <w:style w:type="character" w:customStyle="1" w:styleId="38">
    <w:name w:val="FloatTok"/>
    <w:basedOn w:val="31"/>
    <w:uiPriority w:val="0"/>
    <w:rPr>
      <w:rFonts w:ascii="Consolas" w:hAnsi="Consolas"/>
      <w:color w:val="0000CF"/>
      <w:sz w:val="22"/>
      <w:shd w:val="clear" w:color="auto" w:fill="F8F8F8"/>
    </w:rPr>
  </w:style>
  <w:style w:type="character" w:customStyle="1" w:styleId="39">
    <w:name w:val="ConstantTok"/>
    <w:basedOn w:val="31"/>
    <w:qFormat/>
    <w:uiPriority w:val="0"/>
    <w:rPr>
      <w:rFonts w:ascii="Consolas" w:hAnsi="Consolas"/>
      <w:color w:val="000000"/>
      <w:sz w:val="22"/>
      <w:shd w:val="clear" w:color="auto" w:fill="F8F8F8"/>
    </w:rPr>
  </w:style>
  <w:style w:type="character" w:customStyle="1" w:styleId="40">
    <w:name w:val="CharTok"/>
    <w:basedOn w:val="31"/>
    <w:uiPriority w:val="0"/>
    <w:rPr>
      <w:rFonts w:ascii="Consolas" w:hAnsi="Consolas"/>
      <w:color w:val="4E9A06"/>
      <w:sz w:val="22"/>
      <w:shd w:val="clear" w:color="auto" w:fill="F8F8F8"/>
    </w:rPr>
  </w:style>
  <w:style w:type="character" w:customStyle="1" w:styleId="41">
    <w:name w:val="SpecialCharTok"/>
    <w:basedOn w:val="31"/>
    <w:uiPriority w:val="0"/>
    <w:rPr>
      <w:rFonts w:ascii="Consolas" w:hAnsi="Consolas"/>
      <w:color w:val="000000"/>
      <w:sz w:val="22"/>
      <w:shd w:val="clear" w:color="auto" w:fill="F8F8F8"/>
    </w:rPr>
  </w:style>
  <w:style w:type="character" w:customStyle="1" w:styleId="42">
    <w:name w:val="StringTok"/>
    <w:basedOn w:val="31"/>
    <w:uiPriority w:val="0"/>
    <w:rPr>
      <w:rFonts w:ascii="Consolas" w:hAnsi="Consolas"/>
      <w:color w:val="4E9A06"/>
      <w:sz w:val="22"/>
      <w:shd w:val="clear" w:color="auto" w:fill="F8F8F8"/>
    </w:rPr>
  </w:style>
  <w:style w:type="character" w:customStyle="1" w:styleId="43">
    <w:name w:val="VerbatimStringTok"/>
    <w:basedOn w:val="31"/>
    <w:uiPriority w:val="0"/>
    <w:rPr>
      <w:rFonts w:ascii="Consolas" w:hAnsi="Consolas"/>
      <w:color w:val="4E9A06"/>
      <w:sz w:val="22"/>
      <w:shd w:val="clear" w:color="auto" w:fill="F8F8F8"/>
    </w:rPr>
  </w:style>
  <w:style w:type="character" w:customStyle="1" w:styleId="44">
    <w:name w:val="SpecialStringTok"/>
    <w:basedOn w:val="31"/>
    <w:uiPriority w:val="0"/>
    <w:rPr>
      <w:rFonts w:ascii="Consolas" w:hAnsi="Consolas"/>
      <w:color w:val="4E9A06"/>
      <w:sz w:val="22"/>
      <w:shd w:val="clear" w:color="auto" w:fill="F8F8F8"/>
    </w:rPr>
  </w:style>
  <w:style w:type="character" w:customStyle="1" w:styleId="45">
    <w:name w:val="ImportTok"/>
    <w:basedOn w:val="31"/>
    <w:qFormat/>
    <w:uiPriority w:val="0"/>
    <w:rPr>
      <w:rFonts w:ascii="Consolas" w:hAnsi="Consolas"/>
      <w:sz w:val="22"/>
      <w:shd w:val="clear" w:color="auto" w:fill="F8F8F8"/>
    </w:rPr>
  </w:style>
  <w:style w:type="character" w:customStyle="1" w:styleId="46">
    <w:name w:val="CommentTok"/>
    <w:basedOn w:val="31"/>
    <w:uiPriority w:val="0"/>
    <w:rPr>
      <w:rFonts w:ascii="Consolas" w:hAnsi="Consolas"/>
      <w:i/>
      <w:color w:val="8F5902"/>
      <w:sz w:val="22"/>
      <w:shd w:val="clear" w:color="auto" w:fill="F8F8F8"/>
    </w:rPr>
  </w:style>
  <w:style w:type="character" w:customStyle="1" w:styleId="47">
    <w:name w:val="DocumentationTok"/>
    <w:basedOn w:val="31"/>
    <w:uiPriority w:val="0"/>
    <w:rPr>
      <w:rFonts w:ascii="Consolas" w:hAnsi="Consolas"/>
      <w:b/>
      <w:i/>
      <w:color w:val="8F5902"/>
      <w:sz w:val="22"/>
      <w:shd w:val="clear" w:color="auto" w:fill="F8F8F8"/>
    </w:rPr>
  </w:style>
  <w:style w:type="character" w:customStyle="1" w:styleId="48">
    <w:name w:val="AnnotationTok"/>
    <w:basedOn w:val="31"/>
    <w:uiPriority w:val="0"/>
    <w:rPr>
      <w:rFonts w:ascii="Consolas" w:hAnsi="Consolas"/>
      <w:b/>
      <w:i/>
      <w:color w:val="8F5902"/>
      <w:sz w:val="22"/>
      <w:shd w:val="clear" w:color="auto" w:fill="F8F8F8"/>
    </w:rPr>
  </w:style>
  <w:style w:type="character" w:customStyle="1" w:styleId="49">
    <w:name w:val="CommentVarTok"/>
    <w:basedOn w:val="31"/>
    <w:qFormat/>
    <w:uiPriority w:val="0"/>
    <w:rPr>
      <w:rFonts w:ascii="Consolas" w:hAnsi="Consolas"/>
      <w:b/>
      <w:i/>
      <w:color w:val="8F5902"/>
      <w:sz w:val="22"/>
      <w:shd w:val="clear" w:color="auto" w:fill="F8F8F8"/>
    </w:rPr>
  </w:style>
  <w:style w:type="character" w:customStyle="1" w:styleId="50">
    <w:name w:val="OtherTok"/>
    <w:basedOn w:val="31"/>
    <w:uiPriority w:val="0"/>
    <w:rPr>
      <w:rFonts w:ascii="Consolas" w:hAnsi="Consolas"/>
      <w:color w:val="8F5902"/>
      <w:sz w:val="22"/>
      <w:shd w:val="clear" w:color="auto" w:fill="F8F8F8"/>
    </w:rPr>
  </w:style>
  <w:style w:type="character" w:customStyle="1" w:styleId="51">
    <w:name w:val="FunctionTok"/>
    <w:basedOn w:val="31"/>
    <w:uiPriority w:val="0"/>
    <w:rPr>
      <w:rFonts w:ascii="Consolas" w:hAnsi="Consolas"/>
      <w:color w:val="000000"/>
      <w:sz w:val="22"/>
      <w:shd w:val="clear" w:color="auto" w:fill="F8F8F8"/>
    </w:rPr>
  </w:style>
  <w:style w:type="character" w:customStyle="1" w:styleId="52">
    <w:name w:val="VariableTok"/>
    <w:basedOn w:val="31"/>
    <w:uiPriority w:val="0"/>
    <w:rPr>
      <w:rFonts w:ascii="Consolas" w:hAnsi="Consolas"/>
      <w:color w:val="000000"/>
      <w:sz w:val="22"/>
      <w:shd w:val="clear" w:color="auto" w:fill="F8F8F8"/>
    </w:rPr>
  </w:style>
  <w:style w:type="character" w:customStyle="1" w:styleId="53">
    <w:name w:val="ControlFlowTok"/>
    <w:basedOn w:val="31"/>
    <w:uiPriority w:val="0"/>
    <w:rPr>
      <w:rFonts w:ascii="Consolas" w:hAnsi="Consolas"/>
      <w:b/>
      <w:color w:val="204A87"/>
      <w:sz w:val="22"/>
      <w:shd w:val="clear" w:color="auto" w:fill="F8F8F8"/>
    </w:rPr>
  </w:style>
  <w:style w:type="character" w:customStyle="1" w:styleId="54">
    <w:name w:val="OperatorTok"/>
    <w:basedOn w:val="31"/>
    <w:uiPriority w:val="0"/>
    <w:rPr>
      <w:rFonts w:ascii="Consolas" w:hAnsi="Consolas"/>
      <w:b/>
      <w:color w:val="CE5C00"/>
      <w:sz w:val="22"/>
      <w:shd w:val="clear" w:color="auto" w:fill="F8F8F8"/>
    </w:rPr>
  </w:style>
  <w:style w:type="character" w:customStyle="1" w:styleId="55">
    <w:name w:val="BuiltInTok"/>
    <w:basedOn w:val="31"/>
    <w:uiPriority w:val="0"/>
    <w:rPr>
      <w:rFonts w:ascii="Consolas" w:hAnsi="Consolas"/>
      <w:sz w:val="22"/>
      <w:shd w:val="clear" w:color="auto" w:fill="F8F8F8"/>
    </w:rPr>
  </w:style>
  <w:style w:type="character" w:customStyle="1" w:styleId="56">
    <w:name w:val="ExtensionTok"/>
    <w:basedOn w:val="31"/>
    <w:uiPriority w:val="0"/>
    <w:rPr>
      <w:rFonts w:ascii="Consolas" w:hAnsi="Consolas"/>
      <w:sz w:val="22"/>
      <w:shd w:val="clear" w:color="auto" w:fill="F8F8F8"/>
    </w:rPr>
  </w:style>
  <w:style w:type="character" w:customStyle="1" w:styleId="57">
    <w:name w:val="PreprocessorTok"/>
    <w:basedOn w:val="31"/>
    <w:uiPriority w:val="0"/>
    <w:rPr>
      <w:rFonts w:ascii="Consolas" w:hAnsi="Consolas"/>
      <w:i/>
      <w:color w:val="8F5902"/>
      <w:sz w:val="22"/>
      <w:shd w:val="clear" w:color="auto" w:fill="F8F8F8"/>
    </w:rPr>
  </w:style>
  <w:style w:type="character" w:customStyle="1" w:styleId="58">
    <w:name w:val="AttributeTok"/>
    <w:basedOn w:val="31"/>
    <w:qFormat/>
    <w:uiPriority w:val="0"/>
    <w:rPr>
      <w:rFonts w:ascii="Consolas" w:hAnsi="Consolas"/>
      <w:color w:val="C4A000"/>
      <w:sz w:val="22"/>
      <w:shd w:val="clear" w:color="auto" w:fill="F8F8F8"/>
    </w:rPr>
  </w:style>
  <w:style w:type="character" w:customStyle="1" w:styleId="59">
    <w:name w:val="RegionMarkerTok"/>
    <w:basedOn w:val="31"/>
    <w:qFormat/>
    <w:uiPriority w:val="0"/>
    <w:rPr>
      <w:rFonts w:ascii="Consolas" w:hAnsi="Consolas"/>
      <w:sz w:val="22"/>
      <w:shd w:val="clear" w:color="auto" w:fill="F8F8F8"/>
    </w:rPr>
  </w:style>
  <w:style w:type="character" w:customStyle="1" w:styleId="60">
    <w:name w:val="InformationTok"/>
    <w:basedOn w:val="31"/>
    <w:uiPriority w:val="0"/>
    <w:rPr>
      <w:rFonts w:ascii="Consolas" w:hAnsi="Consolas"/>
      <w:b/>
      <w:i/>
      <w:color w:val="8F5902"/>
      <w:sz w:val="22"/>
      <w:shd w:val="clear" w:color="auto" w:fill="F8F8F8"/>
    </w:rPr>
  </w:style>
  <w:style w:type="character" w:customStyle="1" w:styleId="61">
    <w:name w:val="WarningTok"/>
    <w:basedOn w:val="31"/>
    <w:uiPriority w:val="0"/>
    <w:rPr>
      <w:rFonts w:ascii="Consolas" w:hAnsi="Consolas"/>
      <w:b/>
      <w:i/>
      <w:color w:val="8F5902"/>
      <w:sz w:val="22"/>
      <w:shd w:val="clear" w:color="auto" w:fill="F8F8F8"/>
    </w:rPr>
  </w:style>
  <w:style w:type="character" w:customStyle="1" w:styleId="62">
    <w:name w:val="AlertTok"/>
    <w:basedOn w:val="31"/>
    <w:uiPriority w:val="0"/>
    <w:rPr>
      <w:rFonts w:ascii="Consolas" w:hAnsi="Consolas"/>
      <w:color w:val="EF2929"/>
      <w:sz w:val="22"/>
      <w:shd w:val="clear" w:color="auto" w:fill="F8F8F8"/>
    </w:rPr>
  </w:style>
  <w:style w:type="character" w:customStyle="1" w:styleId="63">
    <w:name w:val="ErrorTok"/>
    <w:basedOn w:val="31"/>
    <w:qFormat/>
    <w:uiPriority w:val="0"/>
    <w:rPr>
      <w:rFonts w:ascii="Consolas" w:hAnsi="Consolas"/>
      <w:b/>
      <w:color w:val="A40000"/>
      <w:sz w:val="22"/>
      <w:shd w:val="clear" w:color="auto" w:fill="F8F8F8"/>
    </w:rPr>
  </w:style>
  <w:style w:type="character" w:customStyle="1" w:styleId="64">
    <w:name w:val="NormalTok"/>
    <w:basedOn w:val="31"/>
    <w:uiPriority w:val="0"/>
    <w:rPr>
      <w:rFonts w:ascii="Consolas" w:hAnsi="Consolas"/>
      <w:sz w:val="22"/>
      <w:shd w:val="clear" w:color="auto" w:fill="F8F8F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364</Words>
  <Characters>2080</Characters>
  <Lines>17</Lines>
  <Paragraphs>4</Paragraphs>
  <TotalTime>11</TotalTime>
  <ScaleCrop>false</ScaleCrop>
  <LinksUpToDate>false</LinksUpToDate>
  <CharactersWithSpaces>2440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2023-03-19T08:09:00Z</dcterms:created>
  <dc:creator>В. М. Хайтов</dc:creator>
  <cp:lastModifiedBy>google1599737165</cp:lastModifiedBy>
  <dcterms:modified xsi:type="dcterms:W3CDTF">2023-03-26T13:19:11Z</dcterms:modified>
  <dc:title>Динамика гидрологических показателей в Южной губе о. Ряжкова в летние месяцы 2022 года.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Динамика гидрологических показателей в Южной губе о. Ряжкова в летние месяцы 2022 года // Марченков А. В. (ред.) Летопись природы Кадалакшского заповедника за 2021 год (ежегодный отчет). Кандалакша. Т.1 (Летопись природы Кандалакшского заповедника, кн. ++)Рассматриваются данные гидрологических проб, бравшихся ежедневно с 02.06.22 по 20.08.22Khaitov V.M. Dynamics of salinity, water and air temperature and wind characteristics in the Youzhnaya inlet (Ryazhkov island) // Marchenkov A.V. (ed.) The Chronicle of Nature by the Kandalaksha Reserve for 2022 (Annual report). Kandalaksha. V.1. (The Chronicle of Nature by the Kandalaksha Reserve, Book N ++)The data of hydrological samples is discussed. Samples were collected during most summer months.</vt:lpwstr>
  </property>
  <property fmtid="{D5CDD505-2E9C-101B-9397-08002B2CF9AE}" pid="3" name="output">
    <vt:lpwstr/>
  </property>
  <property fmtid="{D5CDD505-2E9C-101B-9397-08002B2CF9AE}" pid="4" name="KSOProductBuildVer">
    <vt:lpwstr>1049-11.2.0.11486</vt:lpwstr>
  </property>
  <property fmtid="{D5CDD505-2E9C-101B-9397-08002B2CF9AE}" pid="5" name="ICV">
    <vt:lpwstr>21E18FAAECD64DE488E9C678D6733B3F</vt:lpwstr>
  </property>
</Properties>
</file>