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Фенология формирования водных масс в Южной губе о. Ряжкова в летние месяцы: новые данные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  <w:bCs/>
        </w:rPr>
        <w:t>Хайтов В. М. Фенология формирования водных масс в Южной губе о. Ряжкова в летние месяцы: Новые данные</w:t>
      </w:r>
      <w:r>
        <w:t xml:space="preserve"> // Марченков А. В. (ред.) Летопись природы Кадалакшского заповедника за 2022 год (ежегодный отчет). Кандалакша. Т.1 (Летопись природы Кандалакшского заповедника, кн. ++)</w:t>
      </w:r>
    </w:p>
    <w:p>
      <w:pPr>
        <w:pStyle w:val="23"/>
      </w:pPr>
      <w:r>
        <w:t>Описана многолетняя тенденция изменения сезонности в смене водных масс в точке наблюдения.</w:t>
      </w:r>
    </w:p>
    <w:p>
      <w:pPr>
        <w:pStyle w:val="23"/>
      </w:pPr>
      <w:r>
        <w:rPr>
          <w:b/>
          <w:bCs/>
        </w:rPr>
        <w:t xml:space="preserve">Khaitov V.M. Phenology of water mass formation in the Youzhnaya inlet (Ryazhkov island): the new data </w:t>
      </w:r>
      <w:r>
        <w:t xml:space="preserve"> // Tolmacheva E. L. (ed.) The Chronicle of Nature by the Kandalaksha Reserve for 2019 (Annual report). Kandalaksha. V.1. (The Chronicle of Nature by the Kandalaksha Reserve, Book N ++)</w:t>
      </w:r>
    </w:p>
    <w:p>
      <w:pPr>
        <w:pStyle w:val="23"/>
      </w:pPr>
      <w:r>
        <w:t>The long-term tendency of seasonal variation in the change in water masses at the observation point is described.</w:t>
      </w:r>
    </w:p>
    <w:p>
      <w:pPr>
        <w:pStyle w:val="20"/>
      </w:pPr>
      <w:r>
        <w:t>Как показали многолетние наблюдения (см главу Летописи “Динамика гидрологических показателей в Южной губе о. Ряжкова в летние месяцы 2022 года” и аналогичные главы в предыдущих выпусках Летописи) такие характеристики водной массы, как соленость и температура воды, демонстрируют отчетливую сезонную динамику. При этом наблюдаются и заметные межгодовые вариации этих параметров. Между соленостью и температурой воды существует значимая отрицательная корреляция, при этом теплая и опресненная водная масса сменяется более холодной водной массой по несколько раз в течении летних месяцев. Отмеченная ранее тенденция к повышению солености в акватории залива, после 2019 года вновь сменилась тенденцией к опреснению (см. главу Летописи “Динамика гидрологических показателей в Южной губе о. Ряжкова в летние месяцы 2022 года”). Однако усредненные данные, приведенные в упомянутой главе, не дают представления о механизмах многолетних изменений параметров водных масс.</w:t>
      </w:r>
    </w:p>
    <w:p>
      <w:pPr>
        <w:pStyle w:val="3"/>
      </w:pPr>
      <w:r>
        <w:t>Можно привести две трактовки. Во-первых, увеличение солености может быть следствием следствием общего осолонения вод Кандалакшского залива. Во-вторых, этот процесс может отражать изменение характера циркуляции вод в акватории. Для выбора между этими альтернативами необходимо рассмотреть многолетние тенденции в динамике характеристик водных масс с учетом фенологических параметров. Для этой цели были построены двумерные аддитивные модели следующего вида.</w:t>
      </w:r>
    </w:p>
    <w:p>
      <w:pPr>
        <w:pStyle w:val="3"/>
      </w:pPr>
      <m:oMathPara>
        <m:oMathParaPr>
          <m:jc m:val="center"/>
        </m:oMathParaPr>
        <m:oMath>
          <m:r>
            <m:rPr/>
            <m:t>Salinity</m:t>
          </m:r>
          <m:r>
            <m:rPr>
              <m:sty m:val="p"/>
            </m:rPr>
            <m:t>=</m:t>
          </m:r>
          <m:r>
            <m:rPr/>
            <m:t>s</m:t>
          </m:r>
          <m:d>
            <m:dPr>
              <m:sepChr m:val=""/>
            </m:dPr>
            <m:e>
              <m:r>
                <m:rPr/>
                <m:t>DOY</m:t>
              </m:r>
              <m:r>
                <m:rPr>
                  <m:sty m:val="p"/>
                </m:rPr>
                <m:t>,</m:t>
              </m:r>
              <m:r>
                <m:rPr/>
                <m:t>Year</m:t>
              </m:r>
            </m:e>
          </m:d>
        </m:oMath>
      </m:oMathPara>
    </w:p>
    <w:p>
      <w:pPr>
        <w:pStyle w:val="20"/>
      </w:pPr>
      <m:oMathPara>
        <m:oMathParaPr>
          <m:jc m:val="center"/>
        </m:oMathParaPr>
        <m:oMath>
          <m:r>
            <m:rPr/>
            <m:t>WT</m:t>
          </m:r>
          <m:r>
            <m:rPr>
              <m:sty m:val="p"/>
            </m:rPr>
            <m:t>=</m:t>
          </m:r>
          <m:r>
            <m:rPr/>
            <m:t>s</m:t>
          </m:r>
          <m:d>
            <m:dPr>
              <m:sepChr m:val=""/>
            </m:dPr>
            <m:e>
              <m:r>
                <m:rPr/>
                <m:t>DOY</m:t>
              </m:r>
              <m:r>
                <m:rPr>
                  <m:sty m:val="p"/>
                </m:rPr>
                <m:t>,</m:t>
              </m:r>
              <m:r>
                <m:rPr/>
                <m:t>Year</m:t>
              </m:r>
            </m:e>
          </m:d>
        </m:oMath>
      </m:oMathPara>
    </w:p>
    <w:p>
      <w:pPr>
        <w:pStyle w:val="20"/>
      </w:pPr>
      <w:r>
        <w:t>Здесь</w:t>
      </w:r>
    </w:p>
    <w:p>
      <w:pPr>
        <w:pStyle w:val="3"/>
      </w:pPr>
      <w:r>
        <w:rPr>
          <w:i/>
          <w:iCs/>
        </w:rPr>
        <w:t>DOY</w:t>
      </w:r>
      <w:r>
        <w:t xml:space="preserve"> - Day of Year: номер дня в году, считая от 1 января соответствующего года;</w:t>
      </w:r>
    </w:p>
    <w:p>
      <w:pPr>
        <w:pStyle w:val="3"/>
      </w:pPr>
      <w:r>
        <w:rPr>
          <w:i/>
          <w:iCs/>
        </w:rPr>
        <w:t>Year</w:t>
      </w:r>
      <w:r>
        <w:t xml:space="preserve"> - год наблюдения;</w:t>
      </w:r>
    </w:p>
    <w:p>
      <w:pPr>
        <w:pStyle w:val="3"/>
      </w:pPr>
      <w:r>
        <w:rPr>
          <w:i/>
          <w:iCs/>
        </w:rPr>
        <w:t>s</w:t>
      </w:r>
      <w:r>
        <w:t xml:space="preserve"> - непараметрическая сглаживающая функция;</w:t>
      </w:r>
    </w:p>
    <w:p>
      <w:pPr>
        <w:pStyle w:val="3"/>
      </w:pPr>
      <w:r>
        <w:rPr>
          <w:i/>
          <w:iCs/>
        </w:rPr>
        <w:t>Salinity</w:t>
      </w:r>
      <w:r>
        <w:t xml:space="preserve"> и </w:t>
      </w:r>
      <w:r>
        <w:rPr>
          <w:i/>
          <w:iCs/>
        </w:rPr>
        <w:t>WT</w:t>
      </w:r>
      <w:r>
        <w:t xml:space="preserve"> - соленость и температура воды, соответственно (зависимые переменные в моделях).</w:t>
      </w:r>
    </w:p>
    <w:p>
      <w:pPr>
        <w:pStyle w:val="3"/>
      </w:pPr>
      <w:r>
        <w:t>Согласно полученным данным, соленость воды (Рисунок 1) демонстрирует многолетнюю стабильность в августе. В этот месяце во все годы более или менее постоянно отмечается опресненная водная масса. Однако динамика солености в начале и середины лета имеет совершенно иной характер. В начале лета в акватории всегда наблюдается повышенная соленость. Однако, если в начале наблюдений (2007-2009 гг.) “язык” воды с высокой соленостью присутствовал только в июне, то после 2010 года берет начало тенденция увеличения сроков пребывания этой водной массы в акватории (она присутствует в акватории не только в июне, но и в первой половине июля). Однако после 2019 г. присутствие этой водной массы в июле уже не отмечается. Выраженность соленой водной массы после 2020 г. сильно снизилась и в июне.</w:t>
      </w:r>
    </w:p>
    <w:p>
      <w:r>
        <w:drawing>
          <wp:inline distT="0" distB="0" distL="114300" distR="114300">
            <wp:extent cx="4619625" cy="4619625"/>
            <wp:effectExtent l="0" t="0" r="0" b="0"/>
            <wp:docPr id="21" name="Picture" descr="Рисунок 1. Многолетняя динамика фенологических характеристик солености в Южной губе. Изолинии проведены с шагом в 5 промилле. DLong-term dynamics of the phenological characteristics of salinity in the Youzhnaya inlet. The contours are drawn in increments of 5 p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1. Многолетняя динамика фенологических характеристик солености в Южной губе. Изолинии проведены с шагом в 5 промилле. DLong-term dynamics of the phenological characteristics of salinity in the Youzhnaya inlet. The contours are drawn in increments of 5 ppm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b/>
          <w:bCs/>
          <w:sz w:val="20"/>
          <w:szCs w:val="20"/>
        </w:rPr>
        <w:t>Рисунок 1.</w:t>
      </w:r>
      <w:r>
        <w:rPr>
          <w:sz w:val="20"/>
          <w:szCs w:val="20"/>
        </w:rPr>
        <w:t xml:space="preserve"> Многолетняя динамика фенологических характеристик солености в Южной губе. Изолинии проведены с шагом в 5 промилле. DLong-term dynamics of the phenological characteristics of salinity in the Youzhnaya inlet. The contours are drawn in increments of 5 ppm.</w:t>
      </w:r>
    </w:p>
    <w:p>
      <w:pPr>
        <w:pStyle w:val="3"/>
      </w:pPr>
      <w:r>
        <w:t>Температура воды (Рисунок 2), демонстрировала относительно устойчивый характер фенологической динамики. Во все годы наблюдений холодная водная масса была представлена в июне. Однако после 2019 г. ее присутствие смещается на более ранние сроки. В июле и августе температура воды стабильно повышается во все годы.</w:t>
      </w:r>
    </w:p>
    <w:p>
      <w:pPr>
        <w:pStyle w:val="3"/>
      </w:pPr>
      <w:r>
        <w:t>Еще одна явная тенденция проявляется в смещении сроков максимального прогрева воды. Если в 2010-2013 гг пик прогрева приходился на самый конец июля - первую половину августа, то в последующие годы он явно смещается на более ранние сроки (вторая половина июля). Кроме того, продолжительность пика максимального прогрева воды сокращается. Данные, полученные в 2020-2022 гг. укладываются в тенденцию многолетнего смещения сроков пика прогрева воды, описанную ранее (см. Летопись за 2019 г.).</w:t>
      </w:r>
    </w:p>
    <w:p>
      <w:bookmarkStart w:id="0" w:name="_GoBack"/>
      <w:r>
        <w:drawing>
          <wp:inline distT="0" distB="0" distL="114300" distR="114300">
            <wp:extent cx="4619625" cy="4619625"/>
            <wp:effectExtent l="0" t="0" r="0" b="0"/>
            <wp:docPr id="24" name="Picture" descr="Рисунок 2. Многолетняя динамика фенологических характеристик температуры воды в Южной губе. Изолинии проведены с шагом в 5 градусов. Long-term dynamics of the phenological characteristics of water temperature in the Youzhnaya inlet. The contours are drawn in increments of 5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унок 2. Многолетняя динамика фенологических характеристик температуры воды в Южной губе. Изолинии проведены с шагом в 5 градусов. Long-term dynamics of the phenological characteristics of water temperature in the Youzhnaya inlet. The contours are drawn in increments of 5 degre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8"/>
        <w:rPr>
          <w:sz w:val="20"/>
          <w:szCs w:val="20"/>
        </w:rPr>
      </w:pPr>
      <w:r>
        <w:rPr>
          <w:b/>
          <w:bCs/>
          <w:sz w:val="20"/>
          <w:szCs w:val="20"/>
        </w:rPr>
        <w:t>Рисунок 2.</w:t>
      </w:r>
      <w:r>
        <w:rPr>
          <w:sz w:val="20"/>
          <w:szCs w:val="20"/>
        </w:rPr>
        <w:t xml:space="preserve"> Многолетняя динамика фенологических характеристик температуры воды в Южной губе. Изолинии проведены с шагом в 5 градусов. Long-term dynamics of the phenological characteristics of water temperature in the Youzhnaya inlet. The contours are drawn in increments of 5 degrees.</w:t>
      </w:r>
    </w:p>
    <w:p>
      <w:pPr>
        <w:pStyle w:val="3"/>
      </w:pPr>
      <w:r>
        <w:t>Таким образом, новые данные, полученные за 2020-2021 гг. подтверждают высказанную ранее гипотезу, что причины многолетних изменениях температуры и солености воды в акватории, связаны с изменением характера сезонной циркуляции вод в акватории Кандалакшского залива, а не являются результатом “хронического” изменения параметров водных масс.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F02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11">
    <w:name w:val="footnote reference"/>
    <w:basedOn w:val="12"/>
    <w:qFormat/>
    <w:uiPriority w:val="0"/>
    <w:rPr>
      <w:vertAlign w:val="superscript"/>
    </w:rPr>
  </w:style>
  <w:style w:type="character" w:customStyle="1" w:styleId="12">
    <w:name w:val="Название объекта Знак"/>
    <w:basedOn w:val="9"/>
    <w:link w:val="13"/>
    <w:qFormat/>
    <w:uiPriority w:val="0"/>
  </w:style>
  <w:style w:type="paragraph" w:styleId="13">
    <w:name w:val="caption"/>
    <w:basedOn w:val="1"/>
    <w:next w:val="1"/>
    <w:link w:val="12"/>
    <w:qFormat/>
    <w:uiPriority w:val="0"/>
    <w:pPr>
      <w:spacing w:after="120"/>
    </w:pPr>
    <w:rPr>
      <w:i/>
    </w:rPr>
  </w:style>
  <w:style w:type="character" w:styleId="14">
    <w:name w:val="Hyperlink"/>
    <w:basedOn w:val="12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8">
    <w:name w:val="Subtitle"/>
    <w:basedOn w:val="17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3"/>
    <w:qFormat/>
    <w:uiPriority w:val="0"/>
    <w:pPr>
      <w:keepNext/>
    </w:pPr>
  </w:style>
  <w:style w:type="paragraph" w:customStyle="1" w:styleId="28">
    <w:name w:val="Image Caption"/>
    <w:basedOn w:val="13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2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4">
    <w:name w:val="Keyword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10</TotalTime>
  <ScaleCrop>false</ScaleCrop>
  <LinksUpToDate>false</LinksUpToDate>
  <CharactersWithSpaces>2440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2023-03-19T09:20:00Z</dcterms:created>
  <dc:creator>В. М. Хайтов</dc:creator>
  <cp:lastModifiedBy>google1599737165</cp:lastModifiedBy>
  <dcterms:modified xsi:type="dcterms:W3CDTF">2023-03-26T13:23:06Z</dcterms:modified>
  <dc:title>Фенология формирования водных масс в Южной губе о. Ряжкова в летние месяцы: новые данные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Фенология формирования водных масс в Южной губе о. Ряжкова в летние месяцы: Новые данные // Марченков А. В. (ред.) Летопись природы Кадалакшского заповедника за 2022 год (ежегодный отчет). Кандалакша. Т.1 (Летопись природы Кандалакшского заповедника, кн. ++)Описана многолетняя тенденция изменения сезонности в смене водных масс в точке наблюдения.Khaitov V.M. Phenology of water mass formation in the Youzhnaya inlet (Ryazhkov island): the new data  // Tolmacheva E. L. (ed.) The Chronicle of Nature by the Kandalaksha Reserve for 2019 (Annual report). Kandalaksha. V.1. (The Chronicle of Nature by the Kandalaksha Reserve, Book N ++)The long-term tendency of seasonal variation in the change in water masses at the observation point is described.</vt:lpwstr>
  </property>
  <property fmtid="{D5CDD505-2E9C-101B-9397-08002B2CF9AE}" pid="3" name="output">
    <vt:lpwstr/>
  </property>
  <property fmtid="{D5CDD505-2E9C-101B-9397-08002B2CF9AE}" pid="4" name="KSOProductBuildVer">
    <vt:lpwstr>1049-11.2.0.11486</vt:lpwstr>
  </property>
  <property fmtid="{D5CDD505-2E9C-101B-9397-08002B2CF9AE}" pid="5" name="ICV">
    <vt:lpwstr>E6EC0121FA1D476A96761E1A62A848BA</vt:lpwstr>
  </property>
</Properties>
</file>