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6.png" ContentType="image/png"/>
  <Override PartName="/word/media/rId2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17"/>
      </w:pPr>
      <w:r>
        <w:t xml:space="preserve">Характеристика</w:t>
      </w:r>
      <w:r>
        <w:t xml:space="preserve"> </w:t>
      </w:r>
      <w:r>
        <w:t xml:space="preserve">популяции</w:t>
      </w:r>
      <w:r>
        <w:t xml:space="preserve"> </w:t>
      </w:r>
      <w:r>
        <w:rPr>
          <w:iCs/>
          <w:i/>
        </w:rPr>
        <w:t xml:space="preserve">Atarte</w:t>
      </w:r>
      <w:r>
        <w:rPr>
          <w:iCs/>
          <w:i/>
        </w:rPr>
        <w:t xml:space="preserve"> </w:t>
      </w:r>
      <w:r>
        <w:rPr>
          <w:iCs/>
          <w:i/>
        </w:rPr>
        <w:t xml:space="preserve">borealis</w:t>
      </w:r>
      <w:r>
        <w:t xml:space="preserve"> </w:t>
      </w:r>
      <w:r>
        <w:t xml:space="preserve">в</w:t>
      </w:r>
      <w:r>
        <w:t xml:space="preserve"> </w:t>
      </w:r>
      <w:r>
        <w:t xml:space="preserve">сублиторали</w:t>
      </w:r>
      <w:r>
        <w:t xml:space="preserve"> </w:t>
      </w:r>
      <w:r>
        <w:t xml:space="preserve">Илистой</w:t>
      </w:r>
      <w:r>
        <w:t xml:space="preserve"> </w:t>
      </w:r>
      <w:r>
        <w:t xml:space="preserve">губы</w:t>
      </w:r>
      <w:r>
        <w:t xml:space="preserve"> </w:t>
      </w:r>
      <w:r>
        <w:t xml:space="preserve">острова</w:t>
      </w:r>
      <w:r>
        <w:t xml:space="preserve"> </w:t>
      </w:r>
      <w:r>
        <w:t xml:space="preserve">Горелого</w:t>
      </w:r>
      <w:r>
        <w:t xml:space="preserve"> </w:t>
      </w:r>
      <w:r>
        <w:t xml:space="preserve">(Лувеньгский</w:t>
      </w:r>
      <w:r>
        <w:t xml:space="preserve"> </w:t>
      </w:r>
      <w:r>
        <w:t xml:space="preserve">архипелаг)</w:t>
      </w:r>
      <w:r>
        <w:t xml:space="preserve"> </w:t>
      </w:r>
      <w:r>
        <w:t xml:space="preserve">летом</w:t>
      </w:r>
      <w:r>
        <w:t xml:space="preserve"> </w:t>
      </w:r>
      <w:r>
        <w:t xml:space="preserve">2022-2023</w:t>
      </w:r>
      <w:r>
        <w:t xml:space="preserve"> </w:t>
      </w:r>
      <w:r>
        <w:t xml:space="preserve">гг.</w:t>
      </w:r>
    </w:p>
    <w:p>
      <w:pPr>
        <w:pStyle w:val="22"/>
      </w:pPr>
      <w:r>
        <w:t xml:space="preserve">В.</w:t>
      </w:r>
      <w:r>
        <w:t xml:space="preserve"> </w:t>
      </w:r>
      <w:r>
        <w:t xml:space="preserve">М.</w:t>
      </w:r>
      <w:r>
        <w:t xml:space="preserve"> </w:t>
      </w:r>
      <w:r>
        <w:t xml:space="preserve">Хайтов</w:t>
      </w:r>
    </w:p>
    <w:p>
      <w:pPr>
        <w:pStyle w:val="23"/>
      </w:pPr>
      <w:r>
        <w:rPr>
          <w:bCs/>
          <w:b/>
        </w:rPr>
        <w:t xml:space="preserve">Хайтов</w:t>
      </w:r>
      <w:r>
        <w:rPr>
          <w:bCs/>
          <w:b/>
        </w:rPr>
        <w:t xml:space="preserve"> </w:t>
      </w:r>
      <w:r>
        <w:rPr>
          <w:bCs/>
          <w:b/>
        </w:rPr>
        <w:t xml:space="preserve">В.</w:t>
      </w:r>
      <w:r>
        <w:rPr>
          <w:bCs/>
          <w:b/>
        </w:rPr>
        <w:t xml:space="preserve"> </w:t>
      </w:r>
      <w:r>
        <w:rPr>
          <w:bCs/>
          <w:b/>
        </w:rPr>
        <w:t xml:space="preserve">М.</w:t>
      </w:r>
      <w:r>
        <w:rPr>
          <w:bCs/>
          <w:b/>
        </w:rPr>
        <w:t xml:space="preserve"> </w:t>
      </w:r>
      <w:r>
        <w:rPr>
          <w:bCs/>
          <w:b/>
        </w:rPr>
        <w:t xml:space="preserve">Характеристика</w:t>
      </w:r>
      <w:r>
        <w:rPr>
          <w:bCs/>
          <w:b/>
        </w:rPr>
        <w:t xml:space="preserve"> </w:t>
      </w:r>
      <w:r>
        <w:rPr>
          <w:bCs/>
          <w:b/>
        </w:rPr>
        <w:t xml:space="preserve">популяции</w:t>
      </w:r>
      <w:r>
        <w:rPr>
          <w:bCs/>
          <w:b/>
        </w:rPr>
        <w:t xml:space="preserve"> </w:t>
      </w:r>
      <w:r>
        <w:rPr>
          <w:iCs/>
          <w:i/>
          <w:bCs/>
          <w:b/>
        </w:rPr>
        <w:t xml:space="preserve">Atarte</w:t>
      </w:r>
      <w:r>
        <w:rPr>
          <w:iCs/>
          <w:i/>
          <w:bCs/>
          <w:b/>
        </w:rPr>
        <w:t xml:space="preserve"> </w:t>
      </w:r>
      <w:r>
        <w:rPr>
          <w:iCs/>
          <w:i/>
          <w:bCs/>
          <w:b/>
        </w:rPr>
        <w:t xml:space="preserve">borealis</w:t>
      </w:r>
      <w:r>
        <w:rPr>
          <w:bCs/>
          <w:b/>
        </w:rPr>
        <w:t xml:space="preserve"> </w:t>
      </w:r>
      <w:r>
        <w:rPr>
          <w:bCs/>
          <w:b/>
        </w:rPr>
        <w:t xml:space="preserve">в</w:t>
      </w:r>
      <w:r>
        <w:rPr>
          <w:bCs/>
          <w:b/>
        </w:rPr>
        <w:t xml:space="preserve"> </w:t>
      </w:r>
      <w:r>
        <w:rPr>
          <w:bCs/>
          <w:b/>
        </w:rPr>
        <w:t xml:space="preserve">сублиторали</w:t>
      </w:r>
      <w:r>
        <w:rPr>
          <w:bCs/>
          <w:b/>
        </w:rPr>
        <w:t xml:space="preserve"> </w:t>
      </w:r>
      <w:r>
        <w:rPr>
          <w:bCs/>
          <w:b/>
        </w:rPr>
        <w:t xml:space="preserve">Илистой</w:t>
      </w:r>
      <w:r>
        <w:rPr>
          <w:bCs/>
          <w:b/>
        </w:rPr>
        <w:t xml:space="preserve"> </w:t>
      </w:r>
      <w:r>
        <w:rPr>
          <w:bCs/>
          <w:b/>
        </w:rPr>
        <w:t xml:space="preserve">губы</w:t>
      </w:r>
      <w:r>
        <w:rPr>
          <w:bCs/>
          <w:b/>
        </w:rPr>
        <w:t xml:space="preserve"> </w:t>
      </w:r>
      <w:r>
        <w:rPr>
          <w:bCs/>
          <w:b/>
        </w:rPr>
        <w:t xml:space="preserve">острова</w:t>
      </w:r>
      <w:r>
        <w:rPr>
          <w:bCs/>
          <w:b/>
        </w:rPr>
        <w:t xml:space="preserve"> </w:t>
      </w:r>
      <w:r>
        <w:rPr>
          <w:bCs/>
          <w:b/>
        </w:rPr>
        <w:t xml:space="preserve">Горелого</w:t>
      </w:r>
      <w:r>
        <w:rPr>
          <w:bCs/>
          <w:b/>
        </w:rPr>
        <w:t xml:space="preserve"> </w:t>
      </w:r>
      <w:r>
        <w:rPr>
          <w:bCs/>
          <w:b/>
        </w:rPr>
        <w:t xml:space="preserve">(Лувеньгский</w:t>
      </w:r>
      <w:r>
        <w:rPr>
          <w:bCs/>
          <w:b/>
        </w:rPr>
        <w:t xml:space="preserve"> </w:t>
      </w:r>
      <w:r>
        <w:rPr>
          <w:bCs/>
          <w:b/>
        </w:rPr>
        <w:t xml:space="preserve">архипелаг)</w:t>
      </w:r>
      <w:r>
        <w:rPr>
          <w:bCs/>
          <w:b/>
        </w:rPr>
        <w:t xml:space="preserve"> </w:t>
      </w:r>
      <w:r>
        <w:rPr>
          <w:bCs/>
          <w:b/>
        </w:rPr>
        <w:t xml:space="preserve">летом</w:t>
      </w:r>
      <w:r>
        <w:rPr>
          <w:bCs/>
          <w:b/>
        </w:rPr>
        <w:t xml:space="preserve"> </w:t>
      </w:r>
      <w:r>
        <w:rPr>
          <w:bCs/>
          <w:b/>
        </w:rPr>
        <w:t xml:space="preserve">2022-2023</w:t>
      </w:r>
      <w:r>
        <w:rPr>
          <w:bCs/>
          <w:b/>
        </w:rPr>
        <w:t xml:space="preserve"> </w:t>
      </w:r>
      <w:r>
        <w:rPr>
          <w:bCs/>
          <w:b/>
        </w:rPr>
        <w:t xml:space="preserve">гг.</w:t>
      </w:r>
      <w:r>
        <w:rPr>
          <w:bCs/>
          <w:b/>
        </w:rPr>
        <w:t xml:space="preserve"> </w:t>
      </w:r>
      <w:r>
        <w:t xml:space="preserve"> </w:t>
      </w:r>
      <w:r>
        <w:t xml:space="preserve">//</w:t>
      </w:r>
      <w:r>
        <w:t xml:space="preserve"> </w:t>
      </w:r>
      <w:r>
        <w:t xml:space="preserve">Толмачева</w:t>
      </w:r>
      <w:r>
        <w:t xml:space="preserve"> </w:t>
      </w:r>
      <w:r>
        <w:t xml:space="preserve">Е.</w:t>
      </w:r>
      <w:r>
        <w:t xml:space="preserve"> </w:t>
      </w:r>
      <w:r>
        <w:t xml:space="preserve">Л.</w:t>
      </w:r>
      <w:r>
        <w:t xml:space="preserve"> </w:t>
      </w:r>
      <w:r>
        <w:t xml:space="preserve">(ред.)</w:t>
      </w:r>
      <w:r>
        <w:t xml:space="preserve"> </w:t>
      </w:r>
      <w:r>
        <w:t xml:space="preserve">Летопись</w:t>
      </w:r>
      <w:r>
        <w:t xml:space="preserve"> </w:t>
      </w:r>
      <w:r>
        <w:t xml:space="preserve">природы</w:t>
      </w:r>
      <w:r>
        <w:t xml:space="preserve"> </w:t>
      </w:r>
      <w:r>
        <w:t xml:space="preserve">Кадалакшского</w:t>
      </w:r>
      <w:r>
        <w:t xml:space="preserve"> </w:t>
      </w:r>
      <w:r>
        <w:t xml:space="preserve">заповедника</w:t>
      </w:r>
      <w:r>
        <w:t xml:space="preserve"> </w:t>
      </w:r>
      <w:r>
        <w:t xml:space="preserve">за</w:t>
      </w:r>
      <w:r>
        <w:t xml:space="preserve"> </w:t>
      </w:r>
      <w:r>
        <w:t xml:space="preserve">2023</w:t>
      </w:r>
      <w:r>
        <w:t xml:space="preserve"> </w:t>
      </w:r>
      <w:r>
        <w:t xml:space="preserve">год</w:t>
      </w:r>
      <w:r>
        <w:t xml:space="preserve"> </w:t>
      </w:r>
      <w:r>
        <w:t xml:space="preserve">(ежегодный</w:t>
      </w:r>
      <w:r>
        <w:t xml:space="preserve"> </w:t>
      </w:r>
      <w:r>
        <w:t xml:space="preserve">отчет).</w:t>
      </w:r>
      <w:r>
        <w:t xml:space="preserve"> </w:t>
      </w:r>
      <w:r>
        <w:t xml:space="preserve">Кандалакша.</w:t>
      </w:r>
      <w:r>
        <w:t xml:space="preserve"> </w:t>
      </w:r>
      <w:r>
        <w:t xml:space="preserve">Т.1</w:t>
      </w:r>
      <w:r>
        <w:t xml:space="preserve"> </w:t>
      </w:r>
      <w:r>
        <w:t xml:space="preserve">(Летопись</w:t>
      </w:r>
      <w:r>
        <w:t xml:space="preserve"> </w:t>
      </w:r>
      <w:r>
        <w:t xml:space="preserve">природы</w:t>
      </w:r>
      <w:r>
        <w:t xml:space="preserve"> </w:t>
      </w:r>
      <w:r>
        <w:t xml:space="preserve">Кандалакшского</w:t>
      </w:r>
      <w:r>
        <w:t xml:space="preserve"> </w:t>
      </w:r>
      <w:r>
        <w:t xml:space="preserve">заповедника,</w:t>
      </w:r>
      <w:r>
        <w:t xml:space="preserve"> </w:t>
      </w:r>
      <w:r>
        <w:t xml:space="preserve">кн.</w:t>
      </w:r>
      <w:r>
        <w:t xml:space="preserve"> </w:t>
      </w:r>
      <w:r>
        <w:t xml:space="preserve">++)</w:t>
      </w:r>
      <w:r>
        <w:t xml:space="preserve"> </w:t>
      </w:r>
      <w:r>
        <w:t xml:space="preserve">Рассматриваются</w:t>
      </w:r>
      <w:r>
        <w:t xml:space="preserve"> </w:t>
      </w:r>
      <w:r>
        <w:t xml:space="preserve">данные</w:t>
      </w:r>
      <w:r>
        <w:t xml:space="preserve"> </w:t>
      </w:r>
      <w:r>
        <w:t xml:space="preserve">по</w:t>
      </w:r>
      <w:r>
        <w:t xml:space="preserve"> </w:t>
      </w:r>
      <w:r>
        <w:t xml:space="preserve">обилию,</w:t>
      </w:r>
      <w:r>
        <w:t xml:space="preserve"> </w:t>
      </w:r>
      <w:r>
        <w:t xml:space="preserve">размерной</w:t>
      </w:r>
      <w:r>
        <w:t xml:space="preserve"> </w:t>
      </w:r>
      <w:r>
        <w:t xml:space="preserve">и</w:t>
      </w:r>
      <w:r>
        <w:t xml:space="preserve"> </w:t>
      </w:r>
      <w:r>
        <w:t xml:space="preserve">возрастной</w:t>
      </w:r>
      <w:r>
        <w:t xml:space="preserve"> </w:t>
      </w:r>
      <w:r>
        <w:t xml:space="preserve">струкутре</w:t>
      </w:r>
      <w:r>
        <w:t xml:space="preserve"> </w:t>
      </w:r>
      <w:r>
        <w:t xml:space="preserve">двустворчатых</w:t>
      </w:r>
      <w:r>
        <w:t xml:space="preserve"> </w:t>
      </w:r>
      <w:r>
        <w:t xml:space="preserve">моллюсков</w:t>
      </w:r>
      <w:r>
        <w:t xml:space="preserve"> </w:t>
      </w:r>
      <w:r>
        <w:rPr>
          <w:iCs/>
          <w:i/>
        </w:rPr>
        <w:t xml:space="preserve">Atarte</w:t>
      </w:r>
      <w:r>
        <w:rPr>
          <w:iCs/>
          <w:i/>
        </w:rPr>
        <w:t xml:space="preserve"> </w:t>
      </w:r>
      <w:r>
        <w:rPr>
          <w:iCs/>
          <w:i/>
        </w:rPr>
        <w:t xml:space="preserve">borealis</w:t>
      </w:r>
      <w:r>
        <w:t xml:space="preserve"> </w:t>
      </w:r>
      <w:r>
        <w:t xml:space="preserve">в</w:t>
      </w:r>
      <w:r>
        <w:t xml:space="preserve"> </w:t>
      </w:r>
      <w:r>
        <w:t xml:space="preserve">сублиторали</w:t>
      </w:r>
      <w:r>
        <w:t xml:space="preserve"> </w:t>
      </w:r>
      <w:r>
        <w:t xml:space="preserve">Илистой</w:t>
      </w:r>
      <w:r>
        <w:t xml:space="preserve"> </w:t>
      </w:r>
      <w:r>
        <w:t xml:space="preserve">губы</w:t>
      </w:r>
      <w:r>
        <w:t xml:space="preserve"> </w:t>
      </w:r>
      <w:r>
        <w:t xml:space="preserve">по</w:t>
      </w:r>
      <w:r>
        <w:t xml:space="preserve"> </w:t>
      </w:r>
      <w:r>
        <w:t xml:space="preserve">данным</w:t>
      </w:r>
      <w:r>
        <w:t xml:space="preserve"> </w:t>
      </w:r>
      <w:r>
        <w:t xml:space="preserve">количественных</w:t>
      </w:r>
      <w:r>
        <w:t xml:space="preserve"> </w:t>
      </w:r>
      <w:r>
        <w:t xml:space="preserve">сборов,</w:t>
      </w:r>
      <w:r>
        <w:t xml:space="preserve"> </w:t>
      </w:r>
      <w:r>
        <w:t xml:space="preserve">проведенных</w:t>
      </w:r>
      <w:r>
        <w:t xml:space="preserve"> </w:t>
      </w:r>
      <w:r>
        <w:t xml:space="preserve">летом</w:t>
      </w:r>
      <w:r>
        <w:t xml:space="preserve"> </w:t>
      </w:r>
      <w:r>
        <w:t xml:space="preserve">2022</w:t>
      </w:r>
      <w:r>
        <w:t xml:space="preserve"> </w:t>
      </w:r>
      <w:r>
        <w:t xml:space="preserve">и</w:t>
      </w:r>
      <w:r>
        <w:t xml:space="preserve"> </w:t>
      </w:r>
      <w:r>
        <w:t xml:space="preserve">2023</w:t>
      </w:r>
      <w:r>
        <w:t xml:space="preserve"> </w:t>
      </w:r>
      <w:r>
        <w:t xml:space="preserve">гг.</w:t>
      </w:r>
    </w:p>
    <w:p>
      <w:pPr>
        <w:pStyle w:val="23"/>
      </w:pPr>
      <w:r>
        <w:rPr>
          <w:bCs/>
          <w:b/>
        </w:rPr>
        <w:t xml:space="preserve">Khaitov</w:t>
      </w:r>
      <w:r>
        <w:rPr>
          <w:bCs/>
          <w:b/>
        </w:rPr>
        <w:t xml:space="preserve"> </w:t>
      </w:r>
      <w:r>
        <w:rPr>
          <w:bCs/>
          <w:b/>
        </w:rPr>
        <w:t xml:space="preserve">V.M.</w:t>
      </w:r>
      <w:r>
        <w:rPr>
          <w:bCs/>
          <w:b/>
        </w:rPr>
        <w:t xml:space="preserve"> </w:t>
      </w:r>
      <w:r>
        <w:rPr>
          <w:bCs/>
          <w:b/>
        </w:rPr>
        <w:t xml:space="preserve">Population</w:t>
      </w:r>
      <w:r>
        <w:rPr>
          <w:bCs/>
          <w:b/>
        </w:rPr>
        <w:t xml:space="preserve"> </w:t>
      </w:r>
      <w:r>
        <w:rPr>
          <w:bCs/>
          <w:b/>
        </w:rPr>
        <w:t xml:space="preserve">characteristics</w:t>
      </w:r>
      <w:r>
        <w:rPr>
          <w:bCs/>
          <w:b/>
        </w:rPr>
        <w:t xml:space="preserve"> </w:t>
      </w:r>
      <w:r>
        <w:rPr>
          <w:bCs/>
          <w:b/>
        </w:rPr>
        <w:t xml:space="preserve">of</w:t>
      </w:r>
      <w:r>
        <w:rPr>
          <w:bCs/>
          <w:b/>
        </w:rPr>
        <w:t xml:space="preserve"> </w:t>
      </w:r>
      <w:r>
        <w:rPr>
          <w:bCs/>
          <w:b/>
        </w:rPr>
        <w:t xml:space="preserve">*</w:t>
      </w:r>
      <w:r>
        <w:rPr>
          <w:bCs/>
          <w:b/>
        </w:rPr>
        <w:t xml:space="preserve"> </w:t>
      </w:r>
      <w:r>
        <w:rPr>
          <w:bCs/>
          <w:b/>
        </w:rPr>
        <w:t xml:space="preserve">Atarte</w:t>
      </w:r>
      <w:r>
        <w:rPr>
          <w:bCs/>
          <w:b/>
        </w:rPr>
        <w:t xml:space="preserve"> </w:t>
      </w:r>
      <w:r>
        <w:rPr>
          <w:bCs/>
          <w:b/>
        </w:rPr>
        <w:t xml:space="preserve">borealis*</w:t>
      </w:r>
      <w:r>
        <w:rPr>
          <w:bCs/>
          <w:b/>
        </w:rPr>
        <w:t xml:space="preserve"> </w:t>
      </w:r>
      <w:r>
        <w:rPr>
          <w:bCs/>
          <w:b/>
        </w:rPr>
        <w:t xml:space="preserve">in</w:t>
      </w:r>
      <w:r>
        <w:rPr>
          <w:bCs/>
          <w:b/>
        </w:rPr>
        <w:t xml:space="preserve"> </w:t>
      </w:r>
      <w:r>
        <w:rPr>
          <w:bCs/>
          <w:b/>
        </w:rPr>
        <w:t xml:space="preserve">the</w:t>
      </w:r>
      <w:r>
        <w:rPr>
          <w:bCs/>
          <w:b/>
        </w:rPr>
        <w:t xml:space="preserve"> </w:t>
      </w:r>
      <w:r>
        <w:rPr>
          <w:bCs/>
          <w:b/>
        </w:rPr>
        <w:t xml:space="preserve">Ilistaya</w:t>
      </w:r>
      <w:r>
        <w:rPr>
          <w:bCs/>
          <w:b/>
        </w:rPr>
        <w:t xml:space="preserve"> </w:t>
      </w:r>
      <w:r>
        <w:rPr>
          <w:bCs/>
          <w:b/>
        </w:rPr>
        <w:t xml:space="preserve">inlet</w:t>
      </w:r>
      <w:r>
        <w:rPr>
          <w:bCs/>
          <w:b/>
        </w:rPr>
        <w:t xml:space="preserve"> </w:t>
      </w:r>
      <w:r>
        <w:rPr>
          <w:bCs/>
          <w:b/>
        </w:rPr>
        <w:t xml:space="preserve">(Gorely</w:t>
      </w:r>
      <w:r>
        <w:rPr>
          <w:bCs/>
          <w:b/>
        </w:rPr>
        <w:t xml:space="preserve"> </w:t>
      </w:r>
      <w:r>
        <w:rPr>
          <w:bCs/>
          <w:b/>
        </w:rPr>
        <w:t xml:space="preserve">island)</w:t>
      </w:r>
      <w:r>
        <w:rPr>
          <w:bCs/>
          <w:b/>
        </w:rPr>
        <w:t xml:space="preserve"> </w:t>
      </w:r>
      <w:r>
        <w:rPr>
          <w:bCs/>
          <w:b/>
        </w:rPr>
        <w:t xml:space="preserve">in</w:t>
      </w:r>
      <w:r>
        <w:rPr>
          <w:bCs/>
          <w:b/>
        </w:rPr>
        <w:t xml:space="preserve"> </w:t>
      </w:r>
      <w:r>
        <w:rPr>
          <w:bCs/>
          <w:b/>
        </w:rPr>
        <w:t xml:space="preserve">the</w:t>
      </w:r>
      <w:r>
        <w:rPr>
          <w:bCs/>
          <w:b/>
        </w:rPr>
        <w:t xml:space="preserve"> </w:t>
      </w:r>
      <w:r>
        <w:rPr>
          <w:bCs/>
          <w:b/>
        </w:rPr>
        <w:t xml:space="preserve">summer</w:t>
      </w:r>
      <w:r>
        <w:rPr>
          <w:bCs/>
          <w:b/>
        </w:rPr>
        <w:t xml:space="preserve"> </w:t>
      </w:r>
      <w:r>
        <w:rPr>
          <w:bCs/>
          <w:b/>
        </w:rPr>
        <w:t xml:space="preserve">of</w:t>
      </w:r>
      <w:r>
        <w:rPr>
          <w:bCs/>
          <w:b/>
        </w:rPr>
        <w:t xml:space="preserve"> </w:t>
      </w:r>
      <w:r>
        <w:rPr>
          <w:bCs/>
          <w:b/>
        </w:rPr>
        <w:t xml:space="preserve">2022-2023</w:t>
      </w:r>
      <w:r>
        <w:t xml:space="preserve"> </w:t>
      </w:r>
      <w:r>
        <w:t xml:space="preserve">//</w:t>
      </w:r>
      <w:r>
        <w:t xml:space="preserve"> </w:t>
      </w:r>
      <w:r>
        <w:t xml:space="preserve">Tolmacheva</w:t>
      </w:r>
      <w:r>
        <w:t xml:space="preserve"> </w:t>
      </w:r>
      <w:r>
        <w:t xml:space="preserve">E.</w:t>
      </w:r>
      <w:r>
        <w:t xml:space="preserve"> </w:t>
      </w:r>
      <w:r>
        <w:t xml:space="preserve">L.</w:t>
      </w:r>
      <w:r>
        <w:t xml:space="preserve"> </w:t>
      </w:r>
      <w:r>
        <w:t xml:space="preserve">(ed.)</w:t>
      </w:r>
      <w:r>
        <w:t xml:space="preserve"> </w:t>
      </w:r>
      <w:r>
        <w:t xml:space="preserve">The</w:t>
      </w:r>
      <w:r>
        <w:t xml:space="preserve"> </w:t>
      </w:r>
      <w:r>
        <w:t xml:space="preserve">Chronicle</w:t>
      </w:r>
      <w:r>
        <w:t xml:space="preserve"> </w:t>
      </w:r>
      <w:r>
        <w:t xml:space="preserve">of</w:t>
      </w:r>
      <w:r>
        <w:t xml:space="preserve"> </w:t>
      </w:r>
      <w:r>
        <w:t xml:space="preserve">Nature</w:t>
      </w:r>
      <w:r>
        <w:t xml:space="preserve"> </w:t>
      </w:r>
      <w:r>
        <w:t xml:space="preserve">by</w:t>
      </w:r>
      <w:r>
        <w:t xml:space="preserve"> </w:t>
      </w:r>
      <w:r>
        <w:t xml:space="preserve">the</w:t>
      </w:r>
      <w:r>
        <w:t xml:space="preserve"> </w:t>
      </w:r>
      <w:r>
        <w:t xml:space="preserve">Kandalaksha</w:t>
      </w:r>
      <w:r>
        <w:t xml:space="preserve"> </w:t>
      </w:r>
      <w:r>
        <w:t xml:space="preserve">Reserve</w:t>
      </w:r>
      <w:r>
        <w:t xml:space="preserve"> </w:t>
      </w:r>
      <w:r>
        <w:t xml:space="preserve">for</w:t>
      </w:r>
      <w:r>
        <w:t xml:space="preserve"> </w:t>
      </w:r>
      <w:r>
        <w:t xml:space="preserve">2023</w:t>
      </w:r>
      <w:r>
        <w:t xml:space="preserve"> </w:t>
      </w:r>
      <w:r>
        <w:t xml:space="preserve">(Annual</w:t>
      </w:r>
      <w:r>
        <w:t xml:space="preserve"> </w:t>
      </w:r>
      <w:r>
        <w:t xml:space="preserve">report).</w:t>
      </w:r>
      <w:r>
        <w:t xml:space="preserve"> </w:t>
      </w:r>
      <w:r>
        <w:t xml:space="preserve">Kandalaksha.</w:t>
      </w:r>
      <w:r>
        <w:t xml:space="preserve"> </w:t>
      </w:r>
      <w:r>
        <w:t xml:space="preserve">V.1.</w:t>
      </w:r>
      <w:r>
        <w:t xml:space="preserve"> </w:t>
      </w:r>
      <w:r>
        <w:t xml:space="preserve">(The</w:t>
      </w:r>
      <w:r>
        <w:t xml:space="preserve"> </w:t>
      </w:r>
      <w:r>
        <w:t xml:space="preserve">Chronicle</w:t>
      </w:r>
      <w:r>
        <w:t xml:space="preserve"> </w:t>
      </w:r>
      <w:r>
        <w:t xml:space="preserve">of</w:t>
      </w:r>
      <w:r>
        <w:t xml:space="preserve"> </w:t>
      </w:r>
      <w:r>
        <w:t xml:space="preserve">Nature</w:t>
      </w:r>
      <w:r>
        <w:t xml:space="preserve"> </w:t>
      </w:r>
      <w:r>
        <w:t xml:space="preserve">by</w:t>
      </w:r>
      <w:r>
        <w:t xml:space="preserve"> </w:t>
      </w:r>
      <w:r>
        <w:t xml:space="preserve">the</w:t>
      </w:r>
      <w:r>
        <w:t xml:space="preserve"> </w:t>
      </w:r>
      <w:r>
        <w:t xml:space="preserve">Kandalaksha</w:t>
      </w:r>
      <w:r>
        <w:t xml:space="preserve"> </w:t>
      </w:r>
      <w:r>
        <w:t xml:space="preserve">Reserve,</w:t>
      </w:r>
      <w:r>
        <w:t xml:space="preserve"> </w:t>
      </w:r>
      <w:r>
        <w:t xml:space="preserve">Book</w:t>
      </w:r>
      <w:r>
        <w:t xml:space="preserve"> </w:t>
      </w:r>
      <w:r>
        <w:t xml:space="preserve">N</w:t>
      </w:r>
      <w:r>
        <w:t xml:space="preserve"> </w:t>
      </w:r>
      <w:r>
        <w:t xml:space="preserve">++)</w:t>
      </w:r>
    </w:p>
    <w:p>
      <w:pPr>
        <w:pStyle w:val="23"/>
      </w:pPr>
      <w:r>
        <w:t xml:space="preserve">The</w:t>
      </w:r>
      <w:r>
        <w:t xml:space="preserve"> </w:t>
      </w:r>
      <w:r>
        <w:t xml:space="preserve">data</w:t>
      </w:r>
      <w:r>
        <w:t xml:space="preserve"> </w:t>
      </w:r>
      <w:r>
        <w:t xml:space="preserve">on</w:t>
      </w:r>
      <w:r>
        <w:t xml:space="preserve"> </w:t>
      </w:r>
      <w:r>
        <w:t xml:space="preserve">the</w:t>
      </w:r>
      <w:r>
        <w:t xml:space="preserve"> </w:t>
      </w:r>
      <w:r>
        <w:t xml:space="preserve">abundance,</w:t>
      </w:r>
      <w:r>
        <w:t xml:space="preserve"> </w:t>
      </w:r>
      <w:r>
        <w:t xml:space="preserve">size</w:t>
      </w:r>
      <w:r>
        <w:t xml:space="preserve"> </w:t>
      </w:r>
      <w:r>
        <w:t xml:space="preserve">and</w:t>
      </w:r>
      <w:r>
        <w:t xml:space="preserve"> </w:t>
      </w:r>
      <w:r>
        <w:t xml:space="preserve">age</w:t>
      </w:r>
      <w:r>
        <w:t xml:space="preserve"> </w:t>
      </w:r>
      <w:r>
        <w:t xml:space="preserve">structure</w:t>
      </w:r>
      <w:r>
        <w:t xml:space="preserve"> </w:t>
      </w:r>
      <w:r>
        <w:t xml:space="preserve">of</w:t>
      </w:r>
      <w:r>
        <w:t xml:space="preserve"> </w:t>
      </w:r>
      <w:r>
        <w:t xml:space="preserve">bivalves</w:t>
      </w:r>
      <w:r>
        <w:t xml:space="preserve"> </w:t>
      </w:r>
      <w:r>
        <w:rPr>
          <w:iCs/>
          <w:i/>
        </w:rPr>
        <w:t xml:space="preserve">Atarte</w:t>
      </w:r>
      <w:r>
        <w:rPr>
          <w:iCs/>
          <w:i/>
        </w:rPr>
        <w:t xml:space="preserve"> </w:t>
      </w:r>
      <w:r>
        <w:rPr>
          <w:iCs/>
          <w:i/>
        </w:rPr>
        <w:t xml:space="preserve">borealis</w:t>
      </w:r>
      <w:r>
        <w:t xml:space="preserve"> </w:t>
      </w:r>
      <w:r>
        <w:t xml:space="preserve">in</w:t>
      </w:r>
      <w:r>
        <w:t xml:space="preserve"> </w:t>
      </w:r>
      <w:r>
        <w:t xml:space="preserve">the</w:t>
      </w:r>
      <w:r>
        <w:t xml:space="preserve"> </w:t>
      </w:r>
      <w:r>
        <w:t xml:space="preserve">sublittoral</w:t>
      </w:r>
      <w:r>
        <w:t xml:space="preserve"> </w:t>
      </w:r>
      <w:r>
        <w:t xml:space="preserve">of</w:t>
      </w:r>
      <w:r>
        <w:t xml:space="preserve"> </w:t>
      </w:r>
      <w:r>
        <w:t xml:space="preserve">Ilista</w:t>
      </w:r>
      <w:r>
        <w:t xml:space="preserve"> </w:t>
      </w:r>
      <w:r>
        <w:t xml:space="preserve">Bay</w:t>
      </w:r>
      <w:r>
        <w:t xml:space="preserve"> </w:t>
      </w:r>
      <w:r>
        <w:t xml:space="preserve">based</w:t>
      </w:r>
      <w:r>
        <w:t xml:space="preserve"> </w:t>
      </w:r>
      <w:r>
        <w:t xml:space="preserve">on</w:t>
      </w:r>
      <w:r>
        <w:t xml:space="preserve"> </w:t>
      </w:r>
      <w:r>
        <w:t xml:space="preserve">quantitative</w:t>
      </w:r>
      <w:r>
        <w:t xml:space="preserve"> </w:t>
      </w:r>
      <w:r>
        <w:t xml:space="preserve">collections</w:t>
      </w:r>
      <w:r>
        <w:t xml:space="preserve"> </w:t>
      </w:r>
      <w:r>
        <w:t xml:space="preserve">conducted</w:t>
      </w:r>
      <w:r>
        <w:t xml:space="preserve"> </w:t>
      </w:r>
      <w:r>
        <w:t xml:space="preserve">in</w:t>
      </w:r>
      <w:r>
        <w:t xml:space="preserve"> </w:t>
      </w:r>
      <w:r>
        <w:t xml:space="preserve">the</w:t>
      </w:r>
      <w:r>
        <w:t xml:space="preserve"> </w:t>
      </w:r>
      <w:r>
        <w:t xml:space="preserve">summers</w:t>
      </w:r>
      <w:r>
        <w:t xml:space="preserve"> </w:t>
      </w:r>
      <w:r>
        <w:t xml:space="preserve">of</w:t>
      </w:r>
      <w:r>
        <w:t xml:space="preserve"> </w:t>
      </w:r>
      <w:r>
        <w:t xml:space="preserve">2022</w:t>
      </w:r>
      <w:r>
        <w:t xml:space="preserve"> </w:t>
      </w:r>
      <w:r>
        <w:t xml:space="preserve">and</w:t>
      </w:r>
      <w:r>
        <w:t xml:space="preserve"> </w:t>
      </w:r>
      <w:r>
        <w:t xml:space="preserve">2023</w:t>
      </w:r>
      <w:r>
        <w:t xml:space="preserve"> </w:t>
      </w:r>
      <w:r>
        <w:t xml:space="preserve">are</w:t>
      </w:r>
      <w:r>
        <w:t xml:space="preserve"> </w:t>
      </w:r>
      <w:r>
        <w:t xml:space="preserve">reviewed.</w:t>
      </w:r>
    </w:p>
    <w:p>
      <w:pPr>
        <w:pStyle w:val="20"/>
      </w:pPr>
      <w:r>
        <w:t xml:space="preserve">Двустворчатые моллюски</w:t>
      </w:r>
      <w:r>
        <w:t xml:space="preserve"> </w:t>
      </w:r>
      <w:r>
        <w:rPr>
          <w:iCs/>
          <w:i/>
        </w:rPr>
        <w:t xml:space="preserve">A.borealis</w:t>
      </w:r>
      <w:r>
        <w:t xml:space="preserve"> </w:t>
      </w:r>
      <w:r>
        <w:t xml:space="preserve">(в старой номенклатуре</w:t>
      </w:r>
      <w:r>
        <w:t xml:space="preserve"> </w:t>
      </w:r>
      <w:r>
        <w:rPr>
          <w:iCs/>
          <w:i/>
        </w:rPr>
        <w:t xml:space="preserve">Tridonta borealis</w:t>
      </w:r>
      <w:r>
        <w:t xml:space="preserve">) в бентосных сообществах Илистой губы играют роль доминантов по биомассе. Моллюски этого вида поселяются преимущественно на склонах дна на глубине более 3 метров.</w:t>
      </w:r>
    </w:p>
    <w:p>
      <w:pPr>
        <w:pStyle w:val="3"/>
      </w:pPr>
      <w:r>
        <w:t xml:space="preserve">Мониторинг бентоса позволил отследить динамику обилия, размерной и половой структуры популяции</w:t>
      </w:r>
      <w:r>
        <w:t xml:space="preserve"> </w:t>
      </w:r>
      <w:r>
        <w:rPr>
          <w:iCs/>
          <w:i/>
        </w:rPr>
        <w:t xml:space="preserve">A.borealis</w:t>
      </w:r>
      <w:r>
        <w:t xml:space="preserve">. Подробный анализ многолетних процессов в поселениях этого вида дан в специальной главе Летописи природы за 2018 г (поскольку мониториниг проводился в январе то данные за январь 2019 г. были приведены в Летописи природы за 2018 г.).</w:t>
      </w:r>
    </w:p>
    <w:p>
      <w:pPr>
        <w:pStyle w:val="3"/>
      </w:pPr>
      <w:r>
        <w:t xml:space="preserve">Кратко суть изменений сводится к следующему. До начала 2000-х годов обилие моллюсков оставалось на более или менее стабильном уровне, размерная и половая струкутра существенно не изменялись. В популяции были представлены только крупные взрослые особи, соотношение полов было близко к 1:1. В 2000-х гг обилие старых моллюсков постепенно убывало, а количество створок мертвых особей увеличивалось. Однако с 2007 г. начался приток молоди этого вида. Обилие молоди быстро увеличивалось вплоть до января 2019 г. После января 2019 ежегодные наблюдения над популяцией вида остановились, но летом 2022 и 2023 гг были взяты количественные пробы, которые позволили описать состояние популяции после перерыва в наблюдениях.</w:t>
      </w:r>
    </w:p>
    <w:p>
      <w:pPr>
        <w:pStyle w:val="3"/>
      </w:pPr>
      <w:r>
        <w:t xml:space="preserve">Методика сбора и обработки материала бентосных проб в Илистой губе в 1987-2019 приведена в соответствующей главе Летописи природы за 2018 г. Летом 2022 и 2023 гг были взяты дночерпательные пробы в точках, расположенных в окрестностях стандартных точек мониторинга. На каждой точке бралось по одной пробе дночерпателем Петерсена (1/40 м</w:t>
      </w:r>
      <w:r>
        <w:rPr>
          <w:vertAlign w:val="superscript"/>
        </w:rPr>
        <w:t xml:space="preserve">2</w:t>
      </w:r>
      <w:r>
        <w:t xml:space="preserve">). В этих пробах у каждой живой и мертовой особи, попавшей в пробу, была измерена длина раковины.</w:t>
      </w:r>
    </w:p>
    <w:p>
      <w:pPr>
        <w:pStyle w:val="3"/>
      </w:pPr>
      <w:r>
        <w:t xml:space="preserve">Часть раковин живых моллюсков (разных размеров), отловленных в2022 и 2023 гг. заливали в эпоксидную смолу. После застывания смолы делали спил в районе замка и отшлифовали мелкой наждачной бумагой. После отшлифовки на срез капали столовый уксус, и по прошествии нескольких минут смывали водой. Обработанную раковину помещали под бинокуляр и делали снимок с помощью цифровой камеры. По фотографии, после цифрового контрастирования, подсчитывали число слоев нарастания раковины (Рисунок 1).</w:t>
      </w:r>
    </w:p>
    <w:p>
      <w:pPr>
        <w:pStyle w:val="CaptionedFigure"/>
      </w:pPr>
      <w:r>
        <w:drawing>
          <wp:inline>
            <wp:extent cx="6146800" cy="4292695"/>
            <wp:effectExtent b="0" l="0" r="0" t="0"/>
            <wp:docPr descr="Рисунок 1. Шлиф раковины A.borealis. Точки маркируют визуально выявленные годичные слои. Section of A.borealis shell. Dots mark visually identified annual layers." title="" id="21" name="Picture"/>
            <a:graphic>
              <a:graphicData uri="http://schemas.openxmlformats.org/drawingml/2006/picture">
                <pic:pic>
                  <pic:nvPicPr>
                    <pic:cNvPr descr="figures/Astarte_shlif.png" id="22" name="Picture"/>
                    <pic:cNvPicPr>
                      <a:picLocks noChangeArrowheads="1" noChangeAspect="1"/>
                    </pic:cNvPicPr>
                  </pic:nvPicPr>
                  <pic:blipFill>
                    <a:blip r:embed="rId20"/>
                    <a:stretch>
                      <a:fillRect/>
                    </a:stretch>
                  </pic:blipFill>
                  <pic:spPr bwMode="auto">
                    <a:xfrm>
                      <a:off x="0" y="0"/>
                      <a:ext cx="6146800" cy="4292695"/>
                    </a:xfrm>
                    <a:prstGeom prst="rect">
                      <a:avLst/>
                    </a:prstGeom>
                    <a:noFill/>
                    <a:ln w="9525">
                      <a:noFill/>
                      <a:headEnd/>
                      <a:tailEnd/>
                    </a:ln>
                  </pic:spPr>
                </pic:pic>
              </a:graphicData>
            </a:graphic>
          </wp:inline>
        </w:drawing>
      </w:r>
    </w:p>
    <w:p>
      <w:pPr>
        <w:pStyle w:val="28"/>
      </w:pPr>
      <w:r>
        <w:rPr>
          <w:bCs/>
          <w:b/>
        </w:rPr>
        <w:t xml:space="preserve">Рисунок 1.</w:t>
      </w:r>
      <w:r>
        <w:t xml:space="preserve"> </w:t>
      </w:r>
      <w:r>
        <w:t xml:space="preserve">Шлиф раковины</w:t>
      </w:r>
      <w:r>
        <w:t xml:space="preserve"> </w:t>
      </w:r>
      <w:r>
        <w:rPr>
          <w:iCs/>
          <w:i/>
        </w:rPr>
        <w:t xml:space="preserve">A.borealis</w:t>
      </w:r>
      <w:r>
        <w:t xml:space="preserve">. Точки маркируют визуально выявленные годичные слои. Section of</w:t>
      </w:r>
      <w:r>
        <w:t xml:space="preserve"> </w:t>
      </w:r>
      <w:r>
        <w:rPr>
          <w:iCs/>
          <w:i/>
        </w:rPr>
        <w:t xml:space="preserve">A.borealis</w:t>
      </w:r>
      <w:r>
        <w:t xml:space="preserve"> </w:t>
      </w:r>
      <w:r>
        <w:t xml:space="preserve">shell. Dots mark visually identified annual layers.</w:t>
      </w:r>
    </w:p>
    <w:p>
      <w:pPr>
        <w:pStyle w:val="3"/>
      </w:pPr>
      <w:r>
        <w:t xml:space="preserve">Размерная структура (Рисунок 2, Табл. +.1) в 2022-2023 гг отражает доминирование в популяции молоди. Были отмечены лишь единичные особи крупнее 20 мм. Вместе с тем, отчетливо выраженное бимодальное распределение размеров раковин мертвых моллюсков свидетельствует о том, что раковины отмерших старых особей все еще присутствуют на дне акватории.</w:t>
      </w:r>
    </w:p>
    <w:p>
      <w:pPr>
        <w:pStyle w:val="3"/>
      </w:pPr>
      <w:r>
        <w:t xml:space="preserve">Анализ спилов раковин (Рисунок 3, Табл. +.2) позволил показать, что возраст моллюсков, представленных в популяции в 2022-2023 гг находится в пределах от 1 до 41 года (медиана 22 года).</w:t>
      </w:r>
    </w:p>
    <w:p>
      <w:pPr>
        <w:pStyle w:val="3"/>
      </w:pPr>
      <w:r>
        <w:t xml:space="preserve">Если оценить год рождения особей как разницу между годом отлова и возрастом, то частотное распределение (Рисунок 4) отражает постоянный приток молоди в период после 2000 г. То есть современная популяция продолжает пополняться молодью, и в настоящий момент в поселении представлены моллюски рожденные в 1980-х, 1990-х, 2000-2010х и 2020-х годах.</w:t>
      </w:r>
    </w:p>
    <w:p>
      <w:pPr>
        <w:pStyle w:val="3"/>
      </w:pPr>
      <w:r>
        <w:t xml:space="preserve">Сопоставление тренда динамики обилия вида, наметившегося в 1987-2019 гг., со значениями обилия в 2022-2023 гг. (Рисунок 5) говорит о том, что наметившаяся ранее тенденция к росту численности по прежнему присутствует. В среднем, обилие особей в 2022-2023 гг было на том же уровне, который наблюдался в последние годы непрерывных наблюдений.</w:t>
      </w:r>
    </w:p>
    <w:p>
      <w:pPr>
        <w:pStyle w:val="CaptionedFigure"/>
      </w:pPr>
      <w:r>
        <w:drawing>
          <wp:inline>
            <wp:extent cx="5504749" cy="5504749"/>
            <wp:effectExtent b="0" l="0" r="0" t="0"/>
            <wp:docPr descr="Рисунок 2. Размерная структура поселения A.borealis в Илистой губе в 2022-2023 гг. Size structure of A.borealis population in the Ilistaya inlet in 2022-2023." title="" id="24" name="Picture"/>
            <a:graphic>
              <a:graphicData uri="http://schemas.openxmlformats.org/drawingml/2006/picture">
                <pic:pic>
                  <pic:nvPicPr>
                    <pic:cNvPr descr="Khaitov_2023_Astarte_files/figure-docx/unnamed-chunk-3-1.png" id="25" name="Picture"/>
                    <pic:cNvPicPr>
                      <a:picLocks noChangeArrowheads="1" noChangeAspect="1"/>
                    </pic:cNvPicPr>
                  </pic:nvPicPr>
                  <pic:blipFill>
                    <a:blip r:embed="rId23"/>
                    <a:stretch>
                      <a:fillRect/>
                    </a:stretch>
                  </pic:blipFill>
                  <pic:spPr bwMode="auto">
                    <a:xfrm>
                      <a:off x="0" y="0"/>
                      <a:ext cx="5504749" cy="5504749"/>
                    </a:xfrm>
                    <a:prstGeom prst="rect">
                      <a:avLst/>
                    </a:prstGeom>
                    <a:noFill/>
                    <a:ln w="9525">
                      <a:noFill/>
                      <a:headEnd/>
                      <a:tailEnd/>
                    </a:ln>
                  </pic:spPr>
                </pic:pic>
              </a:graphicData>
            </a:graphic>
          </wp:inline>
        </w:drawing>
      </w:r>
    </w:p>
    <w:p>
      <w:pPr>
        <w:pStyle w:val="28"/>
      </w:pPr>
      <w:r>
        <w:rPr>
          <w:bCs/>
          <w:b/>
        </w:rPr>
        <w:t xml:space="preserve">Рисунок 2.</w:t>
      </w:r>
      <w:r>
        <w:t xml:space="preserve"> </w:t>
      </w:r>
      <w:r>
        <w:t xml:space="preserve">Размерная структура поселения</w:t>
      </w:r>
      <w:r>
        <w:t xml:space="preserve"> </w:t>
      </w:r>
      <w:r>
        <w:rPr>
          <w:iCs/>
          <w:i/>
        </w:rPr>
        <w:t xml:space="preserve">A.borealis</w:t>
      </w:r>
      <w:r>
        <w:t xml:space="preserve"> </w:t>
      </w:r>
      <w:r>
        <w:t xml:space="preserve">в Илистой губе в 2022-2023 гг. Size structure of</w:t>
      </w:r>
      <w:r>
        <w:t xml:space="preserve"> </w:t>
      </w:r>
      <w:r>
        <w:rPr>
          <w:iCs/>
          <w:i/>
        </w:rPr>
        <w:t xml:space="preserve">A.borealis</w:t>
      </w:r>
      <w:r>
        <w:t xml:space="preserve"> </w:t>
      </w:r>
      <w:r>
        <w:t xml:space="preserve">population in the Ilistaya inlet in 2022-2023.</w:t>
      </w:r>
    </w:p>
    <w:p>
      <w:pPr>
        <w:pStyle w:val="CaptionedFigure"/>
      </w:pPr>
      <w:r>
        <w:drawing>
          <wp:inline>
            <wp:extent cx="5504749" cy="5504749"/>
            <wp:effectExtent b="0" l="0" r="0" t="0"/>
            <wp:docPr descr="Рисунок 4. Частотное распределине годов рождения A.borealis в Илистой губе в 2022-2023 гг. Frequency distribution of A.borealis birth years in Ilistaya Bay in 2022-2023." title="" id="27" name="Picture"/>
            <a:graphic>
              <a:graphicData uri="http://schemas.openxmlformats.org/drawingml/2006/picture">
                <pic:pic>
                  <pic:nvPicPr>
                    <pic:cNvPr descr="Khaitov_2023_Astarte_files/figure-docx/unnamed-chunk-4-1.png" id="28" name="Picture"/>
                    <pic:cNvPicPr>
                      <a:picLocks noChangeArrowheads="1" noChangeAspect="1"/>
                    </pic:cNvPicPr>
                  </pic:nvPicPr>
                  <pic:blipFill>
                    <a:blip r:embed="rId26"/>
                    <a:stretch>
                      <a:fillRect/>
                    </a:stretch>
                  </pic:blipFill>
                  <pic:spPr bwMode="auto">
                    <a:xfrm>
                      <a:off x="0" y="0"/>
                      <a:ext cx="5504749" cy="5504749"/>
                    </a:xfrm>
                    <a:prstGeom prst="rect">
                      <a:avLst/>
                    </a:prstGeom>
                    <a:noFill/>
                    <a:ln w="9525">
                      <a:noFill/>
                      <a:headEnd/>
                      <a:tailEnd/>
                    </a:ln>
                  </pic:spPr>
                </pic:pic>
              </a:graphicData>
            </a:graphic>
          </wp:inline>
        </w:drawing>
      </w:r>
    </w:p>
    <w:p>
      <w:pPr>
        <w:pStyle w:val="28"/>
      </w:pPr>
      <w:r>
        <w:rPr>
          <w:bCs/>
          <w:b/>
        </w:rPr>
        <w:t xml:space="preserve">Рисунок 4.</w:t>
      </w:r>
      <w:r>
        <w:t xml:space="preserve"> </w:t>
      </w:r>
      <w:r>
        <w:t xml:space="preserve">Частотное распределине годов рождения</w:t>
      </w:r>
      <w:r>
        <w:t xml:space="preserve"> </w:t>
      </w:r>
      <w:r>
        <w:rPr>
          <w:iCs/>
          <w:i/>
        </w:rPr>
        <w:t xml:space="preserve">A.borealis</w:t>
      </w:r>
      <w:r>
        <w:t xml:space="preserve"> </w:t>
      </w:r>
      <w:r>
        <w:t xml:space="preserve">в Илистой губе в 2022-2023 гг. Frequency distribution of</w:t>
      </w:r>
      <w:r>
        <w:t xml:space="preserve"> </w:t>
      </w:r>
      <w:r>
        <w:rPr>
          <w:iCs/>
          <w:i/>
        </w:rPr>
        <w:t xml:space="preserve">A.borealis</w:t>
      </w:r>
      <w:r>
        <w:t xml:space="preserve"> </w:t>
      </w:r>
      <w:r>
        <w:t xml:space="preserve">birth years in Ilistaya Bay in 2022-2023.</w:t>
      </w:r>
    </w:p>
    <w:p>
      <w:pPr>
        <w:pStyle w:val="CaptionedFigure"/>
      </w:pPr>
      <w:r>
        <w:drawing>
          <wp:inline>
            <wp:extent cx="5504749" cy="5504749"/>
            <wp:effectExtent b="0" l="0" r="0" t="0"/>
            <wp:docPr descr="Рисунок 5. Многолетние изменения плотности поселения A.borealis (точками обозначены данные для отдельных станций, более крупные точки отражают данные 2022-2023 гг.). Long-term changes in A.borealis abundance (dots indicate data for individual stations, larger dots represent 2022-2023 data))." title="" id="30" name="Picture"/>
            <a:graphic>
              <a:graphicData uri="http://schemas.openxmlformats.org/drawingml/2006/picture">
                <pic:pic>
                  <pic:nvPicPr>
                    <pic:cNvPr descr="Khaitov_2023_Astarte_files/figure-docx/unnamed-chunk-5-1.png" id="31" name="Picture"/>
                    <pic:cNvPicPr>
                      <a:picLocks noChangeArrowheads="1" noChangeAspect="1"/>
                    </pic:cNvPicPr>
                  </pic:nvPicPr>
                  <pic:blipFill>
                    <a:blip r:embed="rId29"/>
                    <a:stretch>
                      <a:fillRect/>
                    </a:stretch>
                  </pic:blipFill>
                  <pic:spPr bwMode="auto">
                    <a:xfrm>
                      <a:off x="0" y="0"/>
                      <a:ext cx="5504749" cy="5504749"/>
                    </a:xfrm>
                    <a:prstGeom prst="rect">
                      <a:avLst/>
                    </a:prstGeom>
                    <a:noFill/>
                    <a:ln w="9525">
                      <a:noFill/>
                      <a:headEnd/>
                      <a:tailEnd/>
                    </a:ln>
                  </pic:spPr>
                </pic:pic>
              </a:graphicData>
            </a:graphic>
          </wp:inline>
        </w:drawing>
      </w:r>
    </w:p>
    <w:p>
      <w:pPr>
        <w:pStyle w:val="28"/>
      </w:pPr>
      <w:r>
        <w:rPr>
          <w:bCs/>
          <w:b/>
        </w:rPr>
        <w:t xml:space="preserve">Рисунок 5.</w:t>
      </w:r>
      <w:r>
        <w:t xml:space="preserve"> </w:t>
      </w:r>
      <w:r>
        <w:t xml:space="preserve">Многолетние изменения плотности поселения</w:t>
      </w:r>
      <w:r>
        <w:t xml:space="preserve"> </w:t>
      </w:r>
      <w:r>
        <w:rPr>
          <w:iCs/>
          <w:i/>
        </w:rPr>
        <w:t xml:space="preserve">A.borealis</w:t>
      </w:r>
      <w:r>
        <w:t xml:space="preserve"> </w:t>
      </w:r>
      <w:r>
        <w:t xml:space="preserve">(точками обозначены данные для отдельных станций, более крупные точки отражают данные 2022-2023 гг.). Long-term changes in</w:t>
      </w:r>
      <w:r>
        <w:t xml:space="preserve"> </w:t>
      </w:r>
      <w:r>
        <w:rPr>
          <w:iCs/>
          <w:i/>
        </w:rPr>
        <w:t xml:space="preserve">A.borealis</w:t>
      </w:r>
      <w:r>
        <w:t xml:space="preserve"> </w:t>
      </w:r>
      <w:r>
        <w:t xml:space="preserve">abundance (dots indicate data for individual stations, larger dots represent 2022-2023 data)).</w:t>
      </w:r>
    </w:p>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firstLine="0" w:left="60" w:right="60"/>
      </w:pPr>
      <w:r>
        <w:t xml:space="preserve">Таблица +.1  Размеры раковин живых и мертвых А.borealis  летом 2022-2023 гг. Shell sizes of live and dead A.borealis in the summer of 2022-2023.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856"/>
        <w:gridCol w:w="1489"/>
        <w:gridCol w:w="2409"/>
        <w:gridCol w:w="2077"/>
      </w:tblGrid>
      <w:tr>
        <w:trPr>
          <w:trHeight w:val="598" w:hRule="auto"/>
          <w:tblHeader/>
        </w:trPr>
        header  1
        <w:tc>
          <w:tcPr>
            <w:tcBorders>
              <w:bottom w:val="single" w:sz="12" w:space="0" w:color="666666"/>
              <w:top w:val="single" w:sz="12" w:space="0" w:color="666666"/>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Год</w:t>
            </w:r>
          </w:p>
        </w:tc>
        <w:tc>
          <w:tcPr>
            <w:tcBorders>
              <w:bottom w:val="single" w:sz="12" w:space="0" w:color="666666"/>
              <w:top w:val="single" w:sz="12" w:space="0" w:color="666666"/>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Проба</w:t>
            </w:r>
          </w:p>
        </w:tc>
        <w:tc>
          <w:tcPr>
            <w:tcBorders>
              <w:bottom w:val="single" w:sz="12" w:space="0" w:color="666666"/>
              <w:top w:val="single" w:sz="12" w:space="0" w:color="666666"/>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Длина раковины (мм)</w:t>
            </w:r>
          </w:p>
        </w:tc>
        <w:tc>
          <w:tcPr>
            <w:tcBorders>
              <w:bottom w:val="single" w:sz="12" w:space="0" w:color="666666"/>
              <w:top w:val="single" w:sz="12" w:space="0" w:color="666666"/>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Живые / Мертвые</w:t>
            </w:r>
          </w:p>
        </w:tc>
      </w:tr>
      <w:tr>
        <w:trPr>
          <w:trHeight w:val="596" w:hRule="auto"/>
        </w:trPr>
        body  1
        <w:tc>
          <w:tcPr>
            <w:tcBorders>
              <w:bottom w:val="single" w:sz="8" w:space="0" w:color="BEBEBE"/>
              <w:top w:val="single" w:sz="12" w:space="0" w:color="666666"/>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12" w:space="0" w:color="666666"/>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St_4</w:t>
            </w:r>
          </w:p>
        </w:tc>
        <w:tc>
          <w:tcPr>
            <w:tcBorders>
              <w:bottom w:val="single" w:sz="8" w:space="0" w:color="BEBEBE"/>
              <w:top w:val="single" w:sz="12" w:space="0" w:color="666666"/>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33.0</w:t>
            </w:r>
          </w:p>
        </w:tc>
        <w:tc>
          <w:tcPr>
            <w:tcBorders>
              <w:bottom w:val="single" w:sz="8" w:space="0" w:color="BEBEBE"/>
              <w:top w:val="single" w:sz="12" w:space="0" w:color="666666"/>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2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3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4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5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34.0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6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34.0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7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8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9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6.7</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10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6.1</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11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6.1</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12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13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14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15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16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34.0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17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2.2</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18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2.2</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19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28.0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20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28.0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21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34.0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22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23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24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34.0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25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34.0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26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33.8</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 27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4.4</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 28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4.3</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 29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5.9</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 30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6.5</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 31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6.4</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 32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35.0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33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35.0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34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39.0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35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39.0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36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35.0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37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35.0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38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26.0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39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26.0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40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41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42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25.0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43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8.4</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44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8.4</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45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4.4</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46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4.4</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47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 48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6.1</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 49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 50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5.9</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 51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 52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 53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31.0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54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31.0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55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29.0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56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57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58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59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5.2</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 60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 61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2.4</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 62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St_2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4.5</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 63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IGPOP_1_a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24.5</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 64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IGPOP_1_a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4.5</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 65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IGPOP_1_a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 66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IGPOP_1_a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4.5</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 67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IGPOP_1_a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2.4</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 68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IGPOP_1_a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4.4</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69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IGPOP_1_a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70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IGPOP_1_a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4.5</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71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IGPOP_1_a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0.8</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72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IGPOP_1_b</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3.4</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 73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IGPOP_1_b</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74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2.1</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75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2.1</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76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IGPOP_3_a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33.5</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 77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IGPOP_3_a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 78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IGPOP_3_a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2.6</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 79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IGPOP_3_a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35.0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80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IGPOP_3_a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35.0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81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IGPOP_3_a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82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IGPOP_3_a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83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IGPOP_3_a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36.0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84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IGPOP_3_a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36.0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85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IGPOP_3_a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24.0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86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IGPOP_3_a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31.0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87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IGPOP_3_a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88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IGPOP_3_a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89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IGPOP_3_a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25.0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90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IGPOP_3_a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91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IGPOP_3_a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36.0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92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IGPOP_3_a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36.0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93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IGPOP_3_a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35.0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94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IGPOP_3_a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34.0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95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IGPOP_3_a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34.0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96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IGPOP_3_a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97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IGPOP_3_a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98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IGPOP_3_a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29.0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 99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IGPOP_3_a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25.0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body100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IGPOP_3_a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25.0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body101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IGPOP_3_a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28.0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body102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IGPOP_3_a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38.0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body103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IGPOP_3_a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body104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IGPOP_3_a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body105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IGPOP_3_a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23.0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body106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IGPOP_3_a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21.0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body107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IGPOP_3_a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body108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IGPOP_3_b</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body109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IGPOP_3_b</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0.5</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body110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IGPOP_3_b</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0.7</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body111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9.5</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body112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body113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4.5</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body114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8.3</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body115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body116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7.7</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body117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body118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6.3</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body119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28.0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body120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31.0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body121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body122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body123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body124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body125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body126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2.1</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body127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5.9</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body128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1.6</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body129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body130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body131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body132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6.1</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body133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33.3</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body134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7.5</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body135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4.4</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body136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8.3</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body137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2.3</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body138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5.1</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body139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body140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7.5</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body141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5.4</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body142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2.3</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body143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2.6</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body144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3.9</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body145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body146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body147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29.0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body148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29.0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body149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29.0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body150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29.0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body151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22.0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body152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4.1</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body153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5.8</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body154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5.8</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body155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3.9</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body156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body157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body158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body159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13.0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body160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body161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body162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body163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body164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body165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3.9</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body166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Живая</w:t>
            </w:r>
          </w:p>
        </w:tc>
      </w:tr>
      <w:tr>
        <w:trPr>
          <w:trHeight w:val="596" w:hRule="auto"/>
        </w:trPr>
        body167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body168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body169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body170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body171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29.0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body172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body173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body174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body175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body176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body177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40.0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r>
        <w:trPr>
          <w:trHeight w:val="596" w:hRule="auto"/>
        </w:trPr>
        body178
        <w:tc>
          <w:tcPr>
            <w:tcBorders>
              <w:bottom w:val="single" w:sz="12" w:space="0" w:color="666666"/>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12" w:space="0" w:color="666666"/>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IGPOP_15</w:t>
            </w:r>
          </w:p>
        </w:tc>
        <w:tc>
          <w:tcPr>
            <w:tcBorders>
              <w:bottom w:val="single" w:sz="12" w:space="0" w:color="666666"/>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40.0</w:t>
            </w:r>
          </w:p>
        </w:tc>
        <w:tc>
          <w:tcPr>
            <w:tcBorders>
              <w:bottom w:val="single" w:sz="12" w:space="0" w:color="666666"/>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Мертвая</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firstLine="0" w:left="60" w:right="60"/>
      </w:pPr>
      <w:r>
        <w:t xml:space="preserve">Таблица +.2  Возраст и размеры раковин  А.borealis  летом 2022-2023 гг. Age and shell sizes of A.borealis in the summer of 2022-2023.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856"/>
        <w:gridCol w:w="4073"/>
        <w:gridCol w:w="2409"/>
      </w:tblGrid>
      <w:tr>
        <w:trPr>
          <w:trHeight w:val="598" w:hRule="auto"/>
          <w:tblHeader/>
        </w:trPr>
        header 1
        <w:tc>
          <w:tcPr>
            <w:tcBorders>
              <w:bottom w:val="single" w:sz="12" w:space="0" w:color="666666"/>
              <w:top w:val="single" w:sz="12" w:space="0" w:color="666666"/>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Год</w:t>
            </w:r>
          </w:p>
        </w:tc>
        <w:tc>
          <w:tcPr>
            <w:tcBorders>
              <w:bottom w:val="single" w:sz="12" w:space="0" w:color="666666"/>
              <w:top w:val="single" w:sz="12" w:space="0" w:color="666666"/>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Оценка возраста по шлифам раковины</w:t>
            </w:r>
          </w:p>
        </w:tc>
        <w:tc>
          <w:tcPr>
            <w:tcBorders>
              <w:bottom w:val="single" w:sz="12" w:space="0" w:color="666666"/>
              <w:top w:val="single" w:sz="12" w:space="0" w:color="666666"/>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Длина раковины (мм)</w:t>
            </w:r>
          </w:p>
        </w:tc>
      </w:tr>
      <w:tr>
        <w:trPr>
          <w:trHeight w:val="557" w:hRule="auto"/>
        </w:trPr>
        body 1
        <w:tc>
          <w:tcPr>
            <w:tcBorders>
              <w:bottom w:val="single" w:sz="8" w:space="0" w:color="BEBEBE"/>
              <w:top w:val="single" w:sz="12" w:space="0" w:color="666666"/>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12" w:space="0" w:color="666666"/>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24</w:t>
            </w:r>
          </w:p>
        </w:tc>
        <w:tc>
          <w:tcPr>
            <w:tcBorders>
              <w:bottom w:val="single" w:sz="8" w:space="0" w:color="BEBEBE"/>
              <w:top w:val="single" w:sz="12" w:space="0" w:color="666666"/>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8.0</w:t>
            </w:r>
          </w:p>
        </w:tc>
      </w:tr>
      <w:tr>
        <w:trPr>
          <w:trHeight w:val="557" w:hRule="auto"/>
        </w:trPr>
        body 2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13</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5.6</w:t>
            </w:r>
          </w:p>
        </w:tc>
      </w:tr>
      <w:tr>
        <w:trPr>
          <w:trHeight w:val="557" w:hRule="auto"/>
        </w:trPr>
        body 3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6.0</w:t>
            </w:r>
          </w:p>
        </w:tc>
      </w:tr>
      <w:tr>
        <w:trPr>
          <w:trHeight w:val="557" w:hRule="auto"/>
        </w:trPr>
        body 4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3.1</w:t>
            </w:r>
          </w:p>
        </w:tc>
      </w:tr>
      <w:tr>
        <w:trPr>
          <w:trHeight w:val="557" w:hRule="auto"/>
        </w:trPr>
        body 5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16</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5.5</w:t>
            </w:r>
          </w:p>
        </w:tc>
      </w:tr>
      <w:tr>
        <w:trPr>
          <w:trHeight w:val="557" w:hRule="auto"/>
        </w:trPr>
        body 6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4.4</w:t>
            </w:r>
          </w:p>
        </w:tc>
      </w:tr>
      <w:tr>
        <w:trPr>
          <w:trHeight w:val="557" w:hRule="auto"/>
        </w:trPr>
        body 7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3.1</w:t>
            </w:r>
          </w:p>
        </w:tc>
      </w:tr>
      <w:tr>
        <w:trPr>
          <w:trHeight w:val="557" w:hRule="auto"/>
        </w:trPr>
        body 8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2.5</w:t>
            </w:r>
          </w:p>
        </w:tc>
      </w:tr>
      <w:tr>
        <w:trPr>
          <w:trHeight w:val="557" w:hRule="auto"/>
        </w:trPr>
        body 9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3.1</w:t>
            </w:r>
          </w:p>
        </w:tc>
      </w:tr>
      <w:tr>
        <w:trPr>
          <w:trHeight w:val="557" w:hRule="auto"/>
        </w:trPr>
        body10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w:t>
            </w:r>
          </w:p>
        </w:tc>
      </w:tr>
      <w:tr>
        <w:trPr>
          <w:trHeight w:val="557" w:hRule="auto"/>
        </w:trPr>
        body11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31</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37.0</w:t>
            </w:r>
          </w:p>
        </w:tc>
      </w:tr>
      <w:tr>
        <w:trPr>
          <w:trHeight w:val="557" w:hRule="auto"/>
        </w:trPr>
        body12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33.0</w:t>
            </w:r>
          </w:p>
        </w:tc>
      </w:tr>
      <w:tr>
        <w:trPr>
          <w:trHeight w:val="557" w:hRule="auto"/>
        </w:trPr>
        body13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38</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29.0</w:t>
            </w:r>
          </w:p>
        </w:tc>
      </w:tr>
      <w:tr>
        <w:trPr>
          <w:trHeight w:val="557" w:hRule="auto"/>
        </w:trPr>
        body14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41</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28.0</w:t>
            </w:r>
          </w:p>
        </w:tc>
      </w:tr>
      <w:tr>
        <w:trPr>
          <w:trHeight w:val="557" w:hRule="auto"/>
        </w:trPr>
        body15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29</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14.0</w:t>
            </w:r>
          </w:p>
        </w:tc>
      </w:tr>
      <w:tr>
        <w:trPr>
          <w:trHeight w:val="557" w:hRule="auto"/>
        </w:trPr>
        body16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39</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20.0</w:t>
            </w:r>
          </w:p>
        </w:tc>
      </w:tr>
      <w:tr>
        <w:trPr>
          <w:trHeight w:val="557" w:hRule="auto"/>
        </w:trPr>
        body17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17.0</w:t>
            </w:r>
          </w:p>
        </w:tc>
      </w:tr>
      <w:tr>
        <w:trPr>
          <w:trHeight w:val="557" w:hRule="auto"/>
        </w:trPr>
        body18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31</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11.0</w:t>
            </w:r>
          </w:p>
        </w:tc>
      </w:tr>
      <w:tr>
        <w:trPr>
          <w:trHeight w:val="557" w:hRule="auto"/>
        </w:trPr>
        body19
        <w:tc>
          <w:tcPr>
            <w:tcBorders>
              <w:bottom w:val="single" w:sz="8" w:space="0" w:color="BEBEBE"/>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w:t>
            </w:r>
          </w:p>
        </w:tc>
        <w:tc>
          <w:tcPr>
            <w:tcBorders>
              <w:bottom w:val="single" w:sz="8" w:space="0" w:color="BEBEBE"/>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10.0</w:t>
            </w:r>
          </w:p>
        </w:tc>
      </w:tr>
      <w:tr>
        <w:trPr>
          <w:trHeight w:val="557" w:hRule="auto"/>
        </w:trPr>
        body20
        <w:tc>
          <w:tcPr>
            <w:tcBorders>
              <w:bottom w:val="single" w:sz="12" w:space="0" w:color="666666"/>
              <w:top w:val="single" w:sz="8" w:space="0" w:color="BEBEBE"/>
              <w:left w:val="none" w:sz="0" w:space="0" w:color="000000"/>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single" w:sz="12" w:space="0" w:color="666666"/>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25</w:t>
            </w:r>
          </w:p>
        </w:tc>
        <w:tc>
          <w:tcPr>
            <w:tcBorders>
              <w:bottom w:val="single" w:sz="12" w:space="0" w:color="666666"/>
              <w:top w:val="single" w:sz="8" w:space="0" w:color="BEBEBE"/>
              <w:left w:val="single" w:sz="8" w:space="0" w:color="BEBEBE"/>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9.0</w:t>
            </w:r>
          </w:p>
        </w:tc>
      </w:tr>
    </w:tbl>
    <w:sectPr>
      <w:pgSz w:h="15840" w:w="12240"/>
      <w:pgMar w:bottom="1134" w:footer="720" w:gutter="0" w:header="720" w:left="1701" w:right="850" w:top="1134"/>
      <w:cols w:num="1"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Calibri">
    <w:panose1 w:val="020F0502020204030204"/>
    <w:charset w:val="CC"/>
    <w:family w:val="swiss"/>
    <w:pitch w:val="default"/>
    <w:sig w:usb0="E4002EFF" w:usb1="C000247B" w:usb2="00000009" w:usb3="00000000" w:csb0="200001FF" w:csb1="00000000"/>
  </w:font>
  <w:font w:name="Consolas">
    <w:panose1 w:val="020B0609020204030204"/>
    <w:charset w:val="CC"/>
    <w:family w:val="modern"/>
    <w:pitch w:val="default"/>
    <w:sig w:usb0="E00006FF" w:usb1="0000FCFF" w:usb2="00000001" w:usb3="00000000" w:csb0="6000019F" w:csb1="DFD7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xmlns:wpsCustomData="http://www.wps.cn/officeDocument/2013/wpsCustomData" mc:Ignorable="w14 wp14">
  <w:abstractNum w:abstractNumId="0">
    <w:nsid w:val="0B778B92"/>
    <w:multiLevelType w:val="singleLevel"/>
    <w:tmpl w:val="0B778B92"/>
    <w:lvl w:ilvl="0" w:tentative="0">
      <w:start w:val="1"/>
      <w:numFmt w:val="decimal"/>
      <w:suff w:val="space"/>
      <w:lvlText w:val="%1."/>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decimalSymbol w:val="."/>
  <w:listSeparator w:val=","/>
  <w:zoom w:percent="89"/>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0"/>
    <m:lMargin m:val="0"/>
    <m:rMargin m:val="0"/>
    <m:defJc m:val="centerGroup"/>
    <m:wrapRight m:val="1"/>
    <m:intLim m:val="subSup"/>
    <m:naryLim m:val="subSup"/>
  </m:mathPr>
  <w:themeFontLang w:eastAsia="zh-CN" w:val="en-US"/>
</w:settings>
</file>

<file path=word/styles.xml><?xml version="1.0" encoding="utf-8"?>
<w:styles xmlns:m="http://schemas.openxmlformats.org/officeDocument/2006/math" xmlns:mc="http://schemas.openxmlformats.org/markup-compatibility/2006"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psCustomData="http://www.wps.cn/officeDocument/2013/wpsCustomData" mc:Ignorable="w14">
  <w:docDefaults>
    <w:rPrDefault>
      <w:rPr>
        <w:rFonts w:asciiTheme="minorHAnsi" w:cstheme="minorBidi" w:eastAsiaTheme="minorHAnsi" w:hAnsiTheme="minorHAnsi"/>
      </w:rPr>
    </w:rPrDefault>
    <w:pPrDefault/>
  </w:docDefaults>
  <w:latentStyles w:count="260"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semiHidden="0" w:uiPriority="9"/>
    <w:lsdException w:name="heading 3" w:qFormat="1" w:semiHidden="0" w:uiPriority="9"/>
    <w:lsdException w:name="heading 4" w:qFormat="1" w:semiHidden="0" w:uiPriority="9"/>
    <w:lsdException w:name="heading 5" w:qFormat="1" w:semiHidden="0" w:uiPriority="9"/>
    <w:lsdException w:name="heading 6" w:qFormat="1" w:semiHidden="0" w:uiPriority="9"/>
    <w:lsdException w:name="heading 7" w:semiHidden="0" w:uiPriority="0" w:unhideWhenUsed="0"/>
    <w:lsdException w:name="heading 8" w:semiHidden="0" w:uiPriority="0" w:unhideWhenUsed="0"/>
    <w:lsdException w:name="heading 9" w:semiHidden="0" w:uiPriority="0" w:unhideWhenUsed="0"/>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qFormat="1" w:semiHidden="0" w:uiPriority="9"/>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semiHidden="0" w:uiPriority="0" w:unhideWhenUsed="0"/>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qFormat="1" w:semiHidden="0" w:uiPriority="0" w:unhideWhenUsed="0"/>
    <w:lsdException w:name="Closing" w:semiHidden="0" w:uiPriority="0" w:unhideWhenUsed="0"/>
    <w:lsdException w:name="Signature" w:semiHidden="0" w:uiPriority="0" w:unhideWhenUsed="0"/>
    <w:lsdException w:name="Default Paragraph Font" w:uiPriority="1"/>
    <w:lsdException w:name="Body Text" w:qFormat="1"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qFormat="1" w:semiHidden="0" w:uiPriority="0" w:unhideWhenUsed="0"/>
    <w:lsdException w:name="Salutation" w:semiHidden="0" w:uiPriority="0" w:unhideWhenUsed="0"/>
    <w:lsdException w:name="Date" w:qFormat="1"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qFormat="1" w:semiHidden="0" w:uiPriority="9"/>
    <w:lsdException w:name="Hyperlink" w:qFormat="1" w:semiHidden="0" w:uiPriority="0" w:unhideWhenUsed="0"/>
    <w:lsdException w:name="FollowedHyperlink" w:semiHidden="0" w:uiPriority="0" w:unhideWhenUsed="0"/>
    <w:lsdException w:name="Strong" w:semiHidden="0" w:uiPriority="0" w:unhideWhenUsed="0"/>
    <w:lsdException w:name="Emphasis" w:semiHidden="0" w:uiPriority="0" w:unhideWhenUsed="0"/>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qFormat="1" w:uiPriority="99"/>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atentStyles>
  <w:style w:default="1" w:styleId="1" w:type="paragraph">
    <w:name w:val="Normal"/>
    <w:qFormat/>
    <w:uiPriority w:val="0"/>
    <w:pPr>
      <w:spacing w:after="200"/>
    </w:pPr>
    <w:rPr>
      <w:rFonts w:asciiTheme="minorHAnsi" w:cstheme="minorBidi" w:eastAsiaTheme="minorHAnsi" w:hAnsiTheme="minorHAnsi"/>
      <w:sz w:val="24"/>
      <w:szCs w:val="24"/>
      <w:lang w:bidi="ar-SA" w:eastAsia="en-US" w:val="en-US"/>
    </w:rPr>
  </w:style>
  <w:style w:styleId="2" w:type="paragraph">
    <w:name w:val="heading 1"/>
    <w:basedOn w:val="1"/>
    <w:next w:val="3"/>
    <w:qFormat/>
    <w:uiPriority w:val="9"/>
    <w:pPr>
      <w:keepNext/>
      <w:keepLines/>
      <w:spacing w:after="0" w:before="480"/>
      <w:outlineLvl w:val="0"/>
    </w:pPr>
    <w:rPr>
      <w:rFonts w:asciiTheme="majorHAnsi" w:cstheme="majorBidi" w:eastAsiaTheme="majorEastAsia" w:hAnsiTheme="majorHAnsi"/>
      <w:b/>
      <w:bCs/>
      <w:color w:themeColor="accent1" w:themeShade="B5" w:val="345B8A"/>
      <w:sz w:val="32"/>
      <w:szCs w:val="32"/>
    </w:rPr>
  </w:style>
  <w:style w:styleId="4" w:type="paragraph">
    <w:name w:val="heading 2"/>
    <w:basedOn w:val="1"/>
    <w:next w:val="3"/>
    <w:unhideWhenUsed/>
    <w:qFormat/>
    <w:uiPriority w:val="9"/>
    <w:pPr>
      <w:keepNext/>
      <w:keepLines/>
      <w:spacing w:after="0" w:before="200"/>
      <w:outlineLvl w:val="1"/>
    </w:pPr>
    <w:rPr>
      <w:rFonts w:asciiTheme="majorHAnsi" w:cstheme="majorBidi" w:eastAsiaTheme="majorEastAsia" w:hAnsiTheme="majorHAnsi"/>
      <w:b/>
      <w:bCs/>
      <w:color w:themeColor="accent1" w:val="4F81BD"/>
      <w:sz w:val="32"/>
      <w:szCs w:val="32"/>
      <w14:textFill>
        <w14:solidFill>
          <w14:schemeClr w14:val="accent1"/>
        </w14:solidFill>
      </w14:textFill>
    </w:rPr>
  </w:style>
  <w:style w:styleId="5" w:type="paragraph">
    <w:name w:val="heading 3"/>
    <w:basedOn w:val="1"/>
    <w:next w:val="3"/>
    <w:unhideWhenUsed/>
    <w:qFormat/>
    <w:uiPriority w:val="9"/>
    <w:pPr>
      <w:keepNext/>
      <w:keepLines/>
      <w:spacing w:after="0" w:before="200"/>
      <w:outlineLvl w:val="2"/>
    </w:pPr>
    <w:rPr>
      <w:rFonts w:asciiTheme="majorHAnsi" w:cstheme="majorBidi" w:eastAsiaTheme="majorEastAsia" w:hAnsiTheme="majorHAnsi"/>
      <w:b/>
      <w:bCs/>
      <w:color w:themeColor="accent1" w:val="4F81BD"/>
      <w:sz w:val="28"/>
      <w:szCs w:val="28"/>
      <w14:textFill>
        <w14:solidFill>
          <w14:schemeClr w14:val="accent1"/>
        </w14:solidFill>
      </w14:textFill>
    </w:rPr>
  </w:style>
  <w:style w:styleId="6" w:type="paragraph">
    <w:name w:val="heading 4"/>
    <w:basedOn w:val="1"/>
    <w:next w:val="3"/>
    <w:unhideWhenUsed/>
    <w:qFormat/>
    <w:uiPriority w:val="9"/>
    <w:pPr>
      <w:keepNext/>
      <w:keepLines/>
      <w:spacing w:after="0" w:before="200"/>
      <w:outlineLvl w:val="3"/>
    </w:pPr>
    <w:rPr>
      <w:rFonts w:asciiTheme="majorHAnsi" w:cstheme="majorBidi" w:eastAsiaTheme="majorEastAsia" w:hAnsiTheme="majorHAnsi"/>
      <w:b/>
      <w:bCs/>
      <w:color w:themeColor="accent1" w:val="4F81BD"/>
      <w14:textFill>
        <w14:solidFill>
          <w14:schemeClr w14:val="accent1"/>
        </w14:solidFill>
      </w14:textFill>
    </w:rPr>
  </w:style>
  <w:style w:styleId="7" w:type="paragraph">
    <w:name w:val="heading 5"/>
    <w:basedOn w:val="1"/>
    <w:next w:val="3"/>
    <w:unhideWhenUsed/>
    <w:qFormat/>
    <w:uiPriority w:val="9"/>
    <w:pPr>
      <w:keepNext/>
      <w:keepLines/>
      <w:spacing w:after="0" w:before="200"/>
      <w:outlineLvl w:val="4"/>
    </w:pPr>
    <w:rPr>
      <w:rFonts w:asciiTheme="majorHAnsi" w:cstheme="majorBidi" w:eastAsiaTheme="majorEastAsia" w:hAnsiTheme="majorHAnsi"/>
      <w:i/>
      <w:iCs/>
      <w:color w:themeColor="accent1" w:val="4F81BD"/>
      <w14:textFill>
        <w14:solidFill>
          <w14:schemeClr w14:val="accent1"/>
        </w14:solidFill>
      </w14:textFill>
    </w:rPr>
  </w:style>
  <w:style w:styleId="8" w:type="paragraph">
    <w:name w:val="heading 6"/>
    <w:basedOn w:val="1"/>
    <w:next w:val="3"/>
    <w:unhideWhenUsed/>
    <w:qFormat/>
    <w:uiPriority w:val="9"/>
    <w:pPr>
      <w:keepNext/>
      <w:keepLines/>
      <w:spacing w:after="0" w:before="200"/>
      <w:outlineLvl w:val="5"/>
    </w:pPr>
    <w:rPr>
      <w:rFonts w:asciiTheme="majorHAnsi" w:cstheme="majorBidi" w:eastAsiaTheme="majorEastAsia" w:hAnsiTheme="majorHAnsi"/>
      <w:color w:themeColor="accent1" w:val="4F81BD"/>
      <w14:textFill>
        <w14:solidFill>
          <w14:schemeClr w14:val="accent1"/>
        </w14:solidFill>
      </w14:textFill>
    </w:rPr>
  </w:style>
  <w:style w:default="1" w:styleId="9" w:type="character">
    <w:name w:val="Default Paragraph Font"/>
    <w:semiHidden/>
    <w:unhideWhenUsed/>
    <w:uiPriority w:val="1"/>
  </w:style>
  <w:style w:default="1" w:styleId="10" w:type="table">
    <w:name w:val="Normal Table"/>
    <w:semiHidden/>
    <w:unhideWhenUsed/>
    <w:qFormat/>
    <w:uiPriority w:val="99"/>
    <w:tblPr>
      <w:tblCellMar>
        <w:top w:type="dxa" w:w="0"/>
        <w:left w:type="dxa" w:w="108"/>
        <w:bottom w:type="dxa" w:w="0"/>
        <w:right w:type="dxa" w:w="108"/>
      </w:tblCellMar>
    </w:tblPr>
  </w:style>
  <w:style w:styleId="3" w:type="paragraph">
    <w:name w:val="Body Text"/>
    <w:basedOn w:val="1"/>
    <w:qFormat/>
    <w:uiPriority w:val="0"/>
    <w:pPr>
      <w:spacing w:after="180" w:before="180"/>
      <w:ind w:firstLine="720"/>
      <w:jc w:val="both"/>
    </w:pPr>
    <w:rPr>
      <w:rFonts w:ascii="Times New Roman" w:cs="Times New Roman" w:hAnsi="Times New Roman"/>
      <w:sz w:val="20"/>
      <w:szCs w:val="20"/>
      <w:lang w:val="ru-RU"/>
    </w:rPr>
  </w:style>
  <w:style w:styleId="11" w:type="character">
    <w:name w:val="footnote reference"/>
    <w:basedOn w:val="12"/>
    <w:uiPriority w:val="0"/>
    <w:rPr>
      <w:vertAlign w:val="superscript"/>
    </w:rPr>
  </w:style>
  <w:style w:customStyle="1" w:styleId="12" w:type="character">
    <w:name w:val="Название объекта Знак"/>
    <w:basedOn w:val="9"/>
    <w:link w:val="13"/>
    <w:uiPriority w:val="0"/>
  </w:style>
  <w:style w:styleId="13" w:type="paragraph">
    <w:name w:val="caption"/>
    <w:basedOn w:val="1"/>
    <w:next w:val="1"/>
    <w:link w:val="12"/>
    <w:uiPriority w:val="0"/>
    <w:pPr>
      <w:spacing w:after="120"/>
    </w:pPr>
    <w:rPr>
      <w:i/>
    </w:rPr>
  </w:style>
  <w:style w:styleId="14" w:type="character">
    <w:name w:val="Hyperlink"/>
    <w:basedOn w:val="12"/>
    <w:qFormat/>
    <w:uiPriority w:val="0"/>
    <w:rPr>
      <w:color w:themeColor="accent1" w:val="4F81BD"/>
      <w14:textFill>
        <w14:solidFill>
          <w14:schemeClr w14:val="accent1"/>
        </w14:solidFill>
      </w14:textFill>
    </w:rPr>
  </w:style>
  <w:style w:styleId="15" w:type="paragraph">
    <w:name w:val="footnote text"/>
    <w:basedOn w:val="1"/>
    <w:unhideWhenUsed/>
    <w:qFormat/>
    <w:uiPriority w:val="9"/>
  </w:style>
  <w:style w:styleId="16" w:type="paragraph">
    <w:name w:val="Date"/>
    <w:next w:val="3"/>
    <w:qFormat/>
    <w:uiPriority w:val="0"/>
    <w:pPr>
      <w:keepNext/>
      <w:keepLines/>
      <w:spacing w:after="200"/>
      <w:jc w:val="center"/>
    </w:pPr>
    <w:rPr>
      <w:rFonts w:asciiTheme="minorHAnsi" w:cstheme="minorBidi" w:eastAsiaTheme="minorHAnsi" w:hAnsiTheme="minorHAnsi"/>
      <w:sz w:val="24"/>
      <w:szCs w:val="24"/>
      <w:lang w:bidi="ar-SA" w:eastAsia="en-US" w:val="en-US"/>
    </w:rPr>
  </w:style>
  <w:style w:styleId="17" w:type="paragraph">
    <w:name w:val="Title"/>
    <w:basedOn w:val="4"/>
    <w:next w:val="3"/>
    <w:qFormat/>
    <w:uiPriority w:val="0"/>
    <w:pPr>
      <w:jc w:val="center"/>
    </w:pPr>
    <w:rPr>
      <w:rFonts w:ascii="Times New Roman" w:cs="Times New Roman" w:hAnsi="Times New Roman"/>
      <w:caps/>
      <w:color w:val="auto"/>
      <w:sz w:val="20"/>
      <w:szCs w:val="20"/>
      <w:lang w:val="ru-RU"/>
    </w:rPr>
  </w:style>
  <w:style w:styleId="18" w:type="paragraph">
    <w:name w:val="Subtitle"/>
    <w:basedOn w:val="17"/>
    <w:next w:val="3"/>
    <w:qFormat/>
    <w:uiPriority w:val="0"/>
    <w:pPr>
      <w:spacing w:after="240" w:before="240"/>
    </w:pPr>
    <w:rPr>
      <w:sz w:val="30"/>
      <w:szCs w:val="30"/>
    </w:rPr>
  </w:style>
  <w:style w:styleId="19" w:type="paragraph">
    <w:name w:val="Block Text"/>
    <w:basedOn w:val="3"/>
    <w:next w:val="3"/>
    <w:unhideWhenUsed/>
    <w:qFormat/>
    <w:uiPriority w:val="9"/>
    <w:pPr>
      <w:spacing w:after="100" w:before="100"/>
      <w:ind w:firstLine="0"/>
    </w:pPr>
    <w:rPr>
      <w:rFonts w:asciiTheme="majorHAnsi" w:cstheme="majorBidi" w:eastAsiaTheme="majorEastAsia" w:hAnsiTheme="majorHAnsi"/>
      <w:bCs/>
    </w:rPr>
  </w:style>
  <w:style w:customStyle="1" w:styleId="20" w:type="paragraph">
    <w:name w:val="First Paragraph"/>
    <w:basedOn w:val="3"/>
    <w:next w:val="3"/>
    <w:qFormat/>
    <w:uiPriority w:val="0"/>
  </w:style>
  <w:style w:customStyle="1" w:styleId="21" w:type="paragraph">
    <w:name w:val="Compact"/>
    <w:basedOn w:val="3"/>
    <w:qFormat/>
    <w:uiPriority w:val="0"/>
    <w:pPr>
      <w:spacing w:after="36" w:before="36"/>
      <w:ind w:firstLine="0"/>
      <w:jc w:val="left"/>
    </w:pPr>
    <w:rPr>
      <w:sz w:val="16"/>
      <w:szCs w:val="16"/>
    </w:rPr>
  </w:style>
  <w:style w:customStyle="1" w:styleId="22" w:type="paragraph">
    <w:name w:val="Author"/>
    <w:next w:val="3"/>
    <w:qFormat/>
    <w:uiPriority w:val="0"/>
    <w:pPr>
      <w:keepNext/>
      <w:keepLines/>
      <w:spacing w:after="200"/>
      <w:jc w:val="center"/>
    </w:pPr>
    <w:rPr>
      <w:rFonts w:asciiTheme="minorHAnsi" w:cstheme="minorBidi" w:eastAsiaTheme="minorHAnsi" w:hAnsiTheme="minorHAnsi"/>
      <w:sz w:val="20"/>
      <w:szCs w:val="20"/>
      <w:lang w:bidi="ar-SA" w:eastAsia="en-US" w:val="ru-RU"/>
    </w:rPr>
  </w:style>
  <w:style w:customStyle="1" w:styleId="23" w:type="paragraph">
    <w:name w:val="Abstract"/>
    <w:basedOn w:val="3"/>
    <w:next w:val="3"/>
    <w:qFormat/>
    <w:uiPriority w:val="0"/>
    <w:rPr>
      <w:sz w:val="16"/>
      <w:szCs w:val="16"/>
    </w:rPr>
  </w:style>
  <w:style w:customStyle="1" w:styleId="24" w:type="paragraph">
    <w:name w:val="Bibliography"/>
    <w:basedOn w:val="1"/>
    <w:qFormat/>
    <w:uiPriority w:val="0"/>
  </w:style>
  <w:style w:customStyle="1" w:styleId="25" w:type="paragraph">
    <w:name w:val="Definition Term"/>
    <w:basedOn w:val="1"/>
    <w:next w:val="26"/>
    <w:qFormat/>
    <w:uiPriority w:val="0"/>
    <w:pPr>
      <w:keepNext/>
      <w:keepLines/>
      <w:spacing w:after="0"/>
    </w:pPr>
    <w:rPr>
      <w:b/>
    </w:rPr>
  </w:style>
  <w:style w:customStyle="1" w:styleId="26" w:type="paragraph">
    <w:name w:val="Definition"/>
    <w:basedOn w:val="1"/>
    <w:uiPriority w:val="0"/>
  </w:style>
  <w:style w:customStyle="1" w:styleId="27" w:type="paragraph">
    <w:name w:val="Table Caption"/>
    <w:basedOn w:val="13"/>
    <w:qFormat/>
    <w:uiPriority w:val="0"/>
    <w:pPr>
      <w:keepNext/>
    </w:pPr>
  </w:style>
  <w:style w:customStyle="1" w:styleId="28" w:type="paragraph">
    <w:name w:val="Image Caption"/>
    <w:basedOn w:val="13"/>
    <w:uiPriority w:val="0"/>
  </w:style>
  <w:style w:customStyle="1" w:styleId="29" w:type="paragraph">
    <w:name w:val="Figure"/>
    <w:basedOn w:val="1"/>
    <w:qFormat/>
    <w:uiPriority w:val="0"/>
  </w:style>
  <w:style w:customStyle="1" w:styleId="30" w:type="paragraph">
    <w:name w:val="Figure with Caption"/>
    <w:basedOn w:val="29"/>
    <w:qFormat/>
    <w:uiPriority w:val="0"/>
    <w:pPr>
      <w:keepNext/>
    </w:pPr>
  </w:style>
  <w:style w:customStyle="1" w:styleId="31" w:type="character">
    <w:name w:val="Verbatim Char"/>
    <w:basedOn w:val="12"/>
    <w:link w:val="32"/>
    <w:uiPriority w:val="0"/>
    <w:rPr>
      <w:rFonts w:ascii="Consolas" w:hAnsi="Consolas"/>
      <w:sz w:val="22"/>
    </w:rPr>
  </w:style>
  <w:style w:customStyle="1" w:styleId="32" w:type="paragraph">
    <w:name w:val="Source Code"/>
    <w:basedOn w:val="1"/>
    <w:link w:val="31"/>
    <w:uiPriority w:val="0"/>
    <w:pPr>
      <w:shd w:color="auto" w:fill="F8F8F8" w:val="clear"/>
      <w:wordWrap w:val="0"/>
    </w:pPr>
  </w:style>
  <w:style w:customStyle="1" w:styleId="33" w:type="paragraph">
    <w:name w:val="TOC Heading"/>
    <w:basedOn w:val="2"/>
    <w:next w:val="3"/>
    <w:unhideWhenUsed/>
    <w:qFormat/>
    <w:uiPriority w:val="39"/>
    <w:pPr>
      <w:spacing w:before="240" w:line="259" w:lineRule="auto"/>
      <w:outlineLvl w:val="9"/>
    </w:pPr>
    <w:rPr>
      <w:b w:val="0"/>
      <w:bCs w:val="0"/>
      <w:color w:themeColor="accent1" w:themeShade="BF" w:val="376092"/>
    </w:rPr>
  </w:style>
  <w:style w:customStyle="1" w:styleId="34" w:type="character">
    <w:name w:val="KeywordTok"/>
    <w:basedOn w:val="31"/>
    <w:uiPriority w:val="0"/>
    <w:rPr>
      <w:rFonts w:ascii="Consolas" w:hAnsi="Consolas"/>
      <w:b/>
      <w:color w:val="204A87"/>
      <w:sz w:val="22"/>
      <w:shd w:color="auto" w:fill="F8F8F8" w:val="clear"/>
    </w:rPr>
  </w:style>
  <w:style w:customStyle="1" w:styleId="35" w:type="character">
    <w:name w:val="DataTypeTok"/>
    <w:basedOn w:val="31"/>
    <w:uiPriority w:val="0"/>
    <w:rPr>
      <w:rFonts w:ascii="Consolas" w:hAnsi="Consolas"/>
      <w:color w:val="204A87"/>
      <w:sz w:val="22"/>
      <w:shd w:color="auto" w:fill="F8F8F8" w:val="clear"/>
    </w:rPr>
  </w:style>
  <w:style w:customStyle="1" w:styleId="36" w:type="character">
    <w:name w:val="DecValTok"/>
    <w:basedOn w:val="31"/>
    <w:qFormat/>
    <w:uiPriority w:val="0"/>
    <w:rPr>
      <w:rFonts w:ascii="Consolas" w:hAnsi="Consolas"/>
      <w:color w:val="0000CF"/>
      <w:sz w:val="22"/>
      <w:shd w:color="auto" w:fill="F8F8F8" w:val="clear"/>
    </w:rPr>
  </w:style>
  <w:style w:customStyle="1" w:styleId="37" w:type="character">
    <w:name w:val="BaseNTok"/>
    <w:basedOn w:val="31"/>
    <w:uiPriority w:val="0"/>
    <w:rPr>
      <w:rFonts w:ascii="Consolas" w:hAnsi="Consolas"/>
      <w:color w:val="0000CF"/>
      <w:sz w:val="22"/>
      <w:shd w:color="auto" w:fill="F8F8F8" w:val="clear"/>
    </w:rPr>
  </w:style>
  <w:style w:customStyle="1" w:styleId="38" w:type="character">
    <w:name w:val="FloatTok"/>
    <w:basedOn w:val="31"/>
    <w:qFormat/>
    <w:uiPriority w:val="0"/>
    <w:rPr>
      <w:rFonts w:ascii="Consolas" w:hAnsi="Consolas"/>
      <w:color w:val="0000CF"/>
      <w:sz w:val="22"/>
      <w:shd w:color="auto" w:fill="F8F8F8" w:val="clear"/>
    </w:rPr>
  </w:style>
  <w:style w:customStyle="1" w:styleId="39" w:type="character">
    <w:name w:val="ConstantTok"/>
    <w:basedOn w:val="31"/>
    <w:uiPriority w:val="0"/>
    <w:rPr>
      <w:rFonts w:ascii="Consolas" w:hAnsi="Consolas"/>
      <w:color w:val="000000"/>
      <w:sz w:val="22"/>
      <w:shd w:color="auto" w:fill="F8F8F8" w:val="clear"/>
    </w:rPr>
  </w:style>
  <w:style w:customStyle="1" w:styleId="40" w:type="character">
    <w:name w:val="CharTok"/>
    <w:basedOn w:val="31"/>
    <w:qFormat/>
    <w:uiPriority w:val="0"/>
    <w:rPr>
      <w:rFonts w:ascii="Consolas" w:hAnsi="Consolas"/>
      <w:color w:val="4E9A06"/>
      <w:sz w:val="22"/>
      <w:shd w:color="auto" w:fill="F8F8F8" w:val="clear"/>
    </w:rPr>
  </w:style>
  <w:style w:customStyle="1" w:styleId="41" w:type="character">
    <w:name w:val="SpecialCharTok"/>
    <w:basedOn w:val="31"/>
    <w:uiPriority w:val="0"/>
    <w:rPr>
      <w:rFonts w:ascii="Consolas" w:hAnsi="Consolas"/>
      <w:color w:val="000000"/>
      <w:sz w:val="22"/>
      <w:shd w:color="auto" w:fill="F8F8F8" w:val="clear"/>
    </w:rPr>
  </w:style>
  <w:style w:customStyle="1" w:styleId="42" w:type="character">
    <w:name w:val="StringTok"/>
    <w:basedOn w:val="31"/>
    <w:uiPriority w:val="0"/>
    <w:rPr>
      <w:rFonts w:ascii="Consolas" w:hAnsi="Consolas"/>
      <w:color w:val="4E9A06"/>
      <w:sz w:val="22"/>
      <w:shd w:color="auto" w:fill="F8F8F8" w:val="clear"/>
    </w:rPr>
  </w:style>
  <w:style w:customStyle="1" w:styleId="43" w:type="character">
    <w:name w:val="VerbatimStringTok"/>
    <w:basedOn w:val="31"/>
    <w:qFormat/>
    <w:uiPriority w:val="0"/>
    <w:rPr>
      <w:rFonts w:ascii="Consolas" w:hAnsi="Consolas"/>
      <w:color w:val="4E9A06"/>
      <w:sz w:val="22"/>
      <w:shd w:color="auto" w:fill="F8F8F8" w:val="clear"/>
    </w:rPr>
  </w:style>
  <w:style w:customStyle="1" w:styleId="44" w:type="character">
    <w:name w:val="SpecialStringTok"/>
    <w:basedOn w:val="31"/>
    <w:qFormat/>
    <w:uiPriority w:val="0"/>
    <w:rPr>
      <w:rFonts w:ascii="Consolas" w:hAnsi="Consolas"/>
      <w:color w:val="4E9A06"/>
      <w:sz w:val="22"/>
      <w:shd w:color="auto" w:fill="F8F8F8" w:val="clear"/>
    </w:rPr>
  </w:style>
  <w:style w:customStyle="1" w:styleId="45" w:type="character">
    <w:name w:val="ImportTok"/>
    <w:basedOn w:val="31"/>
    <w:qFormat/>
    <w:uiPriority w:val="0"/>
    <w:rPr>
      <w:rFonts w:ascii="Consolas" w:hAnsi="Consolas"/>
      <w:sz w:val="22"/>
      <w:shd w:color="auto" w:fill="F8F8F8" w:val="clear"/>
    </w:rPr>
  </w:style>
  <w:style w:customStyle="1" w:styleId="46" w:type="character">
    <w:name w:val="CommentTok"/>
    <w:basedOn w:val="31"/>
    <w:qFormat/>
    <w:uiPriority w:val="0"/>
    <w:rPr>
      <w:rFonts w:ascii="Consolas" w:hAnsi="Consolas"/>
      <w:i/>
      <w:color w:val="8F5902"/>
      <w:sz w:val="22"/>
      <w:shd w:color="auto" w:fill="F8F8F8" w:val="clear"/>
    </w:rPr>
  </w:style>
  <w:style w:customStyle="1" w:styleId="47" w:type="character">
    <w:name w:val="DocumentationTok"/>
    <w:basedOn w:val="31"/>
    <w:qFormat/>
    <w:uiPriority w:val="0"/>
    <w:rPr>
      <w:rFonts w:ascii="Consolas" w:hAnsi="Consolas"/>
      <w:b/>
      <w:i/>
      <w:color w:val="8F5902"/>
      <w:sz w:val="22"/>
      <w:shd w:color="auto" w:fill="F8F8F8" w:val="clear"/>
    </w:rPr>
  </w:style>
  <w:style w:customStyle="1" w:styleId="48" w:type="character">
    <w:name w:val="AnnotationTok"/>
    <w:basedOn w:val="31"/>
    <w:qFormat/>
    <w:uiPriority w:val="0"/>
    <w:rPr>
      <w:rFonts w:ascii="Consolas" w:hAnsi="Consolas"/>
      <w:b/>
      <w:i/>
      <w:color w:val="8F5902"/>
      <w:sz w:val="22"/>
      <w:shd w:color="auto" w:fill="F8F8F8" w:val="clear"/>
    </w:rPr>
  </w:style>
  <w:style w:customStyle="1" w:styleId="49" w:type="character">
    <w:name w:val="CommentVarTok"/>
    <w:basedOn w:val="31"/>
    <w:qFormat/>
    <w:uiPriority w:val="0"/>
    <w:rPr>
      <w:rFonts w:ascii="Consolas" w:hAnsi="Consolas"/>
      <w:b/>
      <w:i/>
      <w:color w:val="8F5902"/>
      <w:sz w:val="22"/>
      <w:shd w:color="auto" w:fill="F8F8F8" w:val="clear"/>
    </w:rPr>
  </w:style>
  <w:style w:customStyle="1" w:styleId="50" w:type="character">
    <w:name w:val="OtherTok"/>
    <w:basedOn w:val="31"/>
    <w:qFormat/>
    <w:uiPriority w:val="0"/>
    <w:rPr>
      <w:rFonts w:ascii="Consolas" w:hAnsi="Consolas"/>
      <w:color w:val="8F5902"/>
      <w:sz w:val="22"/>
      <w:shd w:color="auto" w:fill="F8F8F8" w:val="clear"/>
    </w:rPr>
  </w:style>
  <w:style w:customStyle="1" w:styleId="51" w:type="character">
    <w:name w:val="FunctionTok"/>
    <w:basedOn w:val="31"/>
    <w:qFormat/>
    <w:uiPriority w:val="0"/>
    <w:rPr>
      <w:rFonts w:ascii="Consolas" w:hAnsi="Consolas"/>
      <w:color w:val="000000"/>
      <w:sz w:val="22"/>
      <w:shd w:color="auto" w:fill="F8F8F8" w:val="clear"/>
    </w:rPr>
  </w:style>
  <w:style w:customStyle="1" w:styleId="52" w:type="character">
    <w:name w:val="VariableTok"/>
    <w:basedOn w:val="31"/>
    <w:qFormat/>
    <w:uiPriority w:val="0"/>
    <w:rPr>
      <w:rFonts w:ascii="Consolas" w:hAnsi="Consolas"/>
      <w:color w:val="000000"/>
      <w:sz w:val="22"/>
      <w:shd w:color="auto" w:fill="F8F8F8" w:val="clear"/>
    </w:rPr>
  </w:style>
  <w:style w:customStyle="1" w:styleId="53" w:type="character">
    <w:name w:val="ControlFlowTok"/>
    <w:basedOn w:val="31"/>
    <w:qFormat/>
    <w:uiPriority w:val="0"/>
    <w:rPr>
      <w:rFonts w:ascii="Consolas" w:hAnsi="Consolas"/>
      <w:b/>
      <w:color w:val="204A87"/>
      <w:sz w:val="22"/>
      <w:shd w:color="auto" w:fill="F8F8F8" w:val="clear"/>
    </w:rPr>
  </w:style>
  <w:style w:customStyle="1" w:styleId="54" w:type="character">
    <w:name w:val="OperatorTok"/>
    <w:basedOn w:val="31"/>
    <w:uiPriority w:val="0"/>
    <w:rPr>
      <w:rFonts w:ascii="Consolas" w:hAnsi="Consolas"/>
      <w:b/>
      <w:color w:val="CE5C00"/>
      <w:sz w:val="22"/>
      <w:shd w:color="auto" w:fill="F8F8F8" w:val="clear"/>
    </w:rPr>
  </w:style>
  <w:style w:customStyle="1" w:styleId="55" w:type="character">
    <w:name w:val="BuiltInTok"/>
    <w:basedOn w:val="31"/>
    <w:qFormat/>
    <w:uiPriority w:val="0"/>
    <w:rPr>
      <w:rFonts w:ascii="Consolas" w:hAnsi="Consolas"/>
      <w:sz w:val="22"/>
      <w:shd w:color="auto" w:fill="F8F8F8" w:val="clear"/>
    </w:rPr>
  </w:style>
  <w:style w:customStyle="1" w:styleId="56" w:type="character">
    <w:name w:val="ExtensionTok"/>
    <w:basedOn w:val="31"/>
    <w:uiPriority w:val="0"/>
    <w:rPr>
      <w:rFonts w:ascii="Consolas" w:hAnsi="Consolas"/>
      <w:sz w:val="22"/>
      <w:shd w:color="auto" w:fill="F8F8F8" w:val="clear"/>
    </w:rPr>
  </w:style>
  <w:style w:customStyle="1" w:styleId="57" w:type="character">
    <w:name w:val="PreprocessorTok"/>
    <w:basedOn w:val="31"/>
    <w:qFormat/>
    <w:uiPriority w:val="0"/>
    <w:rPr>
      <w:rFonts w:ascii="Consolas" w:hAnsi="Consolas"/>
      <w:i/>
      <w:color w:val="8F5902"/>
      <w:sz w:val="22"/>
      <w:shd w:color="auto" w:fill="F8F8F8" w:val="clear"/>
    </w:rPr>
  </w:style>
  <w:style w:customStyle="1" w:styleId="58" w:type="character">
    <w:name w:val="AttributeTok"/>
    <w:basedOn w:val="31"/>
    <w:qFormat/>
    <w:uiPriority w:val="0"/>
    <w:rPr>
      <w:rFonts w:ascii="Consolas" w:hAnsi="Consolas"/>
      <w:color w:val="C4A000"/>
      <w:sz w:val="22"/>
      <w:shd w:color="auto" w:fill="F8F8F8" w:val="clear"/>
    </w:rPr>
  </w:style>
  <w:style w:customStyle="1" w:styleId="59" w:type="character">
    <w:name w:val="RegionMarkerTok"/>
    <w:basedOn w:val="31"/>
    <w:qFormat/>
    <w:uiPriority w:val="0"/>
    <w:rPr>
      <w:rFonts w:ascii="Consolas" w:hAnsi="Consolas"/>
      <w:sz w:val="22"/>
      <w:shd w:color="auto" w:fill="F8F8F8" w:val="clear"/>
    </w:rPr>
  </w:style>
  <w:style w:customStyle="1" w:styleId="60" w:type="character">
    <w:name w:val="InformationTok"/>
    <w:basedOn w:val="31"/>
    <w:uiPriority w:val="0"/>
    <w:rPr>
      <w:rFonts w:ascii="Consolas" w:hAnsi="Consolas"/>
      <w:b/>
      <w:i/>
      <w:color w:val="8F5902"/>
      <w:sz w:val="22"/>
      <w:shd w:color="auto" w:fill="F8F8F8" w:val="clear"/>
    </w:rPr>
  </w:style>
  <w:style w:customStyle="1" w:styleId="61" w:type="character">
    <w:name w:val="WarningTok"/>
    <w:basedOn w:val="31"/>
    <w:uiPriority w:val="0"/>
    <w:rPr>
      <w:rFonts w:ascii="Consolas" w:hAnsi="Consolas"/>
      <w:b/>
      <w:i/>
      <w:color w:val="8F5902"/>
      <w:sz w:val="22"/>
      <w:shd w:color="auto" w:fill="F8F8F8" w:val="clear"/>
    </w:rPr>
  </w:style>
  <w:style w:customStyle="1" w:styleId="62" w:type="character">
    <w:name w:val="AlertTok"/>
    <w:basedOn w:val="31"/>
    <w:qFormat/>
    <w:uiPriority w:val="0"/>
    <w:rPr>
      <w:rFonts w:ascii="Consolas" w:hAnsi="Consolas"/>
      <w:color w:val="EF2929"/>
      <w:sz w:val="22"/>
      <w:shd w:color="auto" w:fill="F8F8F8" w:val="clear"/>
    </w:rPr>
  </w:style>
  <w:style w:customStyle="1" w:styleId="63" w:type="character">
    <w:name w:val="ErrorTok"/>
    <w:basedOn w:val="31"/>
    <w:qFormat/>
    <w:uiPriority w:val="0"/>
    <w:rPr>
      <w:rFonts w:ascii="Consolas" w:hAnsi="Consolas"/>
      <w:b/>
      <w:color w:val="A40000"/>
      <w:sz w:val="22"/>
      <w:shd w:color="auto" w:fill="F8F8F8" w:val="clear"/>
    </w:rPr>
  </w:style>
  <w:style w:customStyle="1" w:styleId="64" w:type="character">
    <w:name w:val="NormalTok"/>
    <w:basedOn w:val="31"/>
    <w:qFormat/>
    <w:uiPriority w:val="0"/>
    <w:rPr>
      <w:rFonts w:ascii="Consolas" w:hAnsi="Consolas"/>
      <w:sz w:val="22"/>
      <w:shd w:color="auto" w:fill="F8F8F8" w:val="cle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1</Pages>
  <Words>364</Words>
  <Characters>2080</Characters>
  <Lines>17</Lines>
  <Paragraphs>4</Paragraphs>
  <TotalTime>11</TotalTime>
  <ScaleCrop>false</ScaleCrop>
  <LinksUpToDate>false</LinksUpToDate>
  <CharactersWithSpaces>2440</CharactersWithSpaces>
  <Application>WPS Office_11.2.0.11513_F1E327BC-269C-435d-A152-05C5408002CA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Характеристика популяции Atarte borealis в сублиторали Илистой губы острова Горелого (Лувеньгский архипелаг) летом 2022-2023 гг.</dc:title>
  <dc:creator>В. М. Хайтов</dc:creator>
  <cp:keywords/>
  <dcterms:created xsi:type="dcterms:W3CDTF">2024-03-08T11:47:39Z</dcterms:created>
  <dcterms:modified xsi:type="dcterms:W3CDTF">2024-03-08T11:47:39Z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Хайтов В. М. Характеристика популяции Atarte borealis в сублиторали Илистой губы острова Горелого (Лувеньгский архипелаг) летом 2022-2023 гг.  // Толмачева Е. Л. (ред.) Летопись природы Кадалакшского заповедника за 2023 год (ежегодный отчет). Кандалакша. Т.1 (Летопись природы Кандалакшского заповедника, кн. ++) Рассматриваются данные по обилию, размерной и возрастной струкутре двустворчатых моллюсков Atarte borealis в сублиторали Илистой губы по данным количественных сборов, проведенных летом 2022 и 2023 гг.Khaitov V.M. Population characteristics of * Atarte borealis* in the Ilistaya inlet (Gorely island) in the summer of 2022-2023 // Tolmacheva E. L. (ed.) The Chronicle of Nature by the Kandalaksha Reserve for 2023 (Annual report). Kandalaksha. V.1. (The Chronicle of Nature by the Kandalaksha Reserve, Book N ++)The data on the abundance, size and age structure of bivalves Atarte borealis in the sublittoral of Ilista Bay based on quantitative collections conducted in the summers of 2022 and 2023 are reviewed.</vt:lpwstr>
  </property>
  <property fmtid="{D5CDD505-2E9C-101B-9397-08002B2CF9AE}" pid="3" name="output">
    <vt:lpwstr/>
  </property>
</Properties>
</file>