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</w:pPr>
      <w:r>
        <w:t>Размерная структура мидиевых банок летом 2023</w:t>
      </w:r>
    </w:p>
    <w:p>
      <w:pPr>
        <w:pStyle w:val="22"/>
      </w:pPr>
      <w:r>
        <w:t>В. М. Хайтов</w:t>
      </w:r>
    </w:p>
    <w:p>
      <w:pPr>
        <w:pStyle w:val="23"/>
      </w:pPr>
      <w:r>
        <w:rPr>
          <w:b/>
          <w:bCs/>
        </w:rPr>
        <w:t xml:space="preserve">Хайтов В. М. Размерная структура мидиевых банок летом 2023 </w:t>
      </w:r>
      <w:r>
        <w:t xml:space="preserve"> // Толмачева Е. Л. (ред.) Летопись природы Кадалакшского заповедника за 2023 год (ежегодный отчет). Кандалакша. Т.1 (Летопись природы Кандалакшского заповедника, кн. ++) Рассматриваются данные по обилию и размерной структуре мидий на шести мидиевых банках, расположенных в акватории Вороньей губы и в Лувеньгском архипелаге.</w:t>
      </w:r>
    </w:p>
    <w:p>
      <w:pPr>
        <w:pStyle w:val="23"/>
      </w:pPr>
      <w:r>
        <w:rPr>
          <w:b/>
          <w:bCs/>
        </w:rPr>
        <w:t>Khaitov V.M. Size structure of mussel beds in summer 2023</w:t>
      </w:r>
      <w:r>
        <w:t xml:space="preserve"> // Tolmacheva E. L. (ed.) The Chronicle of Nature by the Kandalaksha Reserve for 2023 (Annual report). Kandalaksha. V.1. (The Chronicle of Nature by the Kandalaksha Reserve, Book N ++) The chapter considers the abundance and size structure of mussels at 5 mussel beds situated in Voronia bay and in Luvenga archipelago.</w:t>
      </w:r>
    </w:p>
    <w:p>
      <w:pPr>
        <w:pStyle w:val="20"/>
      </w:pPr>
      <w:r>
        <w:rPr>
          <w:b/>
          <w:bCs/>
        </w:rPr>
        <w:t>Методика сбора материала на мониторинговых точках</w:t>
      </w:r>
    </w:p>
    <w:p>
      <w:pPr>
        <w:pStyle w:val="3"/>
      </w:pPr>
      <w:r>
        <w:t>В тексте использованы обозначения мидиевых банок, устоявшиеся в предыдущих изданиях «Летописи природы Кандалакшского заповедника».</w:t>
      </w:r>
    </w:p>
    <w:p>
      <w:pPr>
        <w:pStyle w:val="3"/>
      </w:pPr>
      <w:r>
        <w:t xml:space="preserve">Мидиевая банка </w:t>
      </w:r>
      <w:r>
        <w:rPr>
          <w:i/>
          <w:iCs/>
        </w:rPr>
        <w:t>«Korg»</w:t>
      </w:r>
      <w:r>
        <w:t xml:space="preserve"> (67,110668 N; 32,642790 E) Расположена на корге в районе о-вов Малый и Большой Куртяжные (Лувеньгский архипелаг).</w:t>
      </w:r>
    </w:p>
    <w:p>
      <w:pPr>
        <w:pStyle w:val="3"/>
      </w:pPr>
      <w:r>
        <w:t xml:space="preserve">Мидиевая банка </w:t>
      </w:r>
      <w:r>
        <w:rPr>
          <w:i/>
          <w:iCs/>
        </w:rPr>
        <w:t>«Mat»</w:t>
      </w:r>
      <w:r>
        <w:t xml:space="preserve"> (67,113299 N; 32,642897 E) Расположена на косе, идущей от материка, на расстоянии 260 м от предыдущей банки.</w:t>
      </w:r>
    </w:p>
    <w:p>
      <w:pPr>
        <w:pStyle w:val="3"/>
      </w:pPr>
      <w:r>
        <w:t xml:space="preserve">Мидиевая банка </w:t>
      </w:r>
      <w:r>
        <w:rPr>
          <w:i/>
          <w:iCs/>
        </w:rPr>
        <w:t>«Vor2»</w:t>
      </w:r>
      <w:r>
        <w:t xml:space="preserve"> (66,939778 N; 32,43461 E) Банка расположена на нижней части литорали острова Воронинского, расположенного в куту Вороньей губы.</w:t>
      </w:r>
    </w:p>
    <w:p>
      <w:pPr>
        <w:pStyle w:val="3"/>
      </w:pPr>
      <w:r>
        <w:t xml:space="preserve">Мидиевая банка </w:t>
      </w:r>
      <w:r>
        <w:rPr>
          <w:i/>
          <w:iCs/>
        </w:rPr>
        <w:t>«Vor3»</w:t>
      </w:r>
      <w:r>
        <w:t xml:space="preserve"> (66,938023 N; 32,478542 E) Банка располагается на небольшом мысу на северном берегу Вороньей губы в центральной ее части. Последний раз эта мидиевая банка была описана в 2005 г. (см. Летопись природы за 2005 г.)</w:t>
      </w:r>
    </w:p>
    <w:p>
      <w:pPr>
        <w:pStyle w:val="3"/>
      </w:pPr>
      <w:r>
        <w:t xml:space="preserve">Мидиевая банка </w:t>
      </w:r>
      <w:r>
        <w:rPr>
          <w:i/>
          <w:iCs/>
        </w:rPr>
        <w:t>«Vor4»</w:t>
      </w:r>
      <w:r>
        <w:t xml:space="preserve"> (66,934386 N; 32,506852 E) Банка расположена на косе, идущей от материка на расстоянии около 500 м от входа в Воронью губу.</w:t>
      </w:r>
    </w:p>
    <w:p>
      <w:pPr>
        <w:pStyle w:val="3"/>
      </w:pPr>
      <w:r>
        <w:t xml:space="preserve">Мидиевая банка </w:t>
      </w:r>
      <w:r>
        <w:rPr>
          <w:i/>
          <w:iCs/>
        </w:rPr>
        <w:t>«Vor5»</w:t>
      </w:r>
      <w:r>
        <w:t xml:space="preserve"> (66,928006 N; 32,491124 E) Банка расположена в проливе, соединяющем губу Воронью и губу Белую.</w:t>
      </w:r>
    </w:p>
    <w:p>
      <w:pPr>
        <w:pStyle w:val="3"/>
      </w:pPr>
      <w:r>
        <w:t>Описание методики взятия проб приведено в аналогичной главе Летописи природы за 2019 год. В данной главе приводятся данные по размерной структуре мидий и их плотности поселения, полученные по той же методике в 2023 гг.</w:t>
      </w:r>
    </w:p>
    <w:p>
      <w:pPr>
        <w:pStyle w:val="3"/>
      </w:pPr>
      <w:r>
        <w:rPr>
          <w:b/>
          <w:bCs/>
        </w:rPr>
        <w:t>Размерная структура мидий летом 2023 г.</w:t>
      </w:r>
    </w:p>
    <w:p>
      <w:pPr>
        <w:pStyle w:val="3"/>
      </w:pPr>
      <w:r>
        <w:t>Исходные данные по размерной структуре мидий в 1996-2016 гг. приводятся в томе Летописи природы за 2016 г., данные за 2017 г. в Летописи природы за 2017 г. Данные, полученные в летние сезоны (июль, август) 2018-2019 гг в Летописи природы за 2019 г. Данные, полученные за 2020-2022 гг. в Летописи природы за 2022 г.</w:t>
      </w:r>
    </w:p>
    <w:p>
      <w:pPr>
        <w:pStyle w:val="3"/>
      </w:pPr>
      <w:r>
        <w:t xml:space="preserve">Данные по размерной структуре за 2023 гг приведены в таблице +.1 - +.6. Частотные распределения размеров в разные годы на разных мидиевых банках иллюстрирует Рисунок 1. На всех мидиевых банках размерная структура была более или менее сходной: на банках по численности доминировали моллюски с длиной раковины 1-5 мм. Исключение составляет банка </w:t>
      </w:r>
      <w:r>
        <w:rPr>
          <w:i/>
          <w:iCs/>
        </w:rPr>
        <w:t>vor2</w:t>
      </w:r>
      <w:r>
        <w:t>, на которой максимальная численность приходилась на размерный класс 5-10 мм.</w:t>
      </w:r>
    </w:p>
    <w:p>
      <w:pPr>
        <w:pStyle w:val="3"/>
      </w:pPr>
      <w:r>
        <w:t xml:space="preserve">Данные, по обилию мидий на мидиевых банках, полученные в 2023 г (Рисунок 2) говорят о том, что обилие мидий на банках, расположенных в пределах одного региона даже на небольшом расстоянии друг от друга, может существенно отличаться. Так, плотность поселения мидий на банках Лувеньгского архипелага </w:t>
      </w:r>
      <w:r>
        <w:rPr>
          <w:i/>
          <w:iCs/>
        </w:rPr>
        <w:t>mat</w:t>
      </w:r>
      <w:r>
        <w:t xml:space="preserve"> и </w:t>
      </w:r>
      <w:r>
        <w:rPr>
          <w:i/>
          <w:iCs/>
        </w:rPr>
        <w:t>korg</w:t>
      </w:r>
      <w:r>
        <w:t xml:space="preserve">, расположенных друг от друга на расстоянии около 200 м, различалось на порядок (наибольшее обилие отмечалось на банке </w:t>
      </w:r>
      <w:r>
        <w:rPr>
          <w:i/>
          <w:iCs/>
        </w:rPr>
        <w:t>korg</w:t>
      </w:r>
      <w:r>
        <w:t xml:space="preserve">). Аналогично, заметный разброс плотностей поселения наблюдался и на баках из Вороньей губы: максимальная плотность поселения была отмечена на банке </w:t>
      </w:r>
      <w:r>
        <w:rPr>
          <w:i/>
          <w:iCs/>
        </w:rPr>
        <w:t>vor4</w:t>
      </w:r>
      <w:r>
        <w:t xml:space="preserve">, а минимальная - на банке </w:t>
      </w:r>
      <w:r>
        <w:rPr>
          <w:i/>
          <w:iCs/>
        </w:rPr>
        <w:t>vor2</w:t>
      </w:r>
      <w:r>
        <w:t>.</w:t>
      </w:r>
    </w:p>
    <w:p>
      <w:pPr>
        <w:pStyle w:val="3"/>
      </w:pPr>
      <w:r>
        <w:t xml:space="preserve">Данные, полученные в 2023 г. хорошо согласуются с тенденциями, наметившимися в прошлые годы (Рисунок 3): численности мидий на большинстве банок увеличивается год от года. Исключение составляет банка </w:t>
      </w:r>
      <w:r>
        <w:rPr>
          <w:i/>
          <w:iCs/>
        </w:rPr>
        <w:t>mat</w:t>
      </w:r>
      <w:r>
        <w:t>, на которой численность стабилизировалась после 2010 г.</w:t>
      </w:r>
    </w:p>
    <w:p>
      <w:r>
        <w:drawing>
          <wp:inline distT="0" distB="0" distL="114300" distR="114300">
            <wp:extent cx="5504180" cy="5504180"/>
            <wp:effectExtent l="0" t="0" r="0" b="0"/>
            <wp:docPr id="21" name="Picture" descr="Рисунок 1. Размерная структура мидий на банках летом 2023 г. Mussel’s size structure at mussel beds in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Рисунок 1. Размерная структура мидий на банках летом 2023 г. Mussel’s size structure at mussel beds in 20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4749" cy="550474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rPr>
          <w:sz w:val="20"/>
          <w:szCs w:val="20"/>
        </w:rPr>
      </w:pPr>
      <w:r>
        <w:rPr>
          <w:b/>
          <w:bCs/>
          <w:sz w:val="20"/>
          <w:szCs w:val="20"/>
        </w:rPr>
        <w:t>Рисунок 1.</w:t>
      </w:r>
      <w:r>
        <w:rPr>
          <w:sz w:val="20"/>
          <w:szCs w:val="20"/>
        </w:rPr>
        <w:t xml:space="preserve"> Размерная структура мидий на банках летом 2023 г. Mussel’s size structure at mussel beds in 2023</w:t>
      </w:r>
    </w:p>
    <w:p>
      <w:pPr>
        <w:jc w:val="center"/>
      </w:pPr>
      <w:r>
        <w:drawing>
          <wp:inline distT="0" distB="0" distL="114300" distR="114300">
            <wp:extent cx="2943860" cy="2943860"/>
            <wp:effectExtent l="0" t="0" r="12700" b="12700"/>
            <wp:docPr id="24" name="Picture" descr="Рисунок 2. Плотность поселения мидий на разных мидиевых банках в 2023 г. Abundance of mussels on different mussel beds in 202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Рисунок 2. Плотность поселения мидий на разных мидиевых банках в 2023 г. Abundance of mussels on different mussel beds in 2023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94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rPr>
          <w:sz w:val="20"/>
          <w:szCs w:val="20"/>
        </w:rPr>
      </w:pPr>
      <w:r>
        <w:rPr>
          <w:b/>
          <w:bCs/>
          <w:sz w:val="20"/>
          <w:szCs w:val="20"/>
        </w:rPr>
        <w:t>Рисунок 2.</w:t>
      </w:r>
      <w:r>
        <w:rPr>
          <w:sz w:val="20"/>
          <w:szCs w:val="20"/>
        </w:rPr>
        <w:t xml:space="preserve"> Плотность поселения мидий на разных мидиевых банках в 2023 г. Abundance of mussels on different mussel beds in 2023.</w:t>
      </w:r>
    </w:p>
    <w:p>
      <w:pPr>
        <w:pStyle w:val="28"/>
        <w:rPr>
          <w:sz w:val="20"/>
          <w:szCs w:val="20"/>
        </w:rPr>
      </w:pPr>
      <w:bookmarkStart w:id="0" w:name="_GoBack"/>
      <w:bookmarkEnd w:id="0"/>
    </w:p>
    <w:p>
      <w:pPr>
        <w:jc w:val="center"/>
      </w:pPr>
      <w:r>
        <w:drawing>
          <wp:inline distT="0" distB="0" distL="114300" distR="114300">
            <wp:extent cx="3736340" cy="3736340"/>
            <wp:effectExtent l="0" t="0" r="12700" b="12700"/>
            <wp:docPr id="27" name="Picture" descr="Рисунок 3. Многолетние изменения средней плотности поселения мидий на разных мидиевых банках. Кривая линия - сглаживающая непараметрическая функция (GAM).Long-term changes in average mussel abundance at different mussel beds. Curve line represents fitted GAM-smooth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Рисунок 3. Многолетние изменения средней плотности поселения мидий на разных мидиевых банках. Кривая линия - сглаживающая непараметрическая функция (GAM).Long-term changes in average mussel abundance at different mussel beds. Curve line represents fitted GAM-smoother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373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  <w:r>
        <w:rPr>
          <w:b/>
          <w:bCs/>
          <w:sz w:val="20"/>
          <w:szCs w:val="20"/>
        </w:rPr>
        <w:t>Рисунок 3.</w:t>
      </w:r>
      <w:r>
        <w:rPr>
          <w:sz w:val="20"/>
          <w:szCs w:val="20"/>
        </w:rPr>
        <w:t xml:space="preserve"> Многолетние изменения средней плотности поселения мидий на разных мидиевых банках. Кривая линия - сглаживающая непараметрическая функция (GAM).Long-term changes in average mussel abundance at different mussel beds. Curve line represents fitted GAM-smoother.</w:t>
      </w:r>
    </w:p>
    <w:p>
      <w:r>
        <w:br w:type="page"/>
      </w:r>
    </w:p>
    <w:p>
      <w:pPr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/>
        <w:jc w:val="center"/>
      </w:pPr>
      <w:r>
        <w:t>Таблица +.1 Размерная структура мидий в отдельных пробах в 2023 г на мидиевой банке  Vor2. Size structure of mussels in samples at mussel bed in 2023 at mussel beds Vor2</w:t>
      </w:r>
    </w:p>
    <w:tbl>
      <w:tblPr>
        <w:tblStyle w:val="10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277"/>
        <w:gridCol w:w="589"/>
        <w:gridCol w:w="589"/>
        <w:gridCol w:w="589"/>
        <w:gridCol w:w="589"/>
        <w:gridCol w:w="589"/>
        <w:gridCol w:w="5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Банка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Размер, мм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38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54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16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37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спат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26</w:t>
            </w:r>
          </w:p>
        </w:tc>
      </w:tr>
    </w:tbl>
    <w:p>
      <w:pPr>
        <w:pStyle w:val="3"/>
      </w:pPr>
      <w:r>
        <w:rPr>
          <w:b/>
          <w:bCs/>
        </w:rPr>
        <w:t>Примечание</w:t>
      </w:r>
      <w:r>
        <w:t xml:space="preserve"> Категорией </w:t>
      </w:r>
      <w:r>
        <w:rPr>
          <w:i/>
          <w:iCs/>
        </w:rPr>
        <w:t>Спат</w:t>
      </w:r>
      <w:r>
        <w:t xml:space="preserve"> обозначаются мидии с длиной раковины меньше 1 мм. При анализе динамики размерной структуры и обилия моллюски этой категории не учитываются.</w:t>
      </w:r>
    </w:p>
    <w:p>
      <w:r>
        <w:br w:type="page"/>
      </w:r>
    </w:p>
    <w:p>
      <w:pPr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/>
        <w:jc w:val="center"/>
      </w:pPr>
      <w:r>
        <w:t>Таблица +.2 Размерная структура мидий в отдельных пробах в 2023 г на мидиевой банке  Vor3. Size structure of mussels in samples at mussel bed in 2023 at mussel beds Vor3</w:t>
      </w:r>
    </w:p>
    <w:tbl>
      <w:tblPr>
        <w:tblStyle w:val="10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277"/>
        <w:gridCol w:w="589"/>
        <w:gridCol w:w="589"/>
        <w:gridCol w:w="589"/>
        <w:gridCol w:w="589"/>
        <w:gridCol w:w="589"/>
        <w:gridCol w:w="589"/>
        <w:gridCol w:w="500"/>
        <w:gridCol w:w="500"/>
        <w:gridCol w:w="500"/>
        <w:gridCol w:w="589"/>
        <w:gridCol w:w="589"/>
        <w:gridCol w:w="6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Банка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Размер, мм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30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90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71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37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30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58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18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спат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</w:tbl>
    <w:p>
      <w:r>
        <w:br w:type="page"/>
      </w:r>
    </w:p>
    <w:p>
      <w:pPr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/>
        <w:jc w:val="center"/>
      </w:pPr>
      <w:r>
        <w:t>Таблица +.3 Размерная структура мидий в отдельных пробах в 2023 г на мидиевой банке  Vor4. Size structure of mussels in samples at mussel bed in 2023 at mussel beds Vor4</w:t>
      </w:r>
    </w:p>
    <w:tbl>
      <w:tblPr>
        <w:tblStyle w:val="10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277"/>
        <w:gridCol w:w="678"/>
        <w:gridCol w:w="589"/>
        <w:gridCol w:w="678"/>
        <w:gridCol w:w="678"/>
        <w:gridCol w:w="678"/>
        <w:gridCol w:w="678"/>
        <w:gridCol w:w="589"/>
        <w:gridCol w:w="678"/>
        <w:gridCol w:w="589"/>
        <w:gridCol w:w="6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Банка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Размер, мм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210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93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194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170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155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152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87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119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64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234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250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спат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75</w:t>
            </w:r>
          </w:p>
        </w:tc>
      </w:tr>
    </w:tbl>
    <w:p>
      <w:r>
        <w:br w:type="page"/>
      </w:r>
    </w:p>
    <w:p>
      <w:pPr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/>
        <w:jc w:val="center"/>
      </w:pPr>
      <w:r>
        <w:t xml:space="preserve">Таблица +.3 Продолжение. Сontinuation.  </w:t>
      </w:r>
    </w:p>
    <w:tbl>
      <w:tblPr>
        <w:tblStyle w:val="10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277"/>
        <w:gridCol w:w="589"/>
        <w:gridCol w:w="589"/>
        <w:gridCol w:w="589"/>
        <w:gridCol w:w="589"/>
        <w:gridCol w:w="678"/>
        <w:gridCol w:w="589"/>
        <w:gridCol w:w="589"/>
        <w:gridCol w:w="5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Банка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Размер, мм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16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17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84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35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18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146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50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41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спат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</w:tbl>
    <w:p>
      <w:r>
        <w:br w:type="page"/>
      </w:r>
    </w:p>
    <w:p>
      <w:pPr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/>
        <w:jc w:val="center"/>
      </w:pPr>
      <w:r>
        <w:t>Таблица +.4 Размерная структура мидий в отдельных пробах в 2023 г на мидиевой банке  Vor5. Size structure of mussels in samples at mussel bed in 2023 at mussel beds Vor5</w:t>
      </w:r>
    </w:p>
    <w:tbl>
      <w:tblPr>
        <w:tblStyle w:val="10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277"/>
        <w:gridCol w:w="589"/>
        <w:gridCol w:w="589"/>
        <w:gridCol w:w="589"/>
        <w:gridCol w:w="589"/>
        <w:gridCol w:w="589"/>
        <w:gridCol w:w="5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Банка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Размер, мм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57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53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31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29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vor5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спат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</w:tr>
    </w:tbl>
    <w:p>
      <w:r>
        <w:br w:type="page"/>
      </w:r>
    </w:p>
    <w:p>
      <w:pPr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/>
        <w:jc w:val="center"/>
      </w:pPr>
      <w:r>
        <w:t>Таблица +.5 Размерная структура мидий в отдельных пробах в 2023 г на мидиевой банке  Mat. Size structure of mussels in samples at mussel bed in 2023 at mussel beds Mat</w:t>
      </w:r>
    </w:p>
    <w:tbl>
      <w:tblPr>
        <w:tblStyle w:val="10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277"/>
        <w:gridCol w:w="678"/>
        <w:gridCol w:w="678"/>
        <w:gridCol w:w="678"/>
        <w:gridCol w:w="589"/>
        <w:gridCol w:w="678"/>
        <w:gridCol w:w="6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Банка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Размер, мм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194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52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115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51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108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mat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спат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36</w:t>
            </w:r>
          </w:p>
        </w:tc>
      </w:tr>
    </w:tbl>
    <w:p>
      <w:r>
        <w:br w:type="page"/>
      </w:r>
    </w:p>
    <w:p>
      <w:pPr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/>
        <w:jc w:val="center"/>
      </w:pPr>
      <w:r>
        <w:t>Таблица +.6 Размерная структура мидий в отдельных пробах в 2023 г на мидиевой банке  Korg. Size structure of mussels in samples at mussel bed in 2023 at mussel beds Korg</w:t>
      </w:r>
    </w:p>
    <w:tbl>
      <w:tblPr>
        <w:tblStyle w:val="10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277"/>
        <w:gridCol w:w="678"/>
        <w:gridCol w:w="589"/>
        <w:gridCol w:w="678"/>
        <w:gridCol w:w="678"/>
        <w:gridCol w:w="678"/>
        <w:gridCol w:w="6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Банка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Размер, мм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259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48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186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310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223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korg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спат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225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100</w:t>
            </w:r>
          </w:p>
        </w:tc>
      </w:tr>
    </w:tbl>
    <w:p/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403E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  <w:ind w:firstLine="720"/>
      <w:jc w:val="both"/>
    </w:pPr>
    <w:rPr>
      <w:rFonts w:ascii="Times New Roman" w:hAnsi="Times New Roman" w:cs="Times New Roman"/>
      <w:sz w:val="20"/>
      <w:szCs w:val="20"/>
      <w:lang w:val="ru-RU"/>
    </w:rPr>
  </w:style>
  <w:style w:type="character" w:styleId="11">
    <w:name w:val="footnote reference"/>
    <w:basedOn w:val="12"/>
    <w:qFormat/>
    <w:uiPriority w:val="0"/>
    <w:rPr>
      <w:vertAlign w:val="superscript"/>
    </w:rPr>
  </w:style>
  <w:style w:type="character" w:customStyle="1" w:styleId="12">
    <w:name w:val="Название объекта Знак"/>
    <w:basedOn w:val="9"/>
    <w:link w:val="13"/>
    <w:qFormat/>
    <w:uiPriority w:val="0"/>
  </w:style>
  <w:style w:type="paragraph" w:styleId="13">
    <w:name w:val="caption"/>
    <w:basedOn w:val="1"/>
    <w:next w:val="1"/>
    <w:link w:val="12"/>
    <w:qFormat/>
    <w:uiPriority w:val="0"/>
    <w:pPr>
      <w:spacing w:after="120"/>
    </w:pPr>
    <w:rPr>
      <w:i/>
    </w:rPr>
  </w:style>
  <w:style w:type="character" w:styleId="14">
    <w:name w:val="Hyperlink"/>
    <w:basedOn w:val="12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7">
    <w:name w:val="Title"/>
    <w:basedOn w:val="4"/>
    <w:next w:val="3"/>
    <w:qFormat/>
    <w:uiPriority w:val="0"/>
    <w:pPr>
      <w:jc w:val="center"/>
    </w:pPr>
    <w:rPr>
      <w:rFonts w:ascii="Times New Roman" w:hAnsi="Times New Roman" w:cs="Times New Roman"/>
      <w:caps/>
      <w:color w:val="auto"/>
      <w:sz w:val="20"/>
      <w:szCs w:val="20"/>
      <w:lang w:val="ru-RU"/>
    </w:rPr>
  </w:style>
  <w:style w:type="paragraph" w:styleId="18">
    <w:name w:val="Subtitle"/>
    <w:basedOn w:val="17"/>
    <w:next w:val="3"/>
    <w:qFormat/>
    <w:uiPriority w:val="0"/>
    <w:pPr>
      <w:spacing w:before="240" w:after="240"/>
    </w:pPr>
    <w:rPr>
      <w:sz w:val="30"/>
      <w:szCs w:val="30"/>
    </w:rPr>
  </w:style>
  <w:style w:type="paragraph" w:styleId="19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  <w:ind w:firstLine="0"/>
      <w:jc w:val="left"/>
    </w:pPr>
    <w:rPr>
      <w:sz w:val="16"/>
      <w:szCs w:val="16"/>
    </w:r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0"/>
      <w:szCs w:val="20"/>
      <w:lang w:val="ru-RU" w:eastAsia="en-US" w:bidi="ar-SA"/>
    </w:rPr>
  </w:style>
  <w:style w:type="paragraph" w:customStyle="1" w:styleId="23">
    <w:name w:val="Abstract"/>
    <w:basedOn w:val="3"/>
    <w:next w:val="3"/>
    <w:qFormat/>
    <w:uiPriority w:val="0"/>
    <w:rPr>
      <w:sz w:val="16"/>
      <w:szCs w:val="16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qFormat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qFormat/>
    <w:uiPriority w:val="0"/>
  </w:style>
  <w:style w:type="paragraph" w:customStyle="1" w:styleId="27">
    <w:name w:val="Table Caption"/>
    <w:basedOn w:val="13"/>
    <w:qFormat/>
    <w:uiPriority w:val="0"/>
    <w:pPr>
      <w:keepNext/>
    </w:pPr>
  </w:style>
  <w:style w:type="paragraph" w:customStyle="1" w:styleId="28">
    <w:name w:val="Image Caption"/>
    <w:basedOn w:val="13"/>
    <w:qFormat/>
    <w:uiPriority w:val="0"/>
  </w:style>
  <w:style w:type="paragraph" w:customStyle="1" w:styleId="29">
    <w:name w:val="Figure"/>
    <w:basedOn w:val="1"/>
    <w:qFormat/>
    <w:uiPriority w:val="0"/>
  </w:style>
  <w:style w:type="paragraph" w:customStyle="1" w:styleId="30">
    <w:name w:val="Figure with Caption"/>
    <w:basedOn w:val="29"/>
    <w:qFormat/>
    <w:uiPriority w:val="0"/>
    <w:pPr>
      <w:keepNext/>
    </w:pPr>
  </w:style>
  <w:style w:type="character" w:customStyle="1" w:styleId="31">
    <w:name w:val="Verbatim Char"/>
    <w:basedOn w:val="12"/>
    <w:link w:val="32"/>
    <w:qFormat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qFormat/>
    <w:uiPriority w:val="0"/>
    <w:pPr>
      <w:shd w:val="clear" w:color="auto" w:fill="F8F8F8"/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34">
    <w:name w:val="KeywordTok"/>
    <w:basedOn w:val="31"/>
    <w:qFormat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35">
    <w:name w:val="DataTypeTok"/>
    <w:basedOn w:val="31"/>
    <w:qFormat/>
    <w:uiPriority w:val="0"/>
    <w:rPr>
      <w:rFonts w:ascii="Consolas" w:hAnsi="Consolas"/>
      <w:color w:val="204A87"/>
      <w:sz w:val="22"/>
      <w:shd w:val="clear" w:color="auto" w:fill="F8F8F8"/>
    </w:rPr>
  </w:style>
  <w:style w:type="character" w:customStyle="1" w:styleId="36">
    <w:name w:val="DecValTok"/>
    <w:basedOn w:val="31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7">
    <w:name w:val="BaseNTok"/>
    <w:basedOn w:val="31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8">
    <w:name w:val="FloatTok"/>
    <w:basedOn w:val="31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9">
    <w:name w:val="ConstantTok"/>
    <w:basedOn w:val="31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0">
    <w:name w:val="CharTok"/>
    <w:basedOn w:val="31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1">
    <w:name w:val="SpecialCharTok"/>
    <w:basedOn w:val="31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2">
    <w:name w:val="StringTok"/>
    <w:basedOn w:val="31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3">
    <w:name w:val="VerbatimStringTok"/>
    <w:basedOn w:val="31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4">
    <w:name w:val="SpecialStringTok"/>
    <w:basedOn w:val="31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5">
    <w:name w:val="ImportTok"/>
    <w:basedOn w:val="31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46">
    <w:name w:val="CommentTok"/>
    <w:basedOn w:val="31"/>
    <w:qFormat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47">
    <w:name w:val="DocumentationTok"/>
    <w:basedOn w:val="3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48">
    <w:name w:val="AnnotationTok"/>
    <w:basedOn w:val="3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49">
    <w:name w:val="CommentVarTok"/>
    <w:basedOn w:val="3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50">
    <w:name w:val="OtherTok"/>
    <w:basedOn w:val="31"/>
    <w:qFormat/>
    <w:uiPriority w:val="0"/>
    <w:rPr>
      <w:rFonts w:ascii="Consolas" w:hAnsi="Consolas"/>
      <w:color w:val="8F5902"/>
      <w:sz w:val="22"/>
      <w:shd w:val="clear" w:color="auto" w:fill="F8F8F8"/>
    </w:rPr>
  </w:style>
  <w:style w:type="character" w:customStyle="1" w:styleId="51">
    <w:name w:val="FunctionTok"/>
    <w:basedOn w:val="31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52">
    <w:name w:val="VariableTok"/>
    <w:basedOn w:val="31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53">
    <w:name w:val="ControlFlowTok"/>
    <w:basedOn w:val="31"/>
    <w:qFormat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54">
    <w:name w:val="OperatorTok"/>
    <w:basedOn w:val="31"/>
    <w:uiPriority w:val="0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55">
    <w:name w:val="BuiltInTok"/>
    <w:basedOn w:val="31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56">
    <w:name w:val="ExtensionTok"/>
    <w:basedOn w:val="31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57">
    <w:name w:val="PreprocessorTok"/>
    <w:basedOn w:val="31"/>
    <w:qFormat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58">
    <w:name w:val="AttributeTok"/>
    <w:basedOn w:val="31"/>
    <w:qFormat/>
    <w:uiPriority w:val="0"/>
    <w:rPr>
      <w:rFonts w:ascii="Consolas" w:hAnsi="Consolas"/>
      <w:color w:val="C4A000"/>
      <w:sz w:val="22"/>
      <w:shd w:val="clear" w:color="auto" w:fill="F8F8F8"/>
    </w:rPr>
  </w:style>
  <w:style w:type="character" w:customStyle="1" w:styleId="59">
    <w:name w:val="RegionMarkerTok"/>
    <w:basedOn w:val="31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60">
    <w:name w:val="InformationTok"/>
    <w:basedOn w:val="3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1">
    <w:name w:val="WarningTok"/>
    <w:basedOn w:val="3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2">
    <w:name w:val="AlertTok"/>
    <w:basedOn w:val="31"/>
    <w:qFormat/>
    <w:uiPriority w:val="0"/>
    <w:rPr>
      <w:rFonts w:ascii="Consolas" w:hAnsi="Consolas"/>
      <w:color w:val="EF2929"/>
      <w:sz w:val="22"/>
      <w:shd w:val="clear" w:color="auto" w:fill="F8F8F8"/>
    </w:rPr>
  </w:style>
  <w:style w:type="character" w:customStyle="1" w:styleId="63">
    <w:name w:val="ErrorTok"/>
    <w:basedOn w:val="31"/>
    <w:qFormat/>
    <w:uiPriority w:val="0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64">
    <w:name w:val="NormalTok"/>
    <w:basedOn w:val="31"/>
    <w:qFormat/>
    <w:uiPriority w:val="0"/>
    <w:rPr>
      <w:rFonts w:ascii="Consolas" w:hAnsi="Consolas"/>
      <w:sz w:val="22"/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364</Words>
  <Characters>2080</Characters>
  <Lines>17</Lines>
  <Paragraphs>4</Paragraphs>
  <TotalTime>14</TotalTime>
  <ScaleCrop>false</ScaleCrop>
  <LinksUpToDate>false</LinksUpToDate>
  <CharactersWithSpaces>2440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2024-03-13T11:19:00Z</dcterms:created>
  <dc:creator>В. М. Хайтов</dc:creator>
  <cp:lastModifiedBy>google1599737165</cp:lastModifiedBy>
  <dcterms:modified xsi:type="dcterms:W3CDTF">2024-03-13T11:22:57Z</dcterms:modified>
  <dc:title>Размерная структура мидиевых банок летом 2023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Хайтов В. М. Размерная структура мидиевых банок летом 2023  // Толмачева Е. Л. (ред.) Летопись природы Кадалакшского заповедника за 2023 год (ежегодный отчет). Кандалакша. Т.1 (Летопись природы Кандалакшского заповедника, кн. ++) Рассматриваются данные по обилию и размерной структуре мидий на шести мидиевых банках, расположенных в акватории Вороньей губы и в Лувеньгском архипелаге.Khaitov V.M. Size structure of mussel beds in summer 2023 // Tolmacheva E. L. (ed.) The Chronicle of Nature by the Kandalaksha Reserve for 2023 (Annual report). Kandalaksha. V.1. (The Chronicle of Nature by the Kandalaksha Reserve, Book N ++) The chapter considers the abundance and size structure of mussels at 5 mussel beds situated in Voronia bay and in Luvenga archipelago.</vt:lpwstr>
  </property>
  <property fmtid="{D5CDD505-2E9C-101B-9397-08002B2CF9AE}" pid="3" name="output">
    <vt:lpwstr/>
  </property>
  <property fmtid="{D5CDD505-2E9C-101B-9397-08002B2CF9AE}" pid="4" name="KSOProductBuildVer">
    <vt:lpwstr>1049-12.2.0.13489</vt:lpwstr>
  </property>
  <property fmtid="{D5CDD505-2E9C-101B-9397-08002B2CF9AE}" pid="5" name="ICV">
    <vt:lpwstr>ADD776277DF84702BA708288D00F38BF_12</vt:lpwstr>
  </property>
</Properties>
</file>