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b"/>
      </w:pPr>
      <w:r>
        <w:t xml:space="preserve">Карта</w:t>
      </w:r>
      <w:r>
        <w:t xml:space="preserve"> </w:t>
      </w:r>
      <w:r>
        <w:t xml:space="preserve">сублиторальных</w:t>
      </w:r>
      <w:r>
        <w:t xml:space="preserve"> </w:t>
      </w:r>
      <w:r>
        <w:t xml:space="preserve">бентосных</w:t>
      </w:r>
      <w:r>
        <w:t xml:space="preserve"> </w:t>
      </w:r>
      <w:r>
        <w:t xml:space="preserve">сообществ</w:t>
      </w:r>
      <w:r>
        <w:t xml:space="preserve"> </w:t>
      </w:r>
      <w:r>
        <w:t xml:space="preserve">акватории,</w:t>
      </w:r>
      <w:r>
        <w:t xml:space="preserve"> </w:t>
      </w:r>
      <w:r>
        <w:t xml:space="preserve">прилежащей</w:t>
      </w:r>
      <w:r>
        <w:t xml:space="preserve"> </w:t>
      </w:r>
      <w:r>
        <w:t xml:space="preserve">к</w:t>
      </w:r>
      <w:r>
        <w:t xml:space="preserve"> </w:t>
      </w:r>
      <w:r>
        <w:t xml:space="preserve">острову</w:t>
      </w:r>
      <w:r>
        <w:t xml:space="preserve"> </w:t>
      </w:r>
      <w:r>
        <w:t xml:space="preserve">Ряжкову</w:t>
      </w:r>
    </w:p>
    <w:p>
      <w:pPr>
        <w:pStyle w:val="Author"/>
      </w:pPr>
      <w:r>
        <w:t xml:space="preserve">В.</w:t>
      </w:r>
      <w:r>
        <w:t xml:space="preserve"> </w:t>
      </w:r>
      <w:r>
        <w:t xml:space="preserve">М.</w:t>
      </w:r>
      <w:r>
        <w:t xml:space="preserve"> </w:t>
      </w:r>
      <w:r>
        <w:t xml:space="preserve">Хайтов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rPr>
          <w:b/>
          <w:bCs/>
        </w:rPr>
        <w:t xml:space="preserve">Хайтов</w:t>
      </w:r>
      <w:r>
        <w:rPr>
          <w:b/>
          <w:bCs/>
        </w:rPr>
        <w:t xml:space="preserve"> </w:t>
      </w:r>
      <w:r>
        <w:rPr>
          <w:b/>
          <w:bCs/>
        </w:rPr>
        <w:t xml:space="preserve">В.</w:t>
      </w:r>
      <w:r>
        <w:rPr>
          <w:b/>
          <w:bCs/>
        </w:rPr>
        <w:t xml:space="preserve"> </w:t>
      </w:r>
      <w:r>
        <w:rPr>
          <w:b/>
          <w:bCs/>
        </w:rPr>
        <w:t xml:space="preserve">М.</w:t>
      </w:r>
      <w:r>
        <w:rPr>
          <w:b/>
          <w:bCs/>
        </w:rPr>
        <w:t xml:space="preserve"> </w:t>
      </w:r>
      <w:r>
        <w:rPr>
          <w:b/>
          <w:bCs/>
        </w:rPr>
        <w:t xml:space="preserve">Карта</w:t>
      </w:r>
      <w:r>
        <w:rPr>
          <w:b/>
          <w:bCs/>
        </w:rPr>
        <w:t xml:space="preserve"> </w:t>
      </w:r>
      <w:r>
        <w:rPr>
          <w:b/>
          <w:bCs/>
        </w:rPr>
        <w:t xml:space="preserve">сублиторальных</w:t>
      </w:r>
      <w:r>
        <w:rPr>
          <w:b/>
          <w:bCs/>
        </w:rPr>
        <w:t xml:space="preserve"> </w:t>
      </w:r>
      <w:r>
        <w:rPr>
          <w:b/>
          <w:bCs/>
        </w:rPr>
        <w:t xml:space="preserve">бентосных</w:t>
      </w:r>
      <w:r>
        <w:rPr>
          <w:b/>
          <w:bCs/>
        </w:rPr>
        <w:t xml:space="preserve"> </w:t>
      </w:r>
      <w:r>
        <w:rPr>
          <w:b/>
          <w:bCs/>
        </w:rPr>
        <w:t xml:space="preserve">сообществ</w:t>
      </w:r>
      <w:r>
        <w:rPr>
          <w:b/>
          <w:bCs/>
        </w:rPr>
        <w:t xml:space="preserve"> </w:t>
      </w:r>
      <w:r>
        <w:rPr>
          <w:b/>
          <w:bCs/>
        </w:rPr>
        <w:t xml:space="preserve">акватории,</w:t>
      </w:r>
      <w:r>
        <w:rPr>
          <w:b/>
          <w:bCs/>
        </w:rPr>
        <w:t xml:space="preserve"> </w:t>
      </w:r>
      <w:r>
        <w:rPr>
          <w:b/>
          <w:bCs/>
        </w:rPr>
        <w:t xml:space="preserve">прилежащей</w:t>
      </w:r>
      <w:r>
        <w:rPr>
          <w:b/>
          <w:bCs/>
        </w:rPr>
        <w:t xml:space="preserve"> </w:t>
      </w:r>
      <w:r>
        <w:rPr>
          <w:b/>
          <w:bCs/>
        </w:rPr>
        <w:t xml:space="preserve">к</w:t>
      </w:r>
      <w:r>
        <w:rPr>
          <w:b/>
          <w:bCs/>
        </w:rPr>
        <w:t xml:space="preserve"> </w:t>
      </w:r>
      <w:r>
        <w:rPr>
          <w:b/>
          <w:bCs/>
        </w:rPr>
        <w:t xml:space="preserve">острову</w:t>
      </w:r>
      <w:r>
        <w:rPr>
          <w:b/>
          <w:bCs/>
        </w:rPr>
        <w:t xml:space="preserve"> </w:t>
      </w:r>
      <w:r>
        <w:rPr>
          <w:b/>
          <w:bCs/>
        </w:rPr>
        <w:t xml:space="preserve">Ряжкову</w:t>
      </w:r>
      <w:r>
        <w:rPr>
          <w:b/>
          <w:bCs/>
        </w:rPr>
        <w:t xml:space="preserve"> </w:t>
      </w:r>
      <w:r>
        <w:t xml:space="preserve"> </w:t>
      </w:r>
      <w:r>
        <w:t xml:space="preserve">//</w:t>
      </w:r>
      <w:r>
        <w:t xml:space="preserve"> </w:t>
      </w:r>
      <w:r>
        <w:t xml:space="preserve">Толмачева</w:t>
      </w:r>
      <w:r>
        <w:t xml:space="preserve"> </w:t>
      </w:r>
      <w:r>
        <w:t xml:space="preserve">Е.</w:t>
      </w:r>
      <w:r>
        <w:t xml:space="preserve"> </w:t>
      </w:r>
      <w:r>
        <w:t xml:space="preserve">Л.</w:t>
      </w:r>
      <w:r>
        <w:t xml:space="preserve"> </w:t>
      </w:r>
      <w:r>
        <w:t xml:space="preserve">(ред.)</w:t>
      </w:r>
      <w:r>
        <w:t xml:space="preserve"> </w:t>
      </w:r>
      <w:r>
        <w:t xml:space="preserve">Летопись</w:t>
      </w:r>
      <w:r>
        <w:t xml:space="preserve"> </w:t>
      </w:r>
      <w:r>
        <w:t xml:space="preserve">природы</w:t>
      </w:r>
      <w:r>
        <w:t xml:space="preserve"> </w:t>
      </w:r>
      <w:r>
        <w:t xml:space="preserve">Кадалакшского</w:t>
      </w:r>
      <w:r>
        <w:t xml:space="preserve"> </w:t>
      </w:r>
      <w:r>
        <w:t xml:space="preserve">заповедника</w:t>
      </w:r>
      <w:r>
        <w:t xml:space="preserve"> </w:t>
      </w:r>
      <w:r>
        <w:t xml:space="preserve">за</w:t>
      </w:r>
      <w:r>
        <w:t xml:space="preserve"> </w:t>
      </w:r>
      <w:r>
        <w:t xml:space="preserve">2024</w:t>
      </w:r>
      <w:r>
        <w:t xml:space="preserve"> </w:t>
      </w:r>
      <w:r>
        <w:t xml:space="preserve">год</w:t>
      </w:r>
      <w:r>
        <w:t xml:space="preserve"> </w:t>
      </w:r>
      <w:r>
        <w:t xml:space="preserve">(ежегодный</w:t>
      </w:r>
      <w:r>
        <w:t xml:space="preserve"> </w:t>
      </w:r>
      <w:r>
        <w:t xml:space="preserve">отчет).</w:t>
      </w:r>
      <w:r>
        <w:t xml:space="preserve"> </w:t>
      </w:r>
      <w:r>
        <w:t xml:space="preserve">Кандалакша.</w:t>
      </w:r>
      <w:r>
        <w:t xml:space="preserve"> </w:t>
      </w:r>
      <w:r>
        <w:t xml:space="preserve">Т.1</w:t>
      </w:r>
      <w:r>
        <w:t xml:space="preserve"> </w:t>
      </w:r>
      <w:r>
        <w:t xml:space="preserve">(Летопись</w:t>
      </w:r>
      <w:r>
        <w:t xml:space="preserve"> </w:t>
      </w:r>
      <w:r>
        <w:t xml:space="preserve">природы</w:t>
      </w:r>
      <w:r>
        <w:t xml:space="preserve"> </w:t>
      </w:r>
      <w:r>
        <w:t xml:space="preserve">Кандалакшского</w:t>
      </w:r>
      <w:r>
        <w:t xml:space="preserve"> </w:t>
      </w:r>
      <w:r>
        <w:t xml:space="preserve">заповедника,</w:t>
      </w:r>
      <w:r>
        <w:t xml:space="preserve"> </w:t>
      </w:r>
      <w:r>
        <w:t xml:space="preserve">кн.</w:t>
      </w:r>
      <w:r>
        <w:t xml:space="preserve"> </w:t>
      </w:r>
      <w:r>
        <w:t xml:space="preserve">++)</w:t>
      </w:r>
    </w:p>
    <w:p>
      <w:pPr>
        <w:pStyle w:val="Abstract"/>
      </w:pPr>
      <w:r>
        <w:t xml:space="preserve">По</w:t>
      </w:r>
      <w:r>
        <w:t xml:space="preserve"> </w:t>
      </w:r>
      <w:r>
        <w:t xml:space="preserve">материалам</w:t>
      </w:r>
      <w:r>
        <w:t xml:space="preserve"> </w:t>
      </w:r>
      <w:r>
        <w:t xml:space="preserve">дражных</w:t>
      </w:r>
      <w:r>
        <w:t xml:space="preserve"> </w:t>
      </w:r>
      <w:r>
        <w:t xml:space="preserve">сборов</w:t>
      </w:r>
      <w:r>
        <w:t xml:space="preserve"> </w:t>
      </w:r>
      <w:r>
        <w:t xml:space="preserve">1960-х</w:t>
      </w:r>
      <w:r>
        <w:t xml:space="preserve"> </w:t>
      </w:r>
      <w:r>
        <w:t xml:space="preserve">-</w:t>
      </w:r>
      <w:r>
        <w:t xml:space="preserve"> </w:t>
      </w:r>
      <w:r>
        <w:t xml:space="preserve">1990-х</w:t>
      </w:r>
      <w:r>
        <w:t xml:space="preserve"> </w:t>
      </w:r>
      <w:r>
        <w:t xml:space="preserve">годов</w:t>
      </w:r>
      <w:r>
        <w:t xml:space="preserve"> </w:t>
      </w:r>
      <w:r>
        <w:t xml:space="preserve">построена</w:t>
      </w:r>
      <w:r>
        <w:t xml:space="preserve"> </w:t>
      </w:r>
      <w:r>
        <w:t xml:space="preserve">карта</w:t>
      </w:r>
      <w:r>
        <w:t xml:space="preserve"> </w:t>
      </w:r>
      <w:r>
        <w:t xml:space="preserve">распределения</w:t>
      </w:r>
      <w:r>
        <w:t xml:space="preserve"> </w:t>
      </w:r>
      <w:r>
        <w:t xml:space="preserve">сублиторальных</w:t>
      </w:r>
      <w:r>
        <w:t xml:space="preserve"> </w:t>
      </w:r>
      <w:r>
        <w:t xml:space="preserve">бентосных</w:t>
      </w:r>
      <w:r>
        <w:t xml:space="preserve"> </w:t>
      </w:r>
      <w:r>
        <w:t xml:space="preserve">сообществ.</w:t>
      </w:r>
    </w:p>
    <w:p>
      <w:pPr>
        <w:pStyle w:val="Abstract"/>
      </w:pPr>
      <w:r>
        <w:rPr>
          <w:b/>
          <w:bCs/>
        </w:rPr>
        <w:t xml:space="preserve">Khaitov</w:t>
      </w:r>
      <w:r>
        <w:rPr>
          <w:b/>
          <w:bCs/>
        </w:rPr>
        <w:t xml:space="preserve"> </w:t>
      </w:r>
      <w:r>
        <w:rPr>
          <w:b/>
          <w:bCs/>
        </w:rPr>
        <w:t xml:space="preserve">V.M.</w:t>
      </w:r>
      <w:r>
        <w:rPr>
          <w:b/>
          <w:bCs/>
        </w:rPr>
        <w:t xml:space="preserve"> </w:t>
      </w:r>
      <w:r>
        <w:rPr>
          <w:b/>
          <w:bCs/>
        </w:rPr>
        <w:t xml:space="preserve">Map</w:t>
      </w:r>
      <w:r>
        <w:rPr>
          <w:b/>
          <w:bCs/>
        </w:rPr>
        <w:t xml:space="preserve"> </w:t>
      </w:r>
      <w:r>
        <w:rPr>
          <w:b/>
          <w:bCs/>
        </w:rPr>
        <w:t xml:space="preserve">of</w:t>
      </w:r>
      <w:r>
        <w:rPr>
          <w:b/>
          <w:bCs/>
        </w:rPr>
        <w:t xml:space="preserve"> </w:t>
      </w:r>
      <w:r>
        <w:rPr>
          <w:b/>
          <w:bCs/>
        </w:rPr>
        <w:t xml:space="preserve">sublittoral</w:t>
      </w:r>
      <w:r>
        <w:rPr>
          <w:b/>
          <w:bCs/>
        </w:rPr>
        <w:t xml:space="preserve"> </w:t>
      </w:r>
      <w:r>
        <w:rPr>
          <w:b/>
          <w:bCs/>
        </w:rPr>
        <w:t xml:space="preserve">benthic</w:t>
      </w:r>
      <w:r>
        <w:rPr>
          <w:b/>
          <w:bCs/>
        </w:rPr>
        <w:t xml:space="preserve"> </w:t>
      </w:r>
      <w:r>
        <w:rPr>
          <w:b/>
          <w:bCs/>
        </w:rPr>
        <w:t xml:space="preserve">communities</w:t>
      </w:r>
      <w:r>
        <w:rPr>
          <w:b/>
          <w:bCs/>
        </w:rPr>
        <w:t xml:space="preserve"> </w:t>
      </w:r>
      <w:r>
        <w:rPr>
          <w:b/>
          <w:bCs/>
        </w:rPr>
        <w:t xml:space="preserve">of</w:t>
      </w:r>
      <w:r>
        <w:rPr>
          <w:b/>
          <w:bCs/>
        </w:rPr>
        <w:t xml:space="preserve"> </w:t>
      </w:r>
      <w:r>
        <w:rPr>
          <w:b/>
          <w:bCs/>
        </w:rPr>
        <w:t xml:space="preserve">the</w:t>
      </w:r>
      <w:r>
        <w:rPr>
          <w:b/>
          <w:bCs/>
        </w:rPr>
        <w:t xml:space="preserve"> </w:t>
      </w:r>
      <w:r>
        <w:rPr>
          <w:b/>
          <w:bCs/>
        </w:rPr>
        <w:t xml:space="preserve">water</w:t>
      </w:r>
      <w:r>
        <w:rPr>
          <w:b/>
          <w:bCs/>
        </w:rPr>
        <w:t xml:space="preserve"> </w:t>
      </w:r>
      <w:r>
        <w:rPr>
          <w:b/>
          <w:bCs/>
        </w:rPr>
        <w:t xml:space="preserve">area</w:t>
      </w:r>
      <w:r>
        <w:rPr>
          <w:b/>
          <w:bCs/>
        </w:rPr>
        <w:t xml:space="preserve"> </w:t>
      </w:r>
      <w:r>
        <w:rPr>
          <w:b/>
          <w:bCs/>
        </w:rPr>
        <w:t xml:space="preserve">adjacent</w:t>
      </w:r>
      <w:r>
        <w:rPr>
          <w:b/>
          <w:bCs/>
        </w:rPr>
        <w:t xml:space="preserve"> </w:t>
      </w:r>
      <w:r>
        <w:rPr>
          <w:b/>
          <w:bCs/>
        </w:rPr>
        <w:t xml:space="preserve">to</w:t>
      </w:r>
      <w:r>
        <w:rPr>
          <w:b/>
          <w:bCs/>
        </w:rPr>
        <w:t xml:space="preserve"> </w:t>
      </w:r>
      <w:r>
        <w:rPr>
          <w:b/>
          <w:bCs/>
        </w:rPr>
        <w:t xml:space="preserve">Ryazhkov</w:t>
      </w:r>
      <w:r>
        <w:rPr>
          <w:b/>
          <w:bCs/>
        </w:rPr>
        <w:t xml:space="preserve"> </w:t>
      </w:r>
      <w:r>
        <w:rPr>
          <w:b/>
          <w:bCs/>
        </w:rPr>
        <w:t xml:space="preserve">Island</w:t>
      </w:r>
      <w:r>
        <w:rPr>
          <w:b/>
          <w:bCs/>
        </w:rPr>
        <w:t xml:space="preserve"> </w:t>
      </w:r>
      <w:r>
        <w:t xml:space="preserve"> </w:t>
      </w:r>
      <w:r>
        <w:t xml:space="preserve">//</w:t>
      </w:r>
      <w:r>
        <w:t xml:space="preserve"> </w:t>
      </w:r>
      <w:r>
        <w:t xml:space="preserve">Tolmacheva</w:t>
      </w:r>
      <w:r>
        <w:t xml:space="preserve"> </w:t>
      </w:r>
      <w:r>
        <w:t xml:space="preserve">E.</w:t>
      </w:r>
      <w:r>
        <w:t xml:space="preserve"> </w:t>
      </w:r>
      <w:r>
        <w:t xml:space="preserve">L.</w:t>
      </w:r>
      <w:r>
        <w:t xml:space="preserve"> </w:t>
      </w:r>
      <w:r>
        <w:t xml:space="preserve">(ed.)</w:t>
      </w:r>
      <w:r>
        <w:t xml:space="preserve"> </w:t>
      </w:r>
      <w:r>
        <w:t xml:space="preserve">The</w:t>
      </w:r>
      <w:r>
        <w:t xml:space="preserve"> </w:t>
      </w:r>
      <w:r>
        <w:t xml:space="preserve">Chronicle</w:t>
      </w:r>
      <w:r>
        <w:t xml:space="preserve"> </w:t>
      </w:r>
      <w:r>
        <w:t xml:space="preserve">of</w:t>
      </w:r>
      <w:r>
        <w:t xml:space="preserve"> </w:t>
      </w:r>
      <w:r>
        <w:t xml:space="preserve">Nature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Kandalaksha</w:t>
      </w:r>
      <w:r>
        <w:t xml:space="preserve"> </w:t>
      </w:r>
      <w:r>
        <w:t xml:space="preserve">Reserve</w:t>
      </w:r>
      <w:r>
        <w:t xml:space="preserve"> </w:t>
      </w:r>
      <w:r>
        <w:t xml:space="preserve">for</w:t>
      </w:r>
      <w:r>
        <w:t xml:space="preserve"> </w:t>
      </w:r>
      <w:r>
        <w:t xml:space="preserve">2024</w:t>
      </w:r>
      <w:r>
        <w:t xml:space="preserve"> </w:t>
      </w:r>
      <w:r>
        <w:t xml:space="preserve">(Annual</w:t>
      </w:r>
      <w:r>
        <w:t xml:space="preserve"> </w:t>
      </w:r>
      <w:r>
        <w:t xml:space="preserve">report).</w:t>
      </w:r>
      <w:r>
        <w:t xml:space="preserve"> </w:t>
      </w:r>
      <w:r>
        <w:t xml:space="preserve">Kandalaksha.</w:t>
      </w:r>
      <w:r>
        <w:t xml:space="preserve"> </w:t>
      </w:r>
      <w:r>
        <w:t xml:space="preserve">V.1.</w:t>
      </w:r>
      <w:r>
        <w:t xml:space="preserve"> </w:t>
      </w:r>
      <w:r>
        <w:t xml:space="preserve">(The</w:t>
      </w:r>
      <w:r>
        <w:t xml:space="preserve"> </w:t>
      </w:r>
      <w:r>
        <w:t xml:space="preserve">Chronicle</w:t>
      </w:r>
      <w:r>
        <w:t xml:space="preserve"> </w:t>
      </w:r>
      <w:r>
        <w:t xml:space="preserve">of</w:t>
      </w:r>
      <w:r>
        <w:t xml:space="preserve"> </w:t>
      </w:r>
      <w:r>
        <w:t xml:space="preserve">Nature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Kandalaksha</w:t>
      </w:r>
      <w:r>
        <w:t xml:space="preserve"> </w:t>
      </w:r>
      <w:r>
        <w:t xml:space="preserve">Reserve,</w:t>
      </w:r>
      <w:r>
        <w:t xml:space="preserve"> </w:t>
      </w:r>
      <w:r>
        <w:t xml:space="preserve">Book</w:t>
      </w:r>
      <w:r>
        <w:t xml:space="preserve"> </w:t>
      </w:r>
      <w:r>
        <w:t xml:space="preserve">N</w:t>
      </w:r>
      <w:r>
        <w:t xml:space="preserve"> </w:t>
      </w:r>
      <w:r>
        <w:t xml:space="preserve">++)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map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distribution</w:t>
      </w:r>
      <w:r>
        <w:t xml:space="preserve"> </w:t>
      </w:r>
      <w:r>
        <w:t xml:space="preserve">of</w:t>
      </w:r>
      <w:r>
        <w:t xml:space="preserve"> </w:t>
      </w:r>
      <w:r>
        <w:t xml:space="preserve">sublittoral</w:t>
      </w:r>
      <w:r>
        <w:t xml:space="preserve"> </w:t>
      </w:r>
      <w:r>
        <w:t xml:space="preserve">benthic</w:t>
      </w:r>
      <w:r>
        <w:t xml:space="preserve"> </w:t>
      </w:r>
      <w:r>
        <w:t xml:space="preserve">communities</w:t>
      </w:r>
      <w:r>
        <w:t xml:space="preserve"> </w:t>
      </w:r>
      <w:r>
        <w:t xml:space="preserve">was</w:t>
      </w:r>
      <w:r>
        <w:t xml:space="preserve"> </w:t>
      </w:r>
      <w:r>
        <w:t xml:space="preserve">constructed</w:t>
      </w:r>
      <w:r>
        <w:t xml:space="preserve"> </w:t>
      </w:r>
      <w:r>
        <w:t xml:space="preserve">based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materials</w:t>
      </w:r>
      <w:r>
        <w:t xml:space="preserve"> </w:t>
      </w:r>
      <w:r>
        <w:t xml:space="preserve">of</w:t>
      </w:r>
      <w:r>
        <w:t xml:space="preserve"> </w:t>
      </w:r>
      <w:r>
        <w:t xml:space="preserve">dredge</w:t>
      </w:r>
      <w:r>
        <w:t xml:space="preserve"> </w:t>
      </w:r>
      <w:r>
        <w:t xml:space="preserve">surveys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1960s</w:t>
      </w:r>
      <w:r>
        <w:t xml:space="preserve"> </w:t>
      </w:r>
      <w:r>
        <w:t xml:space="preserve">-</w:t>
      </w:r>
      <w:r>
        <w:t xml:space="preserve"> </w:t>
      </w:r>
      <w:r>
        <w:t xml:space="preserve">1990s.</w:t>
      </w:r>
    </w:p>
    <w:p>
      <w:pPr>
        <w:pStyle w:val="FirstParagraph"/>
      </w:pPr>
      <w:r>
        <w:t xml:space="preserve">В период с 1964 по 1993 гг. проводилась работа по инвентаризации сообществ макробентоса в окрестностях о. Ряжкова (более 600 дражных и более 100 дночерпательных станций). Многочисленные бентосные количественные и качественные пробы позволили выделить несколько наиболее типичных сообществ, представленных в сублиторали вершины Кандалакшского залива. Для визуализации пространственного распределения этих сообществ была построена карта (Рисунок 1). К сожалению, целый ряд сообществ бентоса, представленных в верхней сублиторали (сообщества, связанные с зарослями</w:t>
      </w:r>
      <w:r>
        <w:t xml:space="preserve"> </w:t>
      </w:r>
      <w:r>
        <w:rPr>
          <w:i/>
          <w:iCs/>
        </w:rPr>
        <w:t xml:space="preserve">Zostera marina</w:t>
      </w:r>
      <w:r>
        <w:t xml:space="preserve">, нитчатых водорослей и сообщества, формируюющиеся на заиленных участках в мелководных губах) остаются не нанесенными на карту.</w:t>
      </w:r>
    </w:p>
    <w:p>
      <w:pPr>
        <w:pStyle w:val="a0"/>
      </w:pPr>
      <w:r>
        <w:t xml:space="preserve">Приведенные ниже карты и описания сообществ сугубо предварительны и требуют дополнительных описаний. Для географической привязки сообществ ниже приводятся координаты узлов полигонов, оконтуривающих пространственные выделы, занятые соответствующими сообществами. Эти данные, также, требуют уточнения и могут рассматриваться лишь как приблизительные границы распространения сообществ.</w:t>
      </w:r>
    </w:p>
    <w:p>
      <w:pPr>
        <w:pStyle w:val="CaptionedFigure"/>
      </w:pPr>
      <w:r>
        <w:drawing>
          <wp:inline>
            <wp:extent cx="5715000" cy="5715000"/>
            <wp:effectExtent b="0" l="0" r="0" t="0"/>
            <wp:docPr descr="Рисунок 1. Карта распределения сублиторальных сообществ" title="" id="21" name="Picture"/>
            <a:graphic>
              <a:graphicData uri="http://schemas.openxmlformats.org/drawingml/2006/picture">
                <pic:pic>
                  <pic:nvPicPr>
                    <pic:cNvPr descr="Khaitov_2024_Community_map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  <w:bCs/>
        </w:rPr>
        <w:t xml:space="preserve">Рисунок 1.</w:t>
      </w:r>
      <w:r>
        <w:t xml:space="preserve"> </w:t>
      </w:r>
      <w:r>
        <w:t xml:space="preserve">Карта распределения сублиторальных сообществ</w:t>
      </w:r>
    </w:p>
    <w:sectPr w:rsidR="00BA7AFD">
      <w:pgSz w:h="15840" w:w="12240"/>
      <w:pgMar w:bottom="1134" w:footer="720" w:gutter="0" w:header="720" w:left="1701" w:right="850" w:top="1134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D5CD8D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44584AC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F0A6CC0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15CC9C3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827E9AE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3D4ABC0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5818F74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370F83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2264A24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DF2477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778B92"/>
    <w:multiLevelType w:val="singleLevel"/>
    <w:tmpl w:val="0B778B92"/>
    <w:lvl w:ilvl="0">
      <w:start w:val="1"/>
      <w:numFmt w:val="decimal"/>
      <w:suff w:val="space"/>
      <w:lvlText w:val="%1."/>
      <w:lvlJc w:val="left"/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186FB1"/>
    <w:rsid w:val="00212C7B"/>
    <w:rsid w:val="00261E80"/>
    <w:rsid w:val="00454FDB"/>
    <w:rsid w:val="004B3AA3"/>
    <w:rsid w:val="004E29B3"/>
    <w:rsid w:val="00504A3C"/>
    <w:rsid w:val="0055521A"/>
    <w:rsid w:val="00590D07"/>
    <w:rsid w:val="00641B16"/>
    <w:rsid w:val="00741042"/>
    <w:rsid w:val="00784D58"/>
    <w:rsid w:val="008D6863"/>
    <w:rsid w:val="009B25AA"/>
    <w:rsid w:val="009C69EA"/>
    <w:rsid w:val="00B86B75"/>
    <w:rsid w:val="00BA7AFD"/>
    <w:rsid w:val="00BC48D5"/>
    <w:rsid w:val="00BD4F03"/>
    <w:rsid w:val="00C36279"/>
    <w:rsid w:val="00D1671F"/>
    <w:rsid w:val="00D24070"/>
    <w:rsid w:val="00DE0ED3"/>
    <w:rsid w:val="00E315A3"/>
    <w:rsid w:val="00EA5C88"/>
    <w:rsid w:val="00F053D6"/>
    <w:rsid w:val="0ED03E67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lang w:bidi="ar-SA" w:eastAsia="ru-RU" w:val="ru-RU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qFormat="1" w:uiPriority="9"/>
    <w:lsdException w:name="heading 2" w:qFormat="1" w:uiPriority="9" w:unhideWhenUsed="1"/>
    <w:lsdException w:name="heading 3" w:qFormat="1" w:uiPriority="9" w:unhideWhenUsed="1"/>
    <w:lsdException w:name="heading 4" w:qFormat="1" w:uiPriority="9" w:unhideWhenUsed="1"/>
    <w:lsdException w:name="heading 5" w:qFormat="1" w:uiPriority="9" w:unhideWhenUsed="1"/>
    <w:lsdException w:name="heading 6" w:qFormat="1" w:uiPriority="9" w:unhideWhenUsed="1"/>
    <w:lsdException w:name="footnote text" w:qFormat="1" w:uiPriority="9" w:unhideWhenUsed="1"/>
    <w:lsdException w:name="Title" w:qFormat="1"/>
    <w:lsdException w:name="Default Paragraph Font" w:semiHidden="1" w:uiPriority="1" w:unhideWhenUsed="1"/>
    <w:lsdException w:name="Body Text" w:qFormat="1"/>
    <w:lsdException w:name="Subtitle" w:qFormat="1"/>
    <w:lsdException w:name="Date" w:qFormat="1"/>
    <w:lsdException w:name="Block Text" w:qFormat="1" w:uiPriority="9" w:unhideWhenUsed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qFormat="1" w:uiPriority="99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pPr>
      <w:spacing w:after="200"/>
    </w:pPr>
    <w:rPr>
      <w:sz w:val="24"/>
      <w:szCs w:val="24"/>
      <w:lang w:eastAsia="en-US" w:val="en-US"/>
    </w:rPr>
  </w:style>
  <w:style w:styleId="1" w:type="paragraph">
    <w:name w:val="heading 1"/>
    <w:basedOn w:val="a"/>
    <w:next w:val="a0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BA7AFD"/>
    <w:pPr>
      <w:keepNext/>
      <w:keepLines/>
      <w:spacing w:after="0" w:before="200"/>
      <w:jc w:val="center"/>
      <w:outlineLvl w:val="1"/>
    </w:pPr>
    <w:rPr>
      <w:rFonts w:ascii="Times New Roman" w:cstheme="majorBidi" w:eastAsiaTheme="majorEastAsia" w:hAnsi="Times New Roman"/>
      <w:b/>
      <w:bCs/>
      <w:color w:themeColor="text1" w:val="000000"/>
      <w:szCs w:val="32"/>
    </w:rPr>
  </w:style>
  <w:style w:styleId="3" w:type="paragraph">
    <w:name w:val="heading 3"/>
    <w:basedOn w:val="a"/>
    <w:next w:val="a0"/>
    <w:uiPriority w:val="9"/>
    <w:unhideWhenUsed/>
    <w:qFormat/>
    <w:rsid w:val="00641B16"/>
    <w:pPr>
      <w:keepNext/>
      <w:keepLines/>
      <w:spacing w:after="0" w:before="200"/>
      <w:jc w:val="center"/>
      <w:outlineLvl w:val="2"/>
    </w:pPr>
    <w:rPr>
      <w:rFonts w:ascii="Times New Roman" w:cstheme="majorBidi" w:eastAsiaTheme="majorEastAsia" w:hAnsi="Times New Roman"/>
      <w:b/>
      <w:bCs/>
      <w:i/>
      <w:color w:themeColor="text1" w:val="000000"/>
      <w:szCs w:val="28"/>
    </w:rPr>
  </w:style>
  <w:style w:styleId="4" w:type="paragraph">
    <w:name w:val="heading 4"/>
    <w:basedOn w:val="a"/>
    <w:next w:val="a0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5" w:type="paragraph">
    <w:name w:val="heading 5"/>
    <w:basedOn w:val="a"/>
    <w:next w:val="a0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6" w:type="paragraph">
    <w:name w:val="heading 6"/>
    <w:basedOn w:val="a"/>
    <w:next w:val="a0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pPr>
      <w:spacing w:after="180" w:before="180"/>
      <w:ind w:firstLine="720"/>
      <w:jc w:val="both"/>
    </w:pPr>
    <w:rPr>
      <w:rFonts w:ascii="Times New Roman" w:cs="Times New Roman" w:hAnsi="Times New Roman"/>
      <w:sz w:val="20"/>
      <w:szCs w:val="20"/>
      <w:lang w:val="ru-RU"/>
    </w:rPr>
  </w:style>
  <w:style w:styleId="a5" w:type="character">
    <w:name w:val="footnote reference"/>
    <w:basedOn w:val="a6"/>
    <w:rPr>
      <w:vertAlign w:val="superscript"/>
    </w:rPr>
  </w:style>
  <w:style w:customStyle="1" w:styleId="a6" w:type="character">
    <w:name w:val="Название объекта Знак"/>
    <w:basedOn w:val="a1"/>
    <w:link w:val="a7"/>
  </w:style>
  <w:style w:styleId="a7" w:type="paragraph">
    <w:name w:val="caption"/>
    <w:basedOn w:val="a"/>
    <w:next w:val="a"/>
    <w:link w:val="a6"/>
    <w:pPr>
      <w:spacing w:after="120"/>
    </w:pPr>
    <w:rPr>
      <w:i/>
    </w:rPr>
  </w:style>
  <w:style w:styleId="a8" w:type="character">
    <w:name w:val="Hyperlink"/>
    <w:basedOn w:val="a6"/>
    <w:qFormat/>
    <w:rPr>
      <w:color w:themeColor="accent1" w:val="4F81BD"/>
    </w:rPr>
  </w:style>
  <w:style w:styleId="a9" w:type="paragraph">
    <w:name w:val="footnote text"/>
    <w:basedOn w:val="a"/>
    <w:uiPriority w:val="9"/>
    <w:unhideWhenUsed/>
    <w:qFormat/>
  </w:style>
  <w:style w:styleId="aa" w:type="paragraph">
    <w:name w:val="Date"/>
    <w:next w:val="a0"/>
    <w:qFormat/>
    <w:pPr>
      <w:keepNext/>
      <w:keepLines/>
      <w:spacing w:after="200"/>
      <w:jc w:val="center"/>
    </w:pPr>
    <w:rPr>
      <w:sz w:val="24"/>
      <w:szCs w:val="24"/>
      <w:lang w:eastAsia="en-US" w:val="en-US"/>
    </w:rPr>
  </w:style>
  <w:style w:styleId="ab" w:type="paragraph">
    <w:name w:val="Title"/>
    <w:basedOn w:val="2"/>
    <w:next w:val="a0"/>
    <w:qFormat/>
    <w:rPr>
      <w:rFonts w:cs="Times New Roman"/>
      <w:caps/>
      <w:color w:val="auto"/>
      <w:sz w:val="20"/>
      <w:szCs w:val="20"/>
      <w:lang w:val="ru-RU"/>
    </w:rPr>
  </w:style>
  <w:style w:styleId="ac" w:type="paragraph">
    <w:name w:val="Subtitle"/>
    <w:basedOn w:val="ab"/>
    <w:next w:val="a0"/>
    <w:qFormat/>
    <w:pPr>
      <w:spacing w:after="240" w:before="240"/>
    </w:pPr>
    <w:rPr>
      <w:sz w:val="30"/>
      <w:szCs w:val="30"/>
    </w:rPr>
  </w:style>
  <w:style w:styleId="ad" w:type="paragraph">
    <w:name w:val="Block Text"/>
    <w:basedOn w:val="a0"/>
    <w:next w:val="a0"/>
    <w:uiPriority w:val="9"/>
    <w:unhideWhenUsed/>
    <w:qFormat/>
    <w:pPr>
      <w:spacing w:after="100" w:before="100"/>
      <w:ind w:firstLine="0"/>
    </w:pPr>
    <w:rPr>
      <w:rFonts w:asciiTheme="majorHAnsi" w:cstheme="majorBidi" w:eastAsiaTheme="majorEastAsia" w:hAnsiTheme="majorHAnsi"/>
      <w:bCs/>
    </w:r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  <w:ind w:firstLine="0"/>
      <w:jc w:val="left"/>
    </w:pPr>
    <w:rPr>
      <w:sz w:val="16"/>
      <w:szCs w:val="16"/>
    </w:rPr>
  </w:style>
  <w:style w:customStyle="1" w:styleId="Author" w:type="paragraph">
    <w:name w:val="Author"/>
    <w:next w:val="a0"/>
    <w:qFormat/>
    <w:pPr>
      <w:keepNext/>
      <w:keepLines/>
      <w:spacing w:after="200"/>
      <w:jc w:val="center"/>
    </w:pPr>
    <w:rPr>
      <w:lang w:eastAsia="en-US"/>
    </w:rPr>
  </w:style>
  <w:style w:customStyle="1" w:styleId="Abstract" w:type="paragraph">
    <w:name w:val="Abstract"/>
    <w:basedOn w:val="a0"/>
    <w:next w:val="a0"/>
    <w:autoRedefine/>
    <w:qFormat/>
    <w:rPr>
      <w:sz w:val="16"/>
      <w:szCs w:val="16"/>
    </w:rPr>
  </w:style>
  <w:style w:customStyle="1" w:styleId="10" w:type="paragraph">
    <w:name w:val="Список литературы1"/>
    <w:basedOn w:val="a"/>
    <w:qFormat/>
  </w:style>
  <w:style w:customStyle="1" w:styleId="DefinitionTerm" w:type="paragraph">
    <w:name w:val="Definition Term"/>
    <w:basedOn w:val="a"/>
    <w:next w:val="Definition"/>
    <w:qFormat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</w:style>
  <w:style w:customStyle="1" w:styleId="TableCaption" w:type="paragraph">
    <w:name w:val="Table Caption"/>
    <w:basedOn w:val="a7"/>
    <w:autoRedefine/>
    <w:qFormat/>
    <w:rsid w:val="009C69EA"/>
    <w:pPr>
      <w:keepNext/>
      <w:jc w:val="center"/>
    </w:pPr>
    <w:rPr>
      <w:rFonts w:ascii="Times New Roman" w:hAnsi="Times New Roman"/>
      <w:sz w:val="20"/>
    </w:rPr>
  </w:style>
  <w:style w:customStyle="1" w:styleId="ImageCaption" w:type="paragraph">
    <w:name w:val="Image Caption"/>
    <w:basedOn w:val="a7"/>
    <w:autoRedefine/>
    <w:rsid w:val="009C69EA"/>
    <w:rPr>
      <w:rFonts w:ascii="Times New Roman" w:hAnsi="Times New Roman"/>
      <w:sz w:val="20"/>
    </w:rPr>
  </w:style>
  <w:style w:customStyle="1" w:styleId="Figure" w:type="paragraph">
    <w:name w:val="Figure"/>
    <w:basedOn w:val="a"/>
    <w:qFormat/>
  </w:style>
  <w:style w:customStyle="1" w:styleId="FigurewithCaption" w:type="paragraph">
    <w:name w:val="Figure with Caption"/>
    <w:basedOn w:val="Figure"/>
    <w:qFormat/>
    <w:pPr>
      <w:keepNext/>
    </w:pPr>
  </w:style>
  <w:style w:customStyle="1" w:styleId="VerbatimChar" w:type="character">
    <w:name w:val="Verbatim Char"/>
    <w:basedOn w:val="a6"/>
    <w:link w:val="SourceCode"/>
    <w:rPr>
      <w:rFonts w:ascii="Consolas" w:hAnsi="Consolas"/>
      <w:sz w:val="22"/>
    </w:rPr>
  </w:style>
  <w:style w:customStyle="1" w:styleId="SourceCode" w:type="paragraph">
    <w:name w:val="Source Code"/>
    <w:basedOn w:val="a"/>
    <w:link w:val="VerbatimChar"/>
    <w:pPr>
      <w:shd w:color="auto" w:fill="F8F8F8" w:val="clear"/>
      <w:wordWrap w:val="0"/>
    </w:pPr>
  </w:style>
  <w:style w:customStyle="1" w:styleId="11" w:type="paragraph">
    <w:name w:val="Заголовок оглавления1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qFormat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qFormat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qFormat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qFormat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qFormat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qFormat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qFormat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qFormat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qFormat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qFormat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qFormat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qFormat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qFormat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qFormat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qFormat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qFormat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qFormat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qFormat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qFormat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qFormat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qFormat/>
    <w:rPr>
      <w:rFonts w:ascii="Consolas" w:hAnsi="Consolas"/>
      <w:sz w:val="22"/>
      <w:shd w:color="auto" w:fill="F8F8F8" w:val="clear"/>
    </w:rPr>
  </w:style>
  <w:style w:customStyle="1" w:styleId="a4" w:type="character">
    <w:name w:val="Основной текст Знак"/>
    <w:basedOn w:val="a1"/>
    <w:link w:val="a0"/>
    <w:rsid w:val="009C69EA"/>
    <w:rPr>
      <w:rFonts w:ascii="Times New Roman" w:cs="Times New Roman" w:hAnsi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Карта сублиторальных бентосных сообществ акватории, прилежащей к острову Ряжкову</dc:title>
  <dc:creator>В. М. Хайтов</dc:creator>
  <cp:keywords/>
  <dcterms:created xsi:type="dcterms:W3CDTF">2025-03-30T19:19:47Z</dcterms:created>
  <dcterms:modified xsi:type="dcterms:W3CDTF">2025-03-30T19:19:47Z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Хайтов В. М. Карта сублиторальных бентосных сообществ акватории, прилежащей к острову Ряжкову  // Толмачева Е. Л. (ред.) Летопись природы Кадалакшского заповедника за 2024 год (ежегодный отчет). Кандалакша. Т.1 (Летопись природы Кандалакшского заповедника, кн. ++)По материалам дражных сборов 1960-х - 1990-х годов построена карта распределения сублиторальных бентосных сообществ.Khaitov V.M. Map of sublittoral benthic communities of the water area adjacent to Ryazhkov Island  // Tolmacheva E. L. (ed.) The Chronicle of Nature by the Kandalaksha Reserve for 2024 (Annual report). Kandalaksha. V.1. (The Chronicle of Nature by the Kandalaksha Reserve, Book N ++)A map of the distribution of sublittoral benthic communities was constructed based on the materials of dredge surveys of the 1960s - 1990s.</vt:lpwstr>
  </property>
  <property fmtid="{D5CDD505-2E9C-101B-9397-08002B2CF9AE}" pid="3" name="output">
    <vt:lpwstr/>
  </property>
</Properties>
</file>