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Итого. В качестве данных для тестового датасета взяты следующие популяции (см. таблицу). Для BL критерием отбора было то, что мидии собраны за пределами Кольского залива в эстуариях рек, для BH - за пределами Кольского залива но без заметного опреснения, для W - отобрано 4 популяции, в которых Ptros была близка к 0.2, 0.4, 0.6 и 0.8. Все эти данные НЕ будут участвовать в процессе подбора парамтеров регерссионных моделей или построения калькуляторов.</w:t>
      </w:r>
    </w:p>
    <w:tbl>
      <w:tblPr>
        <w:tblStyle w:val="26"/>
        <w:tblW w:w="10183" w:type="dxa"/>
        <w:tblInd w:w="0" w:type="dxa"/>
        <w:tblLayout w:type="fixed"/>
        <w:tblCellMar>
          <w:top w:w="0" w:type="dxa"/>
          <w:left w:w="108" w:type="dxa"/>
          <w:bottom w:w="0" w:type="dxa"/>
          <w:right w:w="108" w:type="dxa"/>
        </w:tblCellMar>
      </w:tblPr>
      <w:tblGrid>
        <w:gridCol w:w="1241"/>
        <w:gridCol w:w="1558"/>
        <w:gridCol w:w="1455"/>
        <w:gridCol w:w="1455"/>
        <w:gridCol w:w="1455"/>
        <w:gridCol w:w="1455"/>
        <w:gridCol w:w="1564"/>
      </w:tblGrid>
      <w:tr>
        <w:tblPrEx>
          <w:tblLayout w:type="fixed"/>
          <w:tblCellMar>
            <w:top w:w="0" w:type="dxa"/>
            <w:left w:w="108" w:type="dxa"/>
            <w:bottom w:w="0" w:type="dxa"/>
            <w:right w:w="108" w:type="dxa"/>
          </w:tblCellMar>
        </w:tblPrEx>
        <w:tc>
          <w:tcPr>
            <w:tcW w:w="124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w:t>
            </w:r>
          </w:p>
        </w:tc>
        <w:tc>
          <w:tcPr>
            <w:tcW w:w="1558"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pop</w:t>
            </w:r>
          </w:p>
        </w:tc>
        <w:tc>
          <w:tcPr>
            <w:tcW w:w="145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N_Tm_T</w:t>
            </w:r>
          </w:p>
        </w:tc>
        <w:tc>
          <w:tcPr>
            <w:tcW w:w="145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N_Em_T</w:t>
            </w:r>
          </w:p>
        </w:tc>
        <w:tc>
          <w:tcPr>
            <w:tcW w:w="145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N_Tm_E</w:t>
            </w:r>
          </w:p>
        </w:tc>
        <w:tc>
          <w:tcPr>
            <w:tcW w:w="145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N_Em_E</w:t>
            </w:r>
          </w:p>
        </w:tc>
        <w:tc>
          <w:tcPr>
            <w:tcW w:w="156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Ptros</w:t>
            </w:r>
          </w:p>
        </w:tc>
      </w:tr>
      <w:tr>
        <w:tblPrEx>
          <w:tblLayout w:type="fixed"/>
          <w:tblCellMar>
            <w:top w:w="0" w:type="dxa"/>
            <w:left w:w="108" w:type="dxa"/>
            <w:bottom w:w="0" w:type="dxa"/>
            <w:right w:w="108" w:type="dxa"/>
          </w:tblCellMar>
        </w:tblPrEx>
        <w:tc>
          <w:tcPr>
            <w:tcW w:w="124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55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chupa</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30</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22</w:t>
            </w:r>
          </w:p>
        </w:tc>
        <w:tc>
          <w:tcPr>
            <w:tcW w:w="15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0.7023810</w:t>
            </w:r>
          </w:p>
        </w:tc>
      </w:tr>
      <w:tr>
        <w:tblPrEx>
          <w:tblLayout w:type="fixed"/>
          <w:tblCellMar>
            <w:top w:w="0" w:type="dxa"/>
            <w:left w:w="108" w:type="dxa"/>
            <w:bottom w:w="0" w:type="dxa"/>
            <w:right w:w="108" w:type="dxa"/>
          </w:tblCellMar>
        </w:tblPrEx>
        <w:tc>
          <w:tcPr>
            <w:tcW w:w="124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55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kovda</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41</w:t>
            </w:r>
          </w:p>
        </w:tc>
        <w:tc>
          <w:tcPr>
            <w:tcW w:w="15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0.1632653</w:t>
            </w:r>
          </w:p>
        </w:tc>
      </w:tr>
      <w:tr>
        <w:tblPrEx>
          <w:tblLayout w:type="fixed"/>
          <w:tblCellMar>
            <w:top w:w="0" w:type="dxa"/>
            <w:left w:w="108" w:type="dxa"/>
            <w:bottom w:w="0" w:type="dxa"/>
            <w:right w:w="108" w:type="dxa"/>
          </w:tblCellMar>
        </w:tblPrEx>
        <w:tc>
          <w:tcPr>
            <w:tcW w:w="124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55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rya</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28</w:t>
            </w:r>
          </w:p>
        </w:tc>
        <w:tc>
          <w:tcPr>
            <w:tcW w:w="15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0.3783784</w:t>
            </w:r>
          </w:p>
        </w:tc>
      </w:tr>
      <w:tr>
        <w:tblPrEx>
          <w:tblLayout w:type="fixed"/>
          <w:tblCellMar>
            <w:top w:w="0" w:type="dxa"/>
            <w:left w:w="108" w:type="dxa"/>
            <w:bottom w:w="0" w:type="dxa"/>
            <w:right w:w="108" w:type="dxa"/>
          </w:tblCellMar>
        </w:tblPrEx>
        <w:tc>
          <w:tcPr>
            <w:tcW w:w="124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55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umba_pil</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34</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5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0.7727273</w:t>
            </w:r>
          </w:p>
        </w:tc>
      </w:tr>
      <w:tr>
        <w:tblPrEx>
          <w:tblLayout w:type="fixed"/>
          <w:tblCellMar>
            <w:top w:w="0" w:type="dxa"/>
            <w:left w:w="108" w:type="dxa"/>
            <w:bottom w:w="0" w:type="dxa"/>
            <w:right w:w="108" w:type="dxa"/>
          </w:tblCellMar>
        </w:tblPrEx>
        <w:tc>
          <w:tcPr>
            <w:tcW w:w="124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55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ivan2</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45</w:t>
            </w:r>
          </w:p>
        </w:tc>
        <w:tc>
          <w:tcPr>
            <w:tcW w:w="15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0.1176471</w:t>
            </w:r>
          </w:p>
        </w:tc>
      </w:tr>
      <w:tr>
        <w:tblPrEx>
          <w:tblLayout w:type="fixed"/>
          <w:tblCellMar>
            <w:top w:w="0" w:type="dxa"/>
            <w:left w:w="108" w:type="dxa"/>
            <w:bottom w:w="0" w:type="dxa"/>
            <w:right w:w="108" w:type="dxa"/>
          </w:tblCellMar>
        </w:tblPrEx>
        <w:tc>
          <w:tcPr>
            <w:tcW w:w="124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55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ivan3</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33</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w:t>
            </w:r>
          </w:p>
        </w:tc>
        <w:tc>
          <w:tcPr>
            <w:tcW w:w="15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0.7692308</w:t>
            </w:r>
          </w:p>
        </w:tc>
      </w:tr>
      <w:tr>
        <w:tblPrEx>
          <w:tblLayout w:type="fixed"/>
          <w:tblCellMar>
            <w:top w:w="0" w:type="dxa"/>
            <w:left w:w="108" w:type="dxa"/>
            <w:bottom w:w="0" w:type="dxa"/>
            <w:right w:w="108" w:type="dxa"/>
          </w:tblCellMar>
        </w:tblPrEx>
        <w:tc>
          <w:tcPr>
            <w:tcW w:w="124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55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yokanga</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44</w:t>
            </w:r>
          </w:p>
        </w:tc>
        <w:tc>
          <w:tcPr>
            <w:tcW w:w="15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0.2372881</w:t>
            </w:r>
          </w:p>
        </w:tc>
      </w:tr>
      <w:tr>
        <w:tblPrEx>
          <w:tblLayout w:type="fixed"/>
          <w:tblCellMar>
            <w:top w:w="0" w:type="dxa"/>
            <w:left w:w="108" w:type="dxa"/>
            <w:bottom w:w="0" w:type="dxa"/>
            <w:right w:w="108" w:type="dxa"/>
          </w:tblCellMar>
        </w:tblPrEx>
        <w:tc>
          <w:tcPr>
            <w:tcW w:w="124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55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bukhtovka</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w:t>
            </w:r>
          </w:p>
        </w:tc>
        <w:tc>
          <w:tcPr>
            <w:tcW w:w="15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0.2250000</w:t>
            </w:r>
          </w:p>
        </w:tc>
      </w:tr>
      <w:tr>
        <w:tblPrEx>
          <w:tblLayout w:type="fixed"/>
          <w:tblCellMar>
            <w:top w:w="0" w:type="dxa"/>
            <w:left w:w="108" w:type="dxa"/>
            <w:bottom w:w="0" w:type="dxa"/>
            <w:right w:w="108" w:type="dxa"/>
          </w:tblCellMar>
        </w:tblPrEx>
        <w:tc>
          <w:tcPr>
            <w:tcW w:w="124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55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dz_banka</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57</w:t>
            </w:r>
          </w:p>
        </w:tc>
        <w:tc>
          <w:tcPr>
            <w:tcW w:w="15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0.0909091</w:t>
            </w:r>
          </w:p>
        </w:tc>
      </w:tr>
      <w:tr>
        <w:tblPrEx>
          <w:tblLayout w:type="fixed"/>
          <w:tblCellMar>
            <w:top w:w="0" w:type="dxa"/>
            <w:left w:w="108" w:type="dxa"/>
            <w:bottom w:w="0" w:type="dxa"/>
            <w:right w:w="108" w:type="dxa"/>
          </w:tblCellMar>
        </w:tblPrEx>
        <w:tc>
          <w:tcPr>
            <w:tcW w:w="124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55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dz_lit</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45</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41</w:t>
            </w:r>
          </w:p>
        </w:tc>
        <w:tc>
          <w:tcPr>
            <w:tcW w:w="15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0.0337079</w:t>
            </w:r>
          </w:p>
        </w:tc>
      </w:tr>
      <w:tr>
        <w:tblPrEx>
          <w:tblLayout w:type="fixed"/>
          <w:tblCellMar>
            <w:top w:w="0" w:type="dxa"/>
            <w:left w:w="108" w:type="dxa"/>
            <w:bottom w:w="0" w:type="dxa"/>
            <w:right w:w="108" w:type="dxa"/>
          </w:tblCellMar>
        </w:tblPrEx>
        <w:tc>
          <w:tcPr>
            <w:tcW w:w="124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55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ivan_buy</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5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0.6818182</w:t>
            </w:r>
          </w:p>
        </w:tc>
      </w:tr>
      <w:tr>
        <w:tblPrEx>
          <w:tblLayout w:type="fixed"/>
          <w:tblCellMar>
            <w:top w:w="0" w:type="dxa"/>
            <w:left w:w="108" w:type="dxa"/>
            <w:bottom w:w="0" w:type="dxa"/>
            <w:right w:w="108" w:type="dxa"/>
          </w:tblCellMar>
        </w:tblPrEx>
        <w:tc>
          <w:tcPr>
            <w:tcW w:w="124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55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ivan_us</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33</w:t>
            </w:r>
          </w:p>
        </w:tc>
        <w:tc>
          <w:tcPr>
            <w:tcW w:w="15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0.1632653</w:t>
            </w:r>
          </w:p>
        </w:tc>
      </w:tr>
      <w:tr>
        <w:tblPrEx>
          <w:tblLayout w:type="fixed"/>
          <w:tblCellMar>
            <w:top w:w="0" w:type="dxa"/>
            <w:left w:w="108" w:type="dxa"/>
            <w:bottom w:w="0" w:type="dxa"/>
            <w:right w:w="108" w:type="dxa"/>
          </w:tblCellMar>
        </w:tblPrEx>
        <w:tc>
          <w:tcPr>
            <w:tcW w:w="124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55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yarn02</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5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w:t>
            </w:r>
          </w:p>
        </w:tc>
        <w:tc>
          <w:tcPr>
            <w:tcW w:w="15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0.2608696</w:t>
            </w:r>
          </w:p>
        </w:tc>
      </w:tr>
    </w:tbl>
    <w:p>
      <w:pPr>
        <w:pStyle w:val="11"/>
      </w:pPr>
    </w:p>
    <w:p>
      <w:pPr>
        <w:pStyle w:val="11"/>
      </w:pPr>
      <w:r>
        <w:t>На всякий случай привожу таблицу с описанием тех популяций, которы</w:t>
      </w:r>
      <w:r>
        <w:rPr>
          <w:lang w:val="ru-RU"/>
        </w:rPr>
        <w:t>е</w:t>
      </w:r>
      <w:r>
        <w:t xml:space="preserve"> ВОШЛИ в моделинг датасет.</w:t>
      </w:r>
    </w:p>
    <w:p>
      <w:pPr>
        <w:pStyle w:val="11"/>
      </w:pPr>
      <w:r>
        <w:t>Эти две таблички могут быть предложены в качестве первичных данных для приложения к статье.</w:t>
      </w:r>
    </w:p>
    <w:tbl>
      <w:tblPr>
        <w:tblStyle w:val="26"/>
        <w:tblW w:w="10185" w:type="dxa"/>
        <w:tblInd w:w="0" w:type="dxa"/>
        <w:tblLayout w:type="fixed"/>
        <w:tblCellMar>
          <w:top w:w="0" w:type="dxa"/>
          <w:left w:w="108" w:type="dxa"/>
          <w:bottom w:w="0" w:type="dxa"/>
          <w:right w:w="108" w:type="dxa"/>
        </w:tblCellMar>
      </w:tblPr>
      <w:tblGrid>
        <w:gridCol w:w="1210"/>
        <w:gridCol w:w="1780"/>
        <w:gridCol w:w="1418"/>
        <w:gridCol w:w="1418"/>
        <w:gridCol w:w="1418"/>
        <w:gridCol w:w="1418"/>
        <w:gridCol w:w="1523"/>
      </w:tblGrid>
      <w:tr>
        <w:tblPrEx>
          <w:tblLayout w:type="fixed"/>
          <w:tblCellMar>
            <w:top w:w="0" w:type="dxa"/>
            <w:left w:w="108" w:type="dxa"/>
            <w:bottom w:w="0" w:type="dxa"/>
            <w:right w:w="108" w:type="dxa"/>
          </w:tblCellMar>
        </w:tblPrEx>
        <w:tc>
          <w:tcPr>
            <w:tcW w:w="1210"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w:t>
            </w:r>
          </w:p>
        </w:tc>
        <w:tc>
          <w:tcPr>
            <w:tcW w:w="1780"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pop</w:t>
            </w:r>
          </w:p>
        </w:tc>
        <w:tc>
          <w:tcPr>
            <w:tcW w:w="1418"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N_Tm_T</w:t>
            </w:r>
          </w:p>
        </w:tc>
        <w:tc>
          <w:tcPr>
            <w:tcW w:w="1418"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N_Em_T</w:t>
            </w:r>
          </w:p>
        </w:tc>
        <w:tc>
          <w:tcPr>
            <w:tcW w:w="1418"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N_Tm_E</w:t>
            </w:r>
          </w:p>
        </w:tc>
        <w:tc>
          <w:tcPr>
            <w:tcW w:w="1418"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N_Em_E</w:t>
            </w:r>
          </w:p>
        </w:tc>
        <w:tc>
          <w:tcPr>
            <w:tcW w:w="152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Ptros</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berzakol</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0.0851064</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kal</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35</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0.8913043</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luv_korg</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0.0697674</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luv_mat</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0.1250000</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niva_sl</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0.4390244</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oenij</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0.8750000</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padan</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0.0333333</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porya</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36</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0.1428571</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salnij</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32</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0.9230769</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44</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0.4952381</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umba_06</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0.0000000</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umba_bridge</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0.0000000</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umba_kamni</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0.0000000</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umba_pikut</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0.4333333</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umba_pioner</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0.0250000</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umba_sovhoz</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0.1315789</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vor1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32</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0.0697674</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vor2</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0.0512821</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vor5</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0.0465116</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voronya</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0.1521739</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abram</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25</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0.4000000</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belok</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0.3181818</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belok2</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45</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0.9800000</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fr</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35</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0.2909091</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mi</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25</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0.7764706</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nm</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0.0000000</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nm_last</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28</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0.3600000</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sevsk</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25</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0.5370370</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zmis</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45</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0.8070175</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banka</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36</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0.0952381</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kuvsh</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0.5500000</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lang w:val="en-US"/>
              </w:rPr>
            </w:pPr>
            <w:r>
              <w:t>seredi</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55</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0.5714286</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seredi_sub</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0.4827586</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tu_old</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0.8444444</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ustie</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31</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0.5471698</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ustie_sub</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27</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43</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0.3109244</w:t>
            </w:r>
          </w:p>
        </w:tc>
      </w:tr>
      <w:tr>
        <w:tblPrEx>
          <w:tblLayout w:type="fixed"/>
          <w:tblCellMar>
            <w:top w:w="0" w:type="dxa"/>
            <w:left w:w="108" w:type="dxa"/>
            <w:bottom w:w="0" w:type="dxa"/>
            <w:right w:w="108" w:type="dxa"/>
          </w:tblCellMar>
        </w:tblPrEx>
        <w:tc>
          <w:tcPr>
            <w:tcW w:w="121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78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vol</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32</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w:t>
            </w:r>
          </w:p>
        </w:tc>
        <w:tc>
          <w:tcPr>
            <w:tcW w:w="141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0.6461538</w:t>
            </w:r>
          </w:p>
        </w:tc>
      </w:tr>
    </w:tbl>
    <w:p>
      <w:pPr>
        <w:pStyle w:val="2"/>
      </w:pPr>
      <w:bookmarkStart w:id="0" w:name="regression-models-parameters"/>
    </w:p>
    <w:p>
      <w:pPr>
        <w:pStyle w:val="2"/>
      </w:pPr>
    </w:p>
    <w:p>
      <w:pPr>
        <w:pStyle w:val="2"/>
      </w:pPr>
    </w:p>
    <w:p>
      <w:pPr>
        <w:pStyle w:val="2"/>
      </w:pPr>
      <w:r>
        <w:t>Regression models parameters</w:t>
      </w:r>
      <w:bookmarkEnd w:id="0"/>
    </w:p>
    <w:p>
      <w:r>
        <w:t>In all models outcome variables were supposed as binomialy disributed (</w:t>
      </w:r>
      <m:oMath>
        <m:sSub>
          <m:sSubPr/>
          <m:e>
            <m:r>
              <m:t>y</m:t>
            </m:r>
          </m:e>
          <m:sub>
            <m:r>
              <m:t>i</m:t>
            </m:r>
          </m:sub>
        </m:sSub>
        <m:r>
          <m:t>∼Binomial(n=1,</m:t>
        </m:r>
        <m:sSub>
          <m:sSubPr/>
          <m:e>
            <m:r>
              <m:t>π</m:t>
            </m:r>
          </m:e>
          <m:sub>
            <m:r>
              <m:t>i</m:t>
            </m:r>
          </m:sub>
        </m:sSub>
        <m:r>
          <m:t>)</m:t>
        </m:r>
      </m:oMath>
      <w:r>
        <w:t>). Logit was used as a linck function in all models. In all cases initially full models including all terms and their inteactions were constructed. After the full models were constructed they were simplified accordingly to backward selection protocol (Zuur et al., 2009).</w:t>
      </w:r>
    </w:p>
    <w:p>
      <w:pPr>
        <w:pStyle w:val="11"/>
      </w:pPr>
      <w:r>
        <w:t>The full models list</w:t>
      </w:r>
    </w:p>
    <w:p>
      <w:pPr>
        <w:pStyle w:val="11"/>
      </w:pPr>
      <w:r>
        <w:t xml:space="preserve">Model1: </w:t>
      </w:r>
      <m:oMath>
        <m:r>
          <m:t>logit(</m:t>
        </m:r>
        <m:sSub>
          <m:sSubPr/>
          <m:e>
            <m:r>
              <m:t>P</m:t>
            </m:r>
          </m:e>
          <m:sub>
            <m:r>
              <m:t>T</m:t>
            </m:r>
          </m:sub>
        </m:sSub>
        <m:r>
          <m:t>)=Ptros+Subset+Ptros:Subset</m:t>
        </m:r>
      </m:oMath>
    </w:p>
    <w:p>
      <w:pPr>
        <w:pStyle w:val="11"/>
      </w:pPr>
      <w:r>
        <w:t xml:space="preserve">Model2: </w:t>
      </w:r>
      <m:oMath>
        <m:r>
          <m:t>logit(</m:t>
        </m:r>
        <m:sSub>
          <m:sSubPr/>
          <m:e>
            <m:r>
              <m:t>P</m:t>
            </m:r>
          </m:e>
          <m:sub>
            <m:r>
              <m:t>T</m:t>
            </m:r>
          </m:sub>
        </m:sSub>
        <m:r>
          <m:t>)=Ptros+Subset+Species+Ptros:Subset+Ptros:Species+Subset:Species+Ptros:Subset:Species</m:t>
        </m:r>
      </m:oMath>
    </w:p>
    <w:p>
      <w:pPr>
        <w:pStyle w:val="11"/>
      </w:pPr>
      <w:r>
        <w:t xml:space="preserve">Model3: </w:t>
      </w:r>
      <m:oMath>
        <m:r>
          <m:t>logit(</m:t>
        </m:r>
        <m:sSub>
          <m:sSubPr/>
          <m:e>
            <m:r>
              <m:t>P</m:t>
            </m:r>
          </m:e>
          <m:sub>
            <m:r>
              <m:t>correct</m:t>
            </m:r>
          </m:sub>
        </m:sSub>
        <m:r>
          <m:t>)=Ptros+Subset+Ptros:Subset</m:t>
        </m:r>
      </m:oMath>
    </w:p>
    <w:p>
      <w:pPr>
        <w:pStyle w:val="11"/>
      </w:pPr>
      <w:r>
        <w:t xml:space="preserve">Model4: </w:t>
      </w:r>
      <m:oMath>
        <m:r>
          <m:t>logit(</m:t>
        </m:r>
        <m:sSub>
          <m:sSubPr/>
          <m:e>
            <m:r>
              <m:t>P</m:t>
            </m:r>
          </m:e>
          <m:sub>
            <m:r>
              <m:t>correct</m:t>
            </m:r>
          </m:sub>
        </m:sSub>
        <m:r>
          <m:t>)=Morph+Ptros+Subset+Morph:Ptros+Morph:Subset+Ptros:Subset+Morph:Ptros:Subset</m:t>
        </m:r>
      </m:oMath>
    </w:p>
    <w:p>
      <w:pPr>
        <w:pStyle w:val="11"/>
      </w:pPr>
      <w:r>
        <w:t xml:space="preserve">Model5: </w:t>
      </w:r>
      <m:oMath>
        <m:r>
          <m:t>logit(Ptros)=</m:t>
        </m:r>
        <m:sSub>
          <m:sSubPr/>
          <m:e>
            <m:r>
              <m:t>P</m:t>
            </m:r>
          </m:e>
          <m:sub>
            <m:r>
              <m:t>T</m:t>
            </m:r>
          </m:sub>
        </m:sSub>
        <m:r>
          <m:t>+Subset</m:t>
        </m:r>
      </m:oMath>
    </w:p>
    <w:tbl>
      <w:tblPr>
        <w:tblStyle w:val="26"/>
        <w:tblW w:w="10189" w:type="dxa"/>
        <w:tblInd w:w="0" w:type="dxa"/>
        <w:tblLayout w:type="fixed"/>
        <w:tblCellMar>
          <w:top w:w="0" w:type="dxa"/>
          <w:left w:w="108" w:type="dxa"/>
          <w:bottom w:w="0" w:type="dxa"/>
          <w:right w:w="108" w:type="dxa"/>
        </w:tblCellMar>
      </w:tblPr>
      <w:tblGrid>
        <w:gridCol w:w="4565"/>
        <w:gridCol w:w="1624"/>
        <w:gridCol w:w="1205"/>
        <w:gridCol w:w="1421"/>
        <w:gridCol w:w="1374"/>
      </w:tblGrid>
      <w:tr>
        <w:tblPrEx>
          <w:tblLayout w:type="fixed"/>
          <w:tblCellMar>
            <w:top w:w="0" w:type="dxa"/>
            <w:left w:w="108" w:type="dxa"/>
            <w:bottom w:w="0" w:type="dxa"/>
            <w:right w:w="108" w:type="dxa"/>
          </w:tblCellMar>
        </w:tblPrEx>
        <w:tc>
          <w:tcPr>
            <w:tcW w:w="456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Terms</w:t>
            </w:r>
          </w:p>
        </w:tc>
        <w:tc>
          <w:tcPr>
            <w:tcW w:w="162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Estimate</w:t>
            </w:r>
          </w:p>
        </w:tc>
        <w:tc>
          <w:tcPr>
            <w:tcW w:w="120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SE</w:t>
            </w:r>
          </w:p>
        </w:tc>
        <w:tc>
          <w:tcPr>
            <w:tcW w:w="142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z-statistic</w:t>
            </w:r>
          </w:p>
        </w:tc>
        <w:tc>
          <w:tcPr>
            <w:tcW w:w="137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p-value</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1</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lang w:val="en-US"/>
              </w:rPr>
            </w:pP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0.17</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-17.08</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0.35</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14.73</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0.30</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1.67</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0.096</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0.28</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9.26</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0.55</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-2.01</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0.044</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0.58</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-3.88</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2</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lang w:val="en-US"/>
              </w:rPr>
            </w:pP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0.42</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-10.17</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0.96</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4.81</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0.88</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0.96</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0.335</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4.4</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0.89</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4.92</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0.50</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8.47</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1.78</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-1.25</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0.211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1.78</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-1.82</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0.069</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0.97</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-2.41</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0.016</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0.92</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-1.40</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0.162</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-4.9</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0.79</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-6.21</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3.0</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1.78</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1.70</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0.089</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1.57</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3.50</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sd_(Intercept).pop</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lang w:val="en-US"/>
              </w:rPr>
            </w:pP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3</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lang w:val="en-US"/>
              </w:rPr>
            </w:pP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0.18</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15.42</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0.33</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-5.04</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0.32</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-2.67</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0.008</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0.27</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-11.82</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0.55</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2.17</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0.03</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0.53</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6.62</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4</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lang w:val="en-US"/>
              </w:rPr>
            </w:pP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0.25</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15.09</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0.36</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-10.33</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-5.1</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0.52</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-9.89</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0.42</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-1.14</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0.253</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0.40</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-4.12</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8.4</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0.63</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13.34</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0.39</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0.91</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0.361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0.33</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-2.95</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0.003</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0.76</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1.06</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0.288</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0.75</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3.00</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0.003</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sd_(Intercept).pop</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lang w:val="en-US"/>
              </w:rPr>
            </w:pP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5</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lang w:val="en-US"/>
              </w:rPr>
            </w:pP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0.17</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-16.94</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6.1</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0.40</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15.25</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0.31</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1.80</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0.072</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0.45</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-0.64</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0.522</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0.74</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-0.43</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0.669</w:t>
            </w:r>
          </w:p>
        </w:tc>
      </w:tr>
      <w:tr>
        <w:tblPrEx>
          <w:tblLayout w:type="fixed"/>
          <w:tblCellMar>
            <w:top w:w="0" w:type="dxa"/>
            <w:left w:w="108" w:type="dxa"/>
            <w:bottom w:w="0" w:type="dxa"/>
            <w:right w:w="108" w:type="dxa"/>
          </w:tblCellMar>
        </w:tblPrEx>
        <w:tc>
          <w:tcPr>
            <w:tcW w:w="45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-1.9</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0.69</w:t>
            </w:r>
          </w:p>
        </w:tc>
        <w:tc>
          <w:tcPr>
            <w:tcW w:w="142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-2.70</w:t>
            </w:r>
          </w:p>
        </w:tc>
        <w:tc>
          <w:tcPr>
            <w:tcW w:w="137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0.007</w:t>
            </w:r>
          </w:p>
        </w:tc>
      </w:tr>
    </w:tbl>
    <w:p>
      <w:pPr>
        <w:pStyle w:val="11"/>
      </w:pPr>
    </w:p>
    <w:p>
      <w:pPr>
        <w:pStyle w:val="11"/>
      </w:pPr>
      <w:r>
        <w:t xml:space="preserve">In all models Ptros - proportion of </w:t>
      </w:r>
      <w:r>
        <w:rPr>
          <w:i/>
        </w:rPr>
        <w:t>M.trossulus</w:t>
      </w:r>
      <w:r>
        <w:t xml:space="preserve"> in population; Subset - sampling area (</w:t>
      </w:r>
      <w:r>
        <w:rPr>
          <w:i/>
        </w:rPr>
        <w:t>W</w:t>
      </w:r>
      <w:r>
        <w:t xml:space="preserve">, </w:t>
      </w:r>
      <w:r>
        <w:rPr>
          <w:i/>
        </w:rPr>
        <w:t>BL</w:t>
      </w:r>
      <w:r>
        <w:t xml:space="preserve">, </w:t>
      </w:r>
      <w:r>
        <w:rPr>
          <w:i/>
        </w:rPr>
        <w:t>BH</w:t>
      </w:r>
      <w:r>
        <w:t>); PT - proportion of T-morphotype in population; Species - mussel genotype (</w:t>
      </w:r>
      <w:r>
        <w:rPr>
          <w:i/>
        </w:rPr>
        <w:t>M.edulis</w:t>
      </w:r>
      <w:r>
        <w:t xml:space="preserve"> or </w:t>
      </w:r>
      <w:r>
        <w:rPr>
          <w:i/>
        </w:rPr>
        <w:t>M.trossulus</w:t>
      </w:r>
      <w:r>
        <w:t xml:space="preserve">). </w:t>
      </w:r>
      <w:r>
        <w:rPr>
          <w:i/>
        </w:rPr>
        <w:t>M.edulis</w:t>
      </w:r>
      <w:r>
        <w:t xml:space="preserve"> and </w:t>
      </w:r>
      <w:r>
        <w:rPr>
          <w:i/>
        </w:rPr>
        <w:t>W</w:t>
      </w:r>
      <w:r>
        <w:t xml:space="preserve"> where used as basic levels for categorical predictors in all models.</w:t>
      </w:r>
    </w:p>
    <w:p>
      <w:pPr>
        <w:pStyle w:val="3"/>
      </w:pPr>
      <w:bookmarkStart w:id="1" w:name="regression-models-visualisation"/>
      <w:r>
        <w:t>Regression models visualisation</w:t>
      </w:r>
      <w:bookmarkEnd w:id="1"/>
    </w:p>
    <w:p/>
    <w:p>
      <w:pPr>
        <w:pStyle w:val="11"/>
      </w:pPr>
      <w:r>
        <w:drawing>
          <wp:inline distT="0" distB="0" distL="114300" distR="114300">
            <wp:extent cx="6324600" cy="790511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a:xfrm>
                      <a:off x="0" y="0"/>
                      <a:ext cx="6324600" cy="7905749"/>
                    </a:xfrm>
                    <a:prstGeom prst="rect">
                      <a:avLst/>
                    </a:prstGeom>
                    <a:noFill/>
                    <a:ln w="9525">
                      <a:noFill/>
                    </a:ln>
                  </pic:spPr>
                </pic:pic>
              </a:graphicData>
            </a:graphic>
          </wp:inline>
        </w:drawing>
      </w:r>
    </w:p>
    <w:p>
      <w:pPr>
        <w:pStyle w:val="11"/>
      </w:pPr>
      <w:r>
        <w:t xml:space="preserve">Figure ++. Visualisation of regression models. Initial data are presented as proportions of positive outcome in particular populations. Size of points is proportiol to number of mussels in the particular sample. (A) Model1: the fill intensity is proportiol to Ptros. (B) Model2: filled points - </w:t>
      </w:r>
      <w:r>
        <w:rPr>
          <w:i/>
        </w:rPr>
        <w:t>M.trossulus</w:t>
      </w:r>
      <w:r>
        <w:t xml:space="preserve"> with T-morphotype; emty points - </w:t>
      </w:r>
      <w:r>
        <w:rPr>
          <w:i/>
        </w:rPr>
        <w:t>M.edulis</w:t>
      </w:r>
      <w:r>
        <w:t xml:space="preserve"> with T-morphotype. (C) Model3: filled points - </w:t>
      </w:r>
      <w:r>
        <w:rPr>
          <w:i/>
        </w:rPr>
        <w:t>M.trossulus</w:t>
      </w:r>
      <w:r>
        <w:t xml:space="preserve"> with T-morphotype; empty points - </w:t>
      </w:r>
      <w:r>
        <w:rPr>
          <w:i/>
        </w:rPr>
        <w:t>M.edulis</w:t>
      </w:r>
      <w:r>
        <w:t xml:space="preserve"> with E-morphotype.</w:t>
      </w:r>
    </w:p>
    <w:p>
      <w:pPr>
        <w:pStyle w:val="3"/>
      </w:pPr>
      <w:bookmarkStart w:id="2" w:name="strategy-for-finding-of-calibration-samples"/>
      <w:r>
        <w:t>Strategy for finding of calibration samples</w:t>
      </w:r>
      <w:bookmarkEnd w:id="2"/>
    </w:p>
    <w:p>
      <w:r>
        <w:drawing>
          <wp:inline distT="0" distB="0" distL="114300" distR="114300">
            <wp:extent cx="6324600" cy="3601720"/>
            <wp:effectExtent l="0" t="0" r="0" b="508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a:xfrm>
                      <a:off x="0" y="0"/>
                      <a:ext cx="6324600" cy="3601720"/>
                    </a:xfrm>
                    <a:prstGeom prst="rect">
                      <a:avLst/>
                    </a:prstGeom>
                    <a:noFill/>
                    <a:ln w="9525">
                      <a:noFill/>
                    </a:ln>
                  </pic:spPr>
                </pic:pic>
              </a:graphicData>
            </a:graphic>
          </wp:inline>
        </w:drawing>
      </w:r>
    </w:p>
    <w:p>
      <w:pPr>
        <w:pStyle w:val="11"/>
      </w:pPr>
      <w:r>
        <w:t>Figure +. Correspondence between regression and theoretical models. Each point corresponds to one of the possible pairs of populations from modelling data set. OX axis represents the differencу in genetic structre for each pair of populations. OY axis represents correspondence between prediction of regression model and theoretical model. Lines represent loess-smoother. (A ) Model 5 describing the dependence of proportion of M.trossulus (Ptros) on proportion of T-morphotype (P_T) ; (B) Model 4 describing the dependence of probability of correct species identification (Pcorrect) on proportion of M.trossulus (Ptros) and morphotype (Morph).</w:t>
      </w:r>
    </w:p>
    <w:p>
      <w:pPr>
        <w:pStyle w:val="3"/>
      </w:pPr>
      <w:bookmarkStart w:id="3" w:name="generalization-of-data"/>
      <w:r>
        <w:t>Generalization of data</w:t>
      </w:r>
      <w:bookmarkEnd w:id="3"/>
    </w:p>
    <w:p>
      <w:r>
        <w:t>Дальнейший анализ должен показать, как ведут себя теоретические калькуляторы, подобранные в соответствии со стратегией, описанной выше. Но есть мнение (</w:t>
      </w:r>
      <w:r>
        <w:rPr>
          <w:b/>
        </w:rPr>
        <w:t>которого я не придерживаюсь!</w:t>
      </w:r>
      <w:r>
        <w:t>), что удобнее было бы приводить данные по генерализованной модели. Под “генерализованной” моделью понимается модель, в которой фактор “Subset” имеет меньшее число градаций (или вовсе исключен из модели).</w:t>
      </w:r>
    </w:p>
    <w:p>
      <w:pPr>
        <w:pStyle w:val="11"/>
      </w:pPr>
      <w:r>
        <w:t>Для того, чтобы проверить можно ли как-то генерализовать модель, мы должны проверить на modelling data set, приводит ли объединение данных из разных регионов к существенным изменениям в структуре модели. Единственный (на мой взгляд) путь - это сравнить по информационным критериями несколько моделей-кандидатов:</w:t>
      </w:r>
    </w:p>
    <w:p>
      <w:pPr>
        <w:numPr>
          <w:ilvl w:val="0"/>
          <w:numId w:val="1"/>
        </w:numPr>
      </w:pPr>
      <w:r>
        <w:t>W + BL + BH (все регионы входят в модель)</w:t>
      </w:r>
    </w:p>
    <w:p>
      <w:pPr>
        <w:numPr>
          <w:ilvl w:val="0"/>
          <w:numId w:val="1"/>
        </w:numPr>
      </w:pPr>
      <w:r>
        <w:t>(WBL) + BH (объединены W BL)</w:t>
      </w:r>
    </w:p>
    <w:p>
      <w:pPr>
        <w:numPr>
          <w:ilvl w:val="0"/>
          <w:numId w:val="1"/>
        </w:numPr>
      </w:pPr>
      <w:r>
        <w:t>(WBH) + BL (объединены W BH)</w:t>
      </w:r>
    </w:p>
    <w:p>
      <w:pPr>
        <w:numPr>
          <w:ilvl w:val="0"/>
          <w:numId w:val="1"/>
        </w:numPr>
      </w:pPr>
      <w:r>
        <w:t>W + (BLBH) (объединены BL BH)</w:t>
      </w:r>
    </w:p>
    <w:p>
      <w:pPr>
        <w:numPr>
          <w:ilvl w:val="0"/>
          <w:numId w:val="1"/>
        </w:numPr>
      </w:pPr>
      <w:r>
        <w:t>(WBLBH)</w:t>
      </w:r>
    </w:p>
    <w:p>
      <w:r>
        <w:t>Поблема заклчается в том, какую из моделей гонять в этом анализе. Поскольку наиболее адекватно, на мой взгляд, отражает работоспособность “morphotype-test” Model 4, то на ней и будет основан дальнейший анализ.</w:t>
      </w:r>
    </w:p>
    <w:tbl>
      <w:tblPr>
        <w:tblStyle w:val="26"/>
        <w:tblW w:w="5506" w:type="dxa"/>
        <w:tblInd w:w="0" w:type="dxa"/>
        <w:tblLayout w:type="fixed"/>
        <w:tblCellMar>
          <w:top w:w="0" w:type="dxa"/>
          <w:left w:w="108" w:type="dxa"/>
          <w:bottom w:w="0" w:type="dxa"/>
          <w:right w:w="108" w:type="dxa"/>
        </w:tblCellMar>
      </w:tblPr>
      <w:tblGrid>
        <w:gridCol w:w="2797"/>
        <w:gridCol w:w="1025"/>
        <w:gridCol w:w="1684"/>
      </w:tblGrid>
      <w:tr>
        <w:tblPrEx>
          <w:tblLayout w:type="fixed"/>
          <w:tblCellMar>
            <w:top w:w="0" w:type="dxa"/>
            <w:left w:w="108" w:type="dxa"/>
            <w:bottom w:w="0" w:type="dxa"/>
            <w:right w:w="108" w:type="dxa"/>
          </w:tblCellMar>
        </w:tblPrEx>
        <w:tc>
          <w:tcPr>
            <w:tcW w:w="2797"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02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df</w:t>
            </w:r>
          </w:p>
        </w:tc>
        <w:tc>
          <w:tcPr>
            <w:tcW w:w="168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AIC</w:t>
            </w:r>
          </w:p>
        </w:tc>
      </w:tr>
      <w:tr>
        <w:tblPrEx>
          <w:tblLayout w:type="fixed"/>
          <w:tblCellMar>
            <w:top w:w="0" w:type="dxa"/>
            <w:left w:w="108" w:type="dxa"/>
            <w:bottom w:w="0" w:type="dxa"/>
            <w:right w:w="108" w:type="dxa"/>
          </w:tblCellMar>
        </w:tblPrEx>
        <w:tc>
          <w:tcPr>
            <w:tcW w:w="27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Model_4_fil_cand_1</w:t>
            </w:r>
          </w:p>
        </w:tc>
        <w:tc>
          <w:tcPr>
            <w:tcW w:w="10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w:t>
            </w:r>
          </w:p>
        </w:tc>
        <w:tc>
          <w:tcPr>
            <w:tcW w:w="168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1624.286</w:t>
            </w:r>
          </w:p>
        </w:tc>
      </w:tr>
      <w:tr>
        <w:tblPrEx>
          <w:tblLayout w:type="fixed"/>
          <w:tblCellMar>
            <w:top w:w="0" w:type="dxa"/>
            <w:left w:w="108" w:type="dxa"/>
            <w:bottom w:w="0" w:type="dxa"/>
            <w:right w:w="108" w:type="dxa"/>
          </w:tblCellMar>
        </w:tblPrEx>
        <w:tc>
          <w:tcPr>
            <w:tcW w:w="27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Model_4_fil_cand_2</w:t>
            </w:r>
          </w:p>
        </w:tc>
        <w:tc>
          <w:tcPr>
            <w:tcW w:w="10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68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1620.260</w:t>
            </w:r>
          </w:p>
        </w:tc>
      </w:tr>
      <w:tr>
        <w:tblPrEx>
          <w:tblLayout w:type="fixed"/>
          <w:tblCellMar>
            <w:top w:w="0" w:type="dxa"/>
            <w:left w:w="108" w:type="dxa"/>
            <w:bottom w:w="0" w:type="dxa"/>
            <w:right w:w="108" w:type="dxa"/>
          </w:tblCellMar>
        </w:tblPrEx>
        <w:tc>
          <w:tcPr>
            <w:tcW w:w="27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Model_4_fil_cand_3</w:t>
            </w:r>
          </w:p>
        </w:tc>
        <w:tc>
          <w:tcPr>
            <w:tcW w:w="10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68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1657.792</w:t>
            </w:r>
          </w:p>
        </w:tc>
      </w:tr>
      <w:tr>
        <w:tblPrEx>
          <w:tblLayout w:type="fixed"/>
          <w:tblCellMar>
            <w:top w:w="0" w:type="dxa"/>
            <w:left w:w="108" w:type="dxa"/>
            <w:bottom w:w="0" w:type="dxa"/>
            <w:right w:w="108" w:type="dxa"/>
          </w:tblCellMar>
        </w:tblPrEx>
        <w:tc>
          <w:tcPr>
            <w:tcW w:w="27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Model_4_fil_cand_4</w:t>
            </w:r>
          </w:p>
        </w:tc>
        <w:tc>
          <w:tcPr>
            <w:tcW w:w="10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68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1656.967</w:t>
            </w:r>
          </w:p>
        </w:tc>
      </w:tr>
      <w:tr>
        <w:tblPrEx>
          <w:tblLayout w:type="fixed"/>
          <w:tblCellMar>
            <w:top w:w="0" w:type="dxa"/>
            <w:left w:w="108" w:type="dxa"/>
            <w:bottom w:w="0" w:type="dxa"/>
            <w:right w:w="108" w:type="dxa"/>
          </w:tblCellMar>
        </w:tblPrEx>
        <w:tc>
          <w:tcPr>
            <w:tcW w:w="27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Model_4_fil_cand_5</w:t>
            </w:r>
          </w:p>
        </w:tc>
        <w:tc>
          <w:tcPr>
            <w:tcW w:w="10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68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1664.156</w:t>
            </w:r>
          </w:p>
        </w:tc>
      </w:tr>
    </w:tbl>
    <w:p>
      <w:pPr>
        <w:pStyle w:val="11"/>
      </w:pPr>
    </w:p>
    <w:p>
      <w:pPr>
        <w:pStyle w:val="11"/>
      </w:pPr>
      <w:r>
        <w:t>Приведенные данные показывают, что объединене W и BL не приводт к ухудшению модели.</w:t>
      </w:r>
    </w:p>
    <w:p>
      <w:pPr>
        <w:pStyle w:val="3"/>
      </w:pPr>
      <w:bookmarkStart w:id="4" w:name="theoretical-models"/>
      <w:r>
        <w:t>Theoretical models</w:t>
      </w:r>
      <w:bookmarkEnd w:id="4"/>
    </w:p>
    <w:p>
      <w:r>
        <w:drawing>
          <wp:inline distT="0" distB="0" distL="114300" distR="114300">
            <wp:extent cx="6324600" cy="6324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a:xfrm>
                      <a:off x="0" y="0"/>
                      <a:ext cx="6324600" cy="6324600"/>
                    </a:xfrm>
                    <a:prstGeom prst="rect">
                      <a:avLst/>
                    </a:prstGeom>
                    <a:noFill/>
                    <a:ln w="9525">
                      <a:noFill/>
                    </a:ln>
                  </pic:spPr>
                </pic:pic>
              </a:graphicData>
            </a:graphic>
          </wp:inline>
        </w:drawing>
      </w:r>
    </w:p>
    <w:p>
      <w:pPr>
        <w:pStyle w:val="11"/>
      </w:pPr>
      <w:r>
        <w:t>Figure +. Visualisation of regression models and theoretical models. Points represent the testing data set. На этом рисунке пунктирная линия - это эмпирическая регрессионная модель, построенная по modelling dataset. Сплошная линия - это пердсказания соответствующих теоретических моделей, которые построены на основе калибровочных выборок. Калибровочные выборки были отобраны на основе стратегии, описанной в предыдущем разделе. То есть для теоретической модели №1 - это максимально различные по генетическому составу выборки. Для теоретической моедли №2 это выборки имеющие Ptros близкое к 0.5.</w:t>
      </w:r>
    </w:p>
    <w:p>
      <w:pPr>
        <w:pStyle w:val="11"/>
      </w:pPr>
      <w:r>
        <w:t>Можно привести еще вот такую таблицу, в которой будут характеристики калибровочных выборок. Эти данные можно привести в виде врезки на графиках. Надо подумать.</w:t>
      </w:r>
    </w:p>
    <w:tbl>
      <w:tblPr>
        <w:tblStyle w:val="26"/>
        <w:tblW w:w="8681" w:type="dxa"/>
        <w:tblInd w:w="0" w:type="dxa"/>
        <w:tblLayout w:type="fixed"/>
        <w:tblCellMar>
          <w:top w:w="0" w:type="dxa"/>
          <w:left w:w="108" w:type="dxa"/>
          <w:bottom w:w="0" w:type="dxa"/>
          <w:right w:w="108" w:type="dxa"/>
        </w:tblCellMar>
      </w:tblPr>
      <w:tblGrid>
        <w:gridCol w:w="1478"/>
        <w:gridCol w:w="1425"/>
        <w:gridCol w:w="1224"/>
        <w:gridCol w:w="1224"/>
        <w:gridCol w:w="1665"/>
        <w:gridCol w:w="1665"/>
      </w:tblGrid>
      <w:tr>
        <w:tblPrEx>
          <w:tblLayout w:type="fixed"/>
          <w:tblCellMar>
            <w:top w:w="0" w:type="dxa"/>
            <w:left w:w="108" w:type="dxa"/>
            <w:bottom w:w="0" w:type="dxa"/>
            <w:right w:w="108" w:type="dxa"/>
          </w:tblCellMar>
        </w:tblPrEx>
        <w:tc>
          <w:tcPr>
            <w:tcW w:w="1478"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pop</w:t>
            </w:r>
          </w:p>
        </w:tc>
        <w:tc>
          <w:tcPr>
            <w:tcW w:w="142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w:t>
            </w:r>
          </w:p>
        </w:tc>
        <w:tc>
          <w:tcPr>
            <w:tcW w:w="122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N_E</w:t>
            </w:r>
          </w:p>
        </w:tc>
        <w:tc>
          <w:tcPr>
            <w:tcW w:w="122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N_T</w:t>
            </w:r>
          </w:p>
        </w:tc>
        <w:tc>
          <w:tcPr>
            <w:tcW w:w="166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P_T_ME</w:t>
            </w:r>
          </w:p>
        </w:tc>
        <w:tc>
          <w:tcPr>
            <w:tcW w:w="166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P_T_MT</w:t>
            </w:r>
          </w:p>
        </w:tc>
      </w:tr>
      <w:tr>
        <w:tblPrEx>
          <w:tblLayout w:type="fixed"/>
          <w:tblCellMar>
            <w:top w:w="0" w:type="dxa"/>
            <w:left w:w="108" w:type="dxa"/>
            <w:bottom w:w="0" w:type="dxa"/>
            <w:right w:w="108" w:type="dxa"/>
          </w:tblCellMar>
        </w:tblPrEx>
        <w:tc>
          <w:tcPr>
            <w:tcW w:w="147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lang w:val="ru-RU"/>
              </w:rPr>
            </w:pPr>
            <w:bookmarkStart w:id="5" w:name="_GoBack"/>
            <w:bookmarkEnd w:id="5"/>
          </w:p>
        </w:tc>
        <w:tc>
          <w:tcPr>
            <w:tcW w:w="14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lang w:val="en-US"/>
              </w:rPr>
            </w:pP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r>
      <w:tr>
        <w:tblPrEx>
          <w:tblLayout w:type="fixed"/>
          <w:tblCellMar>
            <w:top w:w="0" w:type="dxa"/>
            <w:left w:w="108" w:type="dxa"/>
            <w:bottom w:w="0" w:type="dxa"/>
            <w:right w:w="108" w:type="dxa"/>
          </w:tblCellMar>
        </w:tblPrEx>
        <w:tc>
          <w:tcPr>
            <w:tcW w:w="147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belok2</w:t>
            </w:r>
          </w:p>
        </w:tc>
        <w:tc>
          <w:tcPr>
            <w:tcW w:w="14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49</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0.02</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0.90</w:t>
            </w:r>
          </w:p>
        </w:tc>
      </w:tr>
      <w:tr>
        <w:tblPrEx>
          <w:tblLayout w:type="fixed"/>
          <w:tblCellMar>
            <w:top w:w="0" w:type="dxa"/>
            <w:left w:w="108" w:type="dxa"/>
            <w:bottom w:w="0" w:type="dxa"/>
            <w:right w:w="108" w:type="dxa"/>
          </w:tblCellMar>
        </w:tblPrEx>
        <w:tc>
          <w:tcPr>
            <w:tcW w:w="147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nm</w:t>
            </w:r>
          </w:p>
        </w:tc>
        <w:tc>
          <w:tcPr>
            <w:tcW w:w="14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r>
      <w:tr>
        <w:tblPrEx>
          <w:tblLayout w:type="fixed"/>
          <w:tblCellMar>
            <w:top w:w="0" w:type="dxa"/>
            <w:left w:w="108" w:type="dxa"/>
            <w:bottom w:w="0" w:type="dxa"/>
            <w:right w:w="108" w:type="dxa"/>
          </w:tblCellMar>
        </w:tblPrEx>
        <w:tc>
          <w:tcPr>
            <w:tcW w:w="147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banka</w:t>
            </w:r>
          </w:p>
        </w:tc>
        <w:tc>
          <w:tcPr>
            <w:tcW w:w="14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76</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0.48</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0.04</w:t>
            </w:r>
          </w:p>
        </w:tc>
      </w:tr>
      <w:tr>
        <w:tblPrEx>
          <w:tblLayout w:type="fixed"/>
          <w:tblCellMar>
            <w:top w:w="0" w:type="dxa"/>
            <w:left w:w="108" w:type="dxa"/>
            <w:bottom w:w="0" w:type="dxa"/>
            <w:right w:w="108" w:type="dxa"/>
          </w:tblCellMar>
        </w:tblPrEx>
        <w:tc>
          <w:tcPr>
            <w:tcW w:w="147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tu_old</w:t>
            </w:r>
          </w:p>
        </w:tc>
        <w:tc>
          <w:tcPr>
            <w:tcW w:w="14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0.09</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0.82</w:t>
            </w:r>
          </w:p>
        </w:tc>
      </w:tr>
      <w:tr>
        <w:tblPrEx>
          <w:tblLayout w:type="fixed"/>
          <w:tblCellMar>
            <w:top w:w="0" w:type="dxa"/>
            <w:left w:w="108" w:type="dxa"/>
            <w:bottom w:w="0" w:type="dxa"/>
            <w:right w:w="108" w:type="dxa"/>
          </w:tblCellMar>
        </w:tblPrEx>
        <w:tc>
          <w:tcPr>
            <w:tcW w:w="147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lang w:val="en-US"/>
              </w:rPr>
            </w:pPr>
          </w:p>
        </w:tc>
        <w:tc>
          <w:tcPr>
            <w:tcW w:w="14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lang w:val="en-US"/>
              </w:rPr>
            </w:pP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lang w:val="en-US"/>
              </w:rPr>
            </w:pPr>
          </w:p>
        </w:tc>
      </w:tr>
      <w:tr>
        <w:tblPrEx>
          <w:tblLayout w:type="fixed"/>
          <w:tblCellMar>
            <w:top w:w="0" w:type="dxa"/>
            <w:left w:w="108" w:type="dxa"/>
            <w:bottom w:w="0" w:type="dxa"/>
            <w:right w:w="108" w:type="dxa"/>
          </w:tblCellMar>
        </w:tblPrEx>
        <w:tc>
          <w:tcPr>
            <w:tcW w:w="147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niva_sl</w:t>
            </w:r>
          </w:p>
        </w:tc>
        <w:tc>
          <w:tcPr>
            <w:tcW w:w="14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0.17</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0.39</w:t>
            </w:r>
          </w:p>
        </w:tc>
      </w:tr>
      <w:tr>
        <w:tblPrEx>
          <w:tblLayout w:type="fixed"/>
          <w:tblCellMar>
            <w:top w:w="0" w:type="dxa"/>
            <w:left w:w="108" w:type="dxa"/>
            <w:bottom w:w="0" w:type="dxa"/>
            <w:right w:w="108" w:type="dxa"/>
          </w:tblCellMar>
        </w:tblPrEx>
        <w:tc>
          <w:tcPr>
            <w:tcW w:w="147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porya</w:t>
            </w:r>
          </w:p>
        </w:tc>
        <w:tc>
          <w:tcPr>
            <w:tcW w:w="14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36</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0.10</w:t>
            </w:r>
          </w:p>
        </w:tc>
      </w:tr>
      <w:tr>
        <w:tblPrEx>
          <w:tblLayout w:type="fixed"/>
          <w:tblCellMar>
            <w:top w:w="0" w:type="dxa"/>
            <w:left w:w="108" w:type="dxa"/>
            <w:bottom w:w="0" w:type="dxa"/>
            <w:right w:w="108" w:type="dxa"/>
          </w:tblCellMar>
        </w:tblPrEx>
        <w:tc>
          <w:tcPr>
            <w:tcW w:w="147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kuvsh</w:t>
            </w:r>
          </w:p>
        </w:tc>
        <w:tc>
          <w:tcPr>
            <w:tcW w:w="14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22</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0.40</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0.50</w:t>
            </w:r>
          </w:p>
        </w:tc>
      </w:tr>
      <w:tr>
        <w:tblPrEx>
          <w:tblLayout w:type="fixed"/>
          <w:tblCellMar>
            <w:top w:w="0" w:type="dxa"/>
            <w:left w:w="108" w:type="dxa"/>
            <w:bottom w:w="0" w:type="dxa"/>
            <w:right w:w="108" w:type="dxa"/>
          </w:tblCellMar>
        </w:tblPrEx>
        <w:tc>
          <w:tcPr>
            <w:tcW w:w="147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ustie</w:t>
            </w:r>
          </w:p>
        </w:tc>
        <w:tc>
          <w:tcPr>
            <w:tcW w:w="142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48</w:t>
            </w:r>
          </w:p>
        </w:tc>
        <w:tc>
          <w:tcPr>
            <w:tcW w:w="12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58</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0.29</w:t>
            </w:r>
          </w:p>
        </w:tc>
        <w:tc>
          <w:tcPr>
            <w:tcW w:w="166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0.48</w:t>
            </w:r>
          </w:p>
        </w:tc>
      </w:tr>
    </w:tbl>
    <w:p/>
    <w:sectPr>
      <w:footerReference r:id="rId3" w:type="default"/>
      <w:footerReference r:id="rId4" w:type="even"/>
      <w:pgSz w:w="12242" w:h="15842"/>
      <w:pgMar w:top="1134" w:right="1134" w:bottom="1134" w:left="1134" w:header="709" w:footer="709" w:gutter="0"/>
      <w:lnNumType w:countBy="1"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56DB5375"/>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qFormat/>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rPr>
  </w:style>
  <w:style w:type="paragraph" w:styleId="7">
    <w:name w:val="Plain Text"/>
    <w:basedOn w:val="1"/>
    <w:uiPriority w:val="0"/>
    <w:pPr>
      <w:ind w:firstLine="0"/>
    </w:pPr>
    <w:rPr>
      <w:rFonts w:ascii="Courier New" w:hAnsi="Courier New"/>
      <w:sz w:val="20"/>
    </w:rPr>
  </w:style>
  <w:style w:type="paragraph" w:styleId="8">
    <w:name w:val="Body Text Indent 3"/>
    <w:basedOn w:val="1"/>
    <w:uiPriority w:val="0"/>
    <w:pPr>
      <w:ind w:left="283"/>
    </w:pPr>
    <w:rPr>
      <w:sz w:val="16"/>
      <w:szCs w:val="16"/>
    </w:rPr>
  </w:style>
  <w:style w:type="paragraph" w:styleId="9">
    <w:name w:val="footnote text"/>
    <w:basedOn w:val="1"/>
    <w:link w:val="43"/>
    <w:semiHidden/>
    <w:uiPriority w:val="0"/>
    <w:pPr>
      <w:ind w:firstLine="0"/>
    </w:pPr>
    <w:rPr>
      <w:sz w:val="20"/>
    </w:rPr>
  </w:style>
  <w:style w:type="paragraph" w:styleId="10">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uiPriority w:val="0"/>
  </w:style>
  <w:style w:type="paragraph" w:styleId="12">
    <w:name w:val="Body Text Indent"/>
    <w:basedOn w:val="1"/>
    <w:link w:val="32"/>
    <w:uiPriority w:val="0"/>
    <w:pPr>
      <w:ind w:left="283" w:firstLine="0"/>
    </w:pPr>
  </w:style>
  <w:style w:type="paragraph" w:styleId="13">
    <w:name w:val="Title"/>
    <w:basedOn w:val="2"/>
    <w:link w:val="45"/>
    <w:qFormat/>
    <w:uiPriority w:val="0"/>
  </w:style>
  <w:style w:type="paragraph" w:styleId="14">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uiPriority w:val="0"/>
    <w:rPr>
      <w:sz w:val="16"/>
      <w:szCs w:val="16"/>
    </w:rPr>
  </w:style>
  <w:style w:type="paragraph" w:styleId="17">
    <w:name w:val="Body Text Indent 2"/>
    <w:basedOn w:val="1"/>
    <w:link w:val="31"/>
    <w:uiPriority w:val="0"/>
    <w:pPr>
      <w:ind w:left="283"/>
    </w:pPr>
  </w:style>
  <w:style w:type="character" w:styleId="19">
    <w:name w:val="FollowedHyperlink"/>
    <w:basedOn w:val="18"/>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uiPriority w:val="0"/>
  </w:style>
  <w:style w:type="character" w:styleId="24">
    <w:name w:val="line number"/>
    <w:basedOn w:val="18"/>
    <w:semiHidden/>
    <w:unhideWhenUsed/>
    <w:uiPriority w:val="99"/>
  </w:style>
  <w:style w:type="character" w:styleId="25">
    <w:name w:val="Strong"/>
    <w:basedOn w:val="18"/>
    <w:qFormat/>
    <w:uiPriority w:val="0"/>
    <w:rPr>
      <w:b/>
      <w:bCs/>
    </w:rPr>
  </w:style>
  <w:style w:type="table" w:styleId="27">
    <w:name w:val="Table Grid"/>
    <w:basedOn w:val="26"/>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Col">
      <w:pPr>
        <w:jc w:val="left"/>
      </w:pPr>
    </w:tblStylePr>
  </w:style>
  <w:style w:type="character" w:customStyle="1" w:styleId="28">
    <w:name w:val="Заголовок 1 Знак"/>
    <w:basedOn w:val="18"/>
    <w:link w:val="2"/>
    <w:uiPriority w:val="0"/>
    <w:rPr>
      <w:rFonts w:ascii="Arial" w:hAnsi="Arial" w:eastAsia="Times New Roman" w:cs="Arial"/>
      <w:b/>
      <w:sz w:val="32"/>
      <w:szCs w:val="32"/>
    </w:rPr>
  </w:style>
  <w:style w:type="character" w:customStyle="1" w:styleId="29">
    <w:name w:val="Заголовок 2 Знак"/>
    <w:basedOn w:val="18"/>
    <w:link w:val="3"/>
    <w:locked/>
    <w:uiPriority w:val="0"/>
    <w:rPr>
      <w:rFonts w:ascii="Arial" w:hAnsi="Arial" w:eastAsia="Times New Roman" w:cs="Cambria"/>
      <w:bCs/>
      <w:i/>
      <w:iCs/>
      <w:sz w:val="32"/>
      <w:szCs w:val="28"/>
    </w:rPr>
  </w:style>
  <w:style w:type="paragraph" w:customStyle="1" w:styleId="30">
    <w:name w:val="Дерюгин 2"/>
    <w:basedOn w:val="1"/>
    <w:uiPriority w:val="0"/>
    <w:rPr>
      <w:b/>
    </w:rPr>
  </w:style>
  <w:style w:type="character" w:customStyle="1" w:styleId="31">
    <w:name w:val="Основной текст с отступом 2 Знак"/>
    <w:basedOn w:val="18"/>
    <w:link w:val="17"/>
    <w:semiHidden/>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uiPriority w:val="0"/>
    <w:rPr>
      <w:rFonts w:eastAsia="Times New Roman"/>
      <w:sz w:val="24"/>
      <w:szCs w:val="24"/>
    </w:rPr>
  </w:style>
  <w:style w:type="character" w:customStyle="1" w:styleId="34">
    <w:name w:val="Heading 2 Char"/>
    <w:basedOn w:val="18"/>
    <w:semiHidden/>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locked/>
    <w:uiPriority w:val="99"/>
    <w:rPr>
      <w:rFonts w:ascii="Courier New" w:hAnsi="Courier New" w:cs="Courier New"/>
      <w:sz w:val="24"/>
      <w:szCs w:val="24"/>
      <w:lang w:val="ru-RU" w:eastAsia="ru-RU" w:bidi="ar-SA"/>
    </w:rPr>
  </w:style>
  <w:style w:type="character" w:customStyle="1" w:styleId="36">
    <w:name w:val="Footer Char"/>
    <w:basedOn w:val="18"/>
    <w:semiHidden/>
    <w:qFormat/>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uiPriority w:val="0"/>
    <w:rPr>
      <w:sz w:val="0"/>
      <w:szCs w:val="0"/>
      <w:lang w:val="ru-RU" w:eastAsia="ru-RU" w:bidi="ar-SA"/>
    </w:rPr>
  </w:style>
  <w:style w:type="character" w:customStyle="1" w:styleId="39">
    <w:name w:val="Знак4"/>
    <w:basedOn w:val="18"/>
    <w:locked/>
    <w:uiPriority w:val="0"/>
    <w:rPr>
      <w:sz w:val="28"/>
      <w:szCs w:val="28"/>
    </w:rPr>
  </w:style>
  <w:style w:type="character" w:customStyle="1" w:styleId="40">
    <w:name w:val="Знак3"/>
    <w:basedOn w:val="18"/>
    <w:locked/>
    <w:uiPriority w:val="0"/>
    <w:rPr>
      <w:rFonts w:ascii="Courier New" w:hAnsi="Courier New" w:cs="Courier New"/>
      <w:sz w:val="24"/>
      <w:szCs w:val="24"/>
    </w:rPr>
  </w:style>
  <w:style w:type="character" w:customStyle="1" w:styleId="41">
    <w:name w:val="Знак2"/>
    <w:basedOn w:val="18"/>
    <w:semiHidden/>
    <w:locked/>
    <w:uiPriority w:val="0"/>
    <w:rPr>
      <w:rFonts w:ascii="Courier New" w:hAnsi="Courier New" w:cs="Courier New"/>
      <w:sz w:val="24"/>
      <w:szCs w:val="24"/>
    </w:rPr>
  </w:style>
  <w:style w:type="character" w:customStyle="1" w:styleId="42">
    <w:name w:val="Знак9"/>
    <w:basedOn w:val="18"/>
    <w:locked/>
    <w:uiPriority w:val="0"/>
    <w:rPr>
      <w:b/>
      <w:bCs/>
    </w:rPr>
  </w:style>
  <w:style w:type="character" w:customStyle="1" w:styleId="43">
    <w:name w:val="Текст сноски Знак"/>
    <w:basedOn w:val="18"/>
    <w:link w:val="9"/>
    <w:semiHidden/>
    <w:locked/>
    <w:uiPriority w:val="0"/>
    <w:rPr>
      <w:lang w:val="ru-RU" w:eastAsia="ru-RU" w:bidi="ar-SA"/>
    </w:rPr>
  </w:style>
  <w:style w:type="character" w:customStyle="1" w:styleId="44">
    <w:name w:val="Footnote Text Char"/>
    <w:basedOn w:val="18"/>
    <w:semiHidden/>
    <w:qFormat/>
    <w:uiPriority w:val="0"/>
    <w:rPr>
      <w:rFonts w:ascii="Courier New" w:hAnsi="Courier New" w:cs="Courier New"/>
      <w:sz w:val="20"/>
      <w:szCs w:val="20"/>
    </w:rPr>
  </w:style>
  <w:style w:type="character" w:customStyle="1" w:styleId="45">
    <w:name w:val="Название Знак"/>
    <w:basedOn w:val="18"/>
    <w:link w:val="13"/>
    <w:locked/>
    <w:uiPriority w:val="0"/>
    <w:rPr>
      <w:rFonts w:ascii="Arial" w:hAnsi="Arial" w:eastAsia="Times New Roman"/>
      <w:sz w:val="36"/>
    </w:rPr>
  </w:style>
  <w:style w:type="character" w:customStyle="1" w:styleId="46">
    <w:name w:val="Title Char"/>
    <w:basedOn w:val="18"/>
    <w:qFormat/>
    <w:uiPriority w:val="0"/>
    <w:rPr>
      <w:rFonts w:ascii="Cambria" w:hAnsi="Cambria" w:eastAsia="Times New Roman" w:cs="Times New Roman"/>
      <w:b/>
      <w:bCs/>
      <w:kern w:val="28"/>
      <w:sz w:val="32"/>
      <w:szCs w:val="32"/>
    </w:rPr>
  </w:style>
  <w:style w:type="character" w:customStyle="1" w:styleId="47">
    <w:name w:val="spelle"/>
    <w:basedOn w:val="18"/>
    <w:uiPriority w:val="0"/>
  </w:style>
  <w:style w:type="character" w:customStyle="1" w:styleId="48">
    <w:name w:val="grame"/>
    <w:basedOn w:val="18"/>
    <w:uiPriority w:val="0"/>
  </w:style>
  <w:style w:type="character" w:customStyle="1" w:styleId="49">
    <w:name w:val="ref-journal"/>
    <w:basedOn w:val="18"/>
    <w:uiPriority w:val="0"/>
  </w:style>
  <w:style w:type="character" w:customStyle="1" w:styleId="50">
    <w:name w:val="ref-vol"/>
    <w:basedOn w:val="18"/>
    <w:uiPriority w:val="0"/>
  </w:style>
  <w:style w:type="paragraph" w:customStyle="1" w:styleId="51">
    <w:name w:val="Стиль1"/>
    <w:basedOn w:val="1"/>
    <w:uiPriority w:val="0"/>
    <w:pPr>
      <w:tabs>
        <w:tab w:val="left" w:pos="420"/>
        <w:tab w:val="left" w:pos="900"/>
      </w:tabs>
      <w:ind w:firstLine="0"/>
    </w:pPr>
    <w:rPr>
      <w:bCs/>
    </w:rPr>
  </w:style>
  <w:style w:type="paragraph" w:customStyle="1" w:styleId="52">
    <w:name w:val="HTML Preformatted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uiPriority w:val="0"/>
    <w:pPr>
      <w:ind w:firstLine="0"/>
      <w:jc w:val="center"/>
    </w:pPr>
    <w:rPr>
      <w:snapToGrid w:val="0"/>
    </w:rPr>
  </w:style>
  <w:style w:type="paragraph" w:customStyle="1" w:styleId="54">
    <w:name w:val="Таблица_текст"/>
    <w:basedOn w:val="1"/>
    <w:uiPriority w:val="0"/>
    <w:pPr>
      <w:ind w:firstLine="0"/>
      <w:jc w:val="center"/>
    </w:pPr>
    <w:rPr>
      <w:kern w:val="24"/>
    </w:rPr>
  </w:style>
  <w:style w:type="paragraph" w:customStyle="1" w:styleId="55">
    <w:name w:val="Стиль Табл. текст + Первая строка:  07 см1"/>
    <w:basedOn w:val="53"/>
    <w:uiPriority w:val="0"/>
    <w:rPr>
      <w:szCs w:val="20"/>
    </w:rPr>
  </w:style>
  <w:style w:type="paragraph" w:customStyle="1" w:styleId="56">
    <w:name w:val="текст без отступа"/>
    <w:basedOn w:val="1"/>
    <w:next w:val="7"/>
    <w:uiPriority w:val="0"/>
    <w:pPr>
      <w:spacing w:line="312" w:lineRule="auto"/>
      <w:ind w:firstLine="0"/>
    </w:pPr>
    <w:rPr>
      <w:sz w:val="28"/>
    </w:rPr>
  </w:style>
  <w:style w:type="paragraph" w:customStyle="1" w:styleId="57">
    <w:name w:val="Основной текст 21"/>
    <w:basedOn w:val="1"/>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uiPriority w:val="0"/>
    <w:pPr>
      <w:jc w:val="center"/>
    </w:pPr>
    <w:rPr>
      <w:sz w:val="36"/>
    </w:rPr>
  </w:style>
  <w:style w:type="character" w:customStyle="1" w:styleId="59">
    <w:name w:val="Стиль Arial 16 пт"/>
    <w:basedOn w:val="18"/>
    <w:qFormat/>
    <w:uiPriority w:val="0"/>
    <w:rPr>
      <w:rFonts w:ascii="Arial" w:hAnsi="Arial"/>
      <w:sz w:val="32"/>
    </w:rPr>
  </w:style>
  <w:style w:type="table" w:styleId="60">
    <w:name w:val="Light Shading"/>
    <w:basedOn w:val="26"/>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uiPriority w:val="0"/>
    <w:rPr>
      <w:color w:val="0000CF"/>
      <w:shd w:val="clear" w:color="auto" w:fill="F8F8F8"/>
    </w:rPr>
  </w:style>
  <w:style w:type="character" w:customStyle="1" w:styleId="66">
    <w:name w:val="FloatTok"/>
    <w:uiPriority w:val="0"/>
    <w:rPr>
      <w:color w:val="0000CF"/>
      <w:shd w:val="clear" w:color="auto" w:fill="F8F8F8"/>
    </w:rPr>
  </w:style>
  <w:style w:type="character" w:customStyle="1" w:styleId="67">
    <w:name w:val="ConstantTok"/>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uiPriority w:val="0"/>
    <w:rPr>
      <w:color w:val="4E9A06"/>
      <w:shd w:val="clear" w:color="auto" w:fill="F8F8F8"/>
    </w:rPr>
  </w:style>
  <w:style w:type="character" w:customStyle="1" w:styleId="72">
    <w:name w:val="SpecialStringTok"/>
    <w:uiPriority w:val="0"/>
    <w:rPr>
      <w:color w:val="4E9A06"/>
      <w:shd w:val="clear" w:color="auto" w:fill="F8F8F8"/>
    </w:rPr>
  </w:style>
  <w:style w:type="character" w:customStyle="1" w:styleId="73">
    <w:name w:val="ImportTok"/>
    <w:uiPriority w:val="0"/>
    <w:rPr>
      <w:shd w:val="clear" w:color="auto" w:fill="F8F8F8"/>
    </w:rPr>
  </w:style>
  <w:style w:type="character" w:customStyle="1" w:styleId="74">
    <w:name w:val="CommentTok"/>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uiPriority w:val="0"/>
    <w:rPr>
      <w:b/>
      <w:i/>
      <w:color w:val="8F5902"/>
      <w:shd w:val="clear" w:color="auto" w:fill="F8F8F8"/>
    </w:rPr>
  </w:style>
  <w:style w:type="character" w:customStyle="1" w:styleId="78">
    <w:name w:val="OtherTok"/>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uiPriority w:val="0"/>
    <w:rPr>
      <w:shd w:val="clear" w:color="auto" w:fill="F8F8F8"/>
    </w:rPr>
  </w:style>
  <w:style w:type="character" w:customStyle="1" w:styleId="85">
    <w:name w:val="PreprocessorTok"/>
    <w:uiPriority w:val="0"/>
    <w:rPr>
      <w:i/>
      <w:color w:val="8F5902"/>
      <w:shd w:val="clear" w:color="auto" w:fill="F8F8F8"/>
    </w:rPr>
  </w:style>
  <w:style w:type="character" w:customStyle="1" w:styleId="86">
    <w:name w:val="AttributeTok"/>
    <w:uiPriority w:val="0"/>
    <w:rPr>
      <w:color w:val="C4A000"/>
      <w:shd w:val="clear" w:color="auto" w:fill="F8F8F8"/>
    </w:rPr>
  </w:style>
  <w:style w:type="character" w:customStyle="1" w:styleId="87">
    <w:name w:val="RegionMarkerTok"/>
    <w:uiPriority w:val="0"/>
    <w:rPr>
      <w:shd w:val="clear" w:color="auto" w:fill="F8F8F8"/>
    </w:rPr>
  </w:style>
  <w:style w:type="character" w:customStyle="1" w:styleId="88">
    <w:name w:val="InformationTok"/>
    <w:uiPriority w:val="0"/>
    <w:rPr>
      <w:b/>
      <w:i/>
      <w:color w:val="8F5902"/>
      <w:shd w:val="clear" w:color="auto" w:fill="F8F8F8"/>
    </w:rPr>
  </w:style>
  <w:style w:type="character" w:customStyle="1" w:styleId="89">
    <w:name w:val="WarningTok"/>
    <w:uiPriority w:val="0"/>
    <w:rPr>
      <w:b/>
      <w:i/>
      <w:color w:val="8F5902"/>
      <w:shd w:val="clear" w:color="auto" w:fill="F8F8F8"/>
    </w:rPr>
  </w:style>
  <w:style w:type="character" w:customStyle="1" w:styleId="90">
    <w:name w:val="AlertTok"/>
    <w:uiPriority w:val="0"/>
    <w:rPr>
      <w:color w:val="EF2929"/>
      <w:shd w:val="clear" w:color="auto" w:fill="F8F8F8"/>
    </w:rPr>
  </w:style>
  <w:style w:type="character" w:customStyle="1" w:styleId="91">
    <w:name w:val="ErrorTok"/>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24</TotalTime>
  <ScaleCrop>false</ScaleCrop>
  <LinksUpToDate>false</LinksUpToDate>
  <CharactersWithSpaces>3680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2019-11-15T23:14:00Z</dcterms:created>
  <dc:creator>polyd</dc:creator>
  <cp:lastModifiedBy>polyd</cp:lastModifiedBy>
  <dcterms:modified xsi:type="dcterms:W3CDTF">2019-11-15T23:21:11Z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