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927"/>
        <w:gridCol w:w="1927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Обозначение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Формула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Словесный термин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Примечание. Что показывает, для чего считается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Number 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M. trossulus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 xml:space="preserve"> with T-morphotype in a sample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Лучше избегать слова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“frequency”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, чтобы не путать с частотой, как оценкой вероятности события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Number 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M. trossulus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 xml:space="preserve"> with E-morphotype in a sample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M. edulis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 xml:space="preserve"> with T-morphotype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M. edulis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 xml:space="preserve"> with E-morphotype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MTprev</w:t>
            </w:r>
          </w:p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ru-RU"/>
              </w:rPr>
              <w:t xml:space="preserve">Или 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PMT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)/(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M.trossulus prevalence in a population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Частота (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proportion)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 одного из видов в поселениях. Характеризует генетическую структуру смешанного поселения. Собственно, разработка метода оценки этой величины с помощью морфологического маркера, и является целью работы. </w:t>
            </w:r>
          </w:p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vertAlign w:val="baseline"/>
                <w:lang w:val="en-US"/>
              </w:rPr>
              <w:t xml:space="preserve">NB. 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vertAlign w:val="baseline"/>
                <w:lang w:val="ru-RU"/>
              </w:rPr>
              <w:t>Мне кажется, что если мы продаем работу, как подход к диаг</w:t>
            </w:r>
            <w:r>
              <w:rPr>
                <w:rFonts w:hint="default" w:cs="Times New Roman"/>
                <w:i/>
                <w:iCs/>
                <w:sz w:val="20"/>
                <w:szCs w:val="20"/>
                <w:vertAlign w:val="baseline"/>
                <w:lang w:val="ru-RU"/>
              </w:rPr>
              <w:t>н</w:t>
            </w:r>
            <w:r>
              <w:rPr>
                <w:rFonts w:hint="default" w:ascii="Times New Roman" w:hAnsi="Times New Roman" w:cs="Times New Roman"/>
                <w:i/>
                <w:iCs/>
                <w:sz w:val="20"/>
                <w:szCs w:val="20"/>
                <w:vertAlign w:val="baseline"/>
                <w:lang w:val="ru-RU"/>
              </w:rPr>
              <w:t>остике присутствия в акватории плохой троссулус, то лучше как раз везде выпячивать терминологию из клинических исследований.</w:t>
            </w:r>
          </w:p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PT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)/(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Proportion of T-morphotype in a population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Это тот экспресс-тест, который мы используем для диагностики присутствия в популяции инвазивной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M.trossulus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. На основе этого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“proxy”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производится оценка генетической структуры поселения, находящегося в фокусе интереса.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P(T|MT)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/(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Conditional probability of being T-morphotype if a mussel belongs to M.trossulus,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or,  in terms of ROC-analysis, “sensitivity”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Величина показывает насколько тесно связан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T-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морфотип с генотипом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M.trossulus.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</w:rPr>
              <w:t>Е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|M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</w:rPr>
              <w:t>Е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/(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</w:rPr>
              <w:t>с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+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Conditional probability of being E-morphotype if a mussel belongs to M.edulis,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or,  in terms of ROC-analysis, “specificity”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Величина показывает насколько тесно связан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E-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морфотип с генотипом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M.edulis.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AUC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1/2(Sensitivity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+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Specificity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Area under curve, or accuracy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Эта величина характеризует дискриминирующую силу классифицирующего признака (в нашем случае способность морфотипов определять генотипы).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В случае бинарного отклика (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T-morphotype vs E-morphotype)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величина показывает с какой вероятностью случайно взятая из популяции мидия, имеющая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 T-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морфотип, может быть правильно идентифицирована как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M.trossulus. AUC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имеет ограничения, связанные с тем, что не подразумевает варьирования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MTprev 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в пределах совокупности, которую она характеризует. Поэтому может рассматриваться только как характеристика дискриминирующей силы  для всей выборки в целом.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Один из посылов статьи (причем, я бы не делал его основным!!!) это то, что дискриминирующая сила непостоянна в некоторых типах акваторий она снижается. Это наше предупреждение пользователям. Причины этого снижения, нам на самом деле неизвестны. Мы лишь можем сказать, что есть некоторая корреляция с соленостью. 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NB!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Я уверен, что соленость здесь хоть и играет какую-то роль, но не ключевую. Что-то мне подсказывает, что здесь важны еще и другие факторы. Возраст гибридизации, например. Но попробуй это донести до ПП...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PMT|T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iCs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hint="default"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MTprev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*PT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)/</w:t>
            </w:r>
            <w:r>
              <w:rPr>
                <w:rFonts w:hint="default"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PT_exp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, where </w:t>
            </w:r>
            <w:r>
              <w:rPr>
                <w:rFonts w:hint="default"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PT_exp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=(</w:t>
            </w:r>
            <w:r>
              <w:rPr>
                <w:rFonts w:hint="default"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MTprev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*P(T|MT)</w:t>
            </w:r>
            <w:r>
              <w:rPr>
                <w:rFonts w:hint="default" w:ascii="Times New Roman" w:hAnsi="Times New Roman" w:cs="Times New Roman"/>
                <w:b/>
                <w:i/>
                <w:color w:val="FF0000"/>
                <w:sz w:val="20"/>
                <w:szCs w:val="20"/>
                <w:lang w:val="en-US"/>
              </w:rPr>
              <w:t>)+((1- MTprev)*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 xml:space="preserve"> (1-P(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</w:rPr>
              <w:t>Е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|M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</w:rPr>
              <w:t>Е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))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Conditional probability of being M.trossulus if it is known that a mussel possess T-morphotype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 xml:space="preserve">Эта величина нам необходима для оценки видовой принадлежности у конкретной мидии, для  которой известен морфотип.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</w:t>
            </w:r>
          </w:p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NB!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Здесь важно понимать, что в современном мире нет места дискретным видам и видовая принадлежность имеет вероятностную природу. То есть держа в руках какую-то особь мы можем ее отнести к тому или иному виду только с определенной вероятностью, которая у «хороших» видов, да, близка к 1, но у большинства других не совсем. </w:t>
            </w:r>
          </w:p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PM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|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аналогично</w:t>
            </w:r>
          </w:p>
        </w:tc>
        <w:tc>
          <w:tcPr>
            <w:tcW w:w="1927" w:type="dxa"/>
            <w:vAlign w:val="top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Conditional probability of being M.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edulis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 if it is known that a mussel possess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-morphotype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  <w:t>Аналогично.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cs="Times New Roman"/>
                <w:b/>
                <w:i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4"/>
          </w:tcPr>
          <w:p>
            <w:pPr>
              <w:widowControl w:val="0"/>
              <w:ind w:left="0" w:leftChars="0"/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NB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при всей полезности знаний об этой вероятности она имеет важное ограничение: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согласно теореме Байеса эти две последние вероятности имеют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vertAlign w:val="baseline"/>
                <w:lang w:val="ru-RU"/>
              </w:rPr>
              <w:t xml:space="preserve"> связь с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en-US"/>
              </w:rPr>
              <w:t>MTprev</w:t>
            </w: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 (или 1-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en-US"/>
              </w:rPr>
              <w:t>MTprev</w:t>
            </w: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). Эту связь мы можно оценить ДВУМЯ способами. 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Первый способ. Мы можем предположить, что возможны любые значения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en-US"/>
              </w:rPr>
              <w:t>MTprev</w:t>
            </w: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, но при этом 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P(T|MT)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 xml:space="preserve"> (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Sensitivity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 xml:space="preserve">) и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P(T|M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=1-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P(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</w:rPr>
              <w:t>Е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|M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</w:rPr>
              <w:t>Е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>)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 xml:space="preserve"> (1-Specificity)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 xml:space="preserve">есть величины ПОСТОЯННЫЕ, равные оценкам, сделанным по всей изученной совокупности в целом. То есть мы предполагаем, что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 xml:space="preserve">Specificity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>и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 xml:space="preserve"> Sensitiity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 xml:space="preserve">НЕ ВАРЬИРУЮТ в зависимости от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en-US"/>
              </w:rPr>
              <w:t>MTprev</w:t>
            </w: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. Для описания этой модели мы строим наши баесовские кривые. Важное замечание: у нас нет никаких оснований для утверждения, что </w:t>
            </w: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 xml:space="preserve">Specificity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>и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 xml:space="preserve"> Sensitiity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 xml:space="preserve"> не связаны с генетической структурой популяции. Можно предложить довольно много механизмов, когда такая связь появляется. Поэтому нам нужно продублировать оценку связи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en-US"/>
              </w:rPr>
              <w:t xml:space="preserve">PMT|T (PME|E) </w:t>
            </w:r>
            <w:r>
              <w:rPr>
                <w:rFonts w:hint="default" w:cs="Times New Roman"/>
                <w:b w:val="0"/>
                <w:bCs w:val="0"/>
                <w:i/>
                <w:iCs/>
                <w:color w:val="auto"/>
                <w:sz w:val="20"/>
                <w:szCs w:val="20"/>
                <w:lang w:val="ru-RU"/>
              </w:rPr>
              <w:t>с гентической структрой популяции вторым способом.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Второй способ. Мы можем сделать очень мягкое допущение: предположить, что  что между 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PM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|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T (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ru-RU"/>
              </w:rPr>
              <w:t xml:space="preserve">или 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PM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|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E</w:t>
            </w: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ru-RU"/>
              </w:rPr>
              <w:t xml:space="preserve">) и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en-US"/>
              </w:rPr>
              <w:t>MTprev</w:t>
            </w:r>
            <w:r>
              <w:rPr>
                <w:rFonts w:hint="default" w:cs="Times New Roman"/>
                <w:b w:val="0"/>
                <w:bCs w:val="0"/>
                <w:i/>
                <w:color w:val="auto"/>
                <w:sz w:val="20"/>
                <w:szCs w:val="20"/>
                <w:shd w:val="clear" w:color="auto" w:fill="auto"/>
                <w:lang w:val="ru-RU"/>
              </w:rPr>
              <w:t xml:space="preserve"> существут линейная связь. Это означает всего лишь, что эти две вероятности возрастают / убывают по мере изменения генетической структуры. Мо можем вывить эту линейную связь с помощью регрессионного анализа. Для этого мы вводим Модель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Model-1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lang w:val="en-US"/>
              </w:rPr>
              <w:t>Logit(Congr) = b0 + b1*Place + b2*MTprev + b3*I_morphT + Interactions</w:t>
            </w:r>
            <w:r>
              <w:rPr>
                <w:rFonts w:hint="default" w:cs="Times New Roman"/>
                <w:sz w:val="20"/>
                <w:szCs w:val="20"/>
                <w:lang w:val="ru-RU"/>
              </w:rPr>
              <w:t xml:space="preserve"> + </w:t>
            </w:r>
            <w:r>
              <w:rPr>
                <w:rFonts w:hint="default" w:cs="Times New Roman"/>
                <w:sz w:val="20"/>
                <w:szCs w:val="20"/>
                <w:lang w:val="en-US"/>
              </w:rPr>
              <w:t>Random effect of population.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lang w:val="ru-RU"/>
              </w:rPr>
              <w:t xml:space="preserve">Это я условно написал Надо написать аккуратнее на </w:t>
            </w:r>
            <w:r>
              <w:rPr>
                <w:rFonts w:hint="default" w:cs="Times New Roman"/>
                <w:sz w:val="20"/>
                <w:szCs w:val="20"/>
                <w:lang w:val="en-US"/>
              </w:rPr>
              <w:t>LaTex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lang w:val="en-US"/>
              </w:rPr>
            </w:pP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The Model-1 discribes the association between the probability of correct identification of “species” (i.e. M.tossulus-like or M.edulis-like) useing the mussel’s morphotype. 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>Подбор коэффициентов этой модели позволяет написать в явном виде формулы, по которым можно вычислить вероятность того, что данная конкретная мидия, имеющая данный конкретный морфотип может быть отнесена к соответствующему виду  (ну,  естественно,  с ограничениями, хараткерными для регрессионного анализа).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NB!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Это ключевая модель во всей работе и ПП, кажись, этого не понимает. 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Мы видим, что логистические кривые очень близки к баесовским кривым. Они идут очень параллельно. Но есть нюанс. </w:t>
            </w:r>
          </w:p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По крайней мере, в случае с Белым морем, баесовская кривая сильно за пределами довертельного интервала, полученного для регрессионной модели для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T-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морфотипа. Это означает 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Specificity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зависит от генетической структуры смешанного поселения. Почему это так? Надо понимать, что отскок получается за счет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b0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. То есть, в случае логистической кривой это означает, что при средних значениях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MTprev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у нас наблюдается некоторый дефицит правильно определенных троссулусов (имеющих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T-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морфотип).   Почему так? Один из вариантов ответа - потому что при среднем значении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MTprev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>, то есть когда приблизительно поровну и троссулусов и эдулисов начинается конкурентное исключение троссулусов (истинных, корректно определяемых) это и приводит к падению уровня корректного определения по сравнению с тем, что предсказывается первым способом. В Баренцевом море это, видимо чуть мягче.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4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>Полученная модель позволяет делать очень многое. В частности, если нам известна генетическая структура того или иного поселения в пределах Белого моря, опресненного или неопресненного Баренцева моря мы можем с легкостью дать оценку генетической структуры в некой новой выборке из того же местообитания, где проводились оценки генетической структуры, например, другим исследователем ранее. Но! Эта модель не годится для оценки генетической структуры в абсолютно новом местообитании. Для этого нам нужна Модель-2.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</w:pPr>
            <w:r>
              <w:rPr>
                <w:rFonts w:hint="default" w:cs="Times New Roman"/>
                <w:b/>
                <w:i/>
                <w:iCs/>
                <w:color w:val="FF0000"/>
                <w:sz w:val="20"/>
                <w:szCs w:val="20"/>
                <w:lang w:val="en-US"/>
              </w:rPr>
              <w:t>Model-2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lang w:val="en-US"/>
              </w:rPr>
              <w:t xml:space="preserve">Logit(MTprev) = b0 + b1*PT + b2*Place + Interaction </w:t>
            </w:r>
          </w:p>
        </w:tc>
        <w:tc>
          <w:tcPr>
            <w:tcW w:w="1927" w:type="dxa"/>
          </w:tcPr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The Model-2 discries the association between genetic structure of a population and proportion of T-morphotype. </w:t>
            </w:r>
          </w:p>
        </w:tc>
        <w:tc>
          <w:tcPr>
            <w:tcW w:w="4020" w:type="dxa"/>
          </w:tcPr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Эта модель дает конкретные формулы, которые позволяют вычислить каждого из трех регионов долю троссулусов, если нам известна доля язычковых. </w:t>
            </w:r>
          </w:p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Мы видим, что во всех изученных регионах эта связь ЕСТЬ. Она везде сильная. В Белом море вообще почти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PT = MTprev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.  Угловой коэффициент во всех трех случаях очень близок. Отличается сильно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 xml:space="preserve">b0.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То есть в случае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PT = 0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(нет язычковых мидий) в Белом море почти не будет и троссулусов, в Баренцевом опресненном, есл нет язычковых, то небольшая доля троссулусов в популяции, таки, будет. А вот в соленом Баренцевом все иначе - там нет таких мест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T-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морфотип полностью отсутствовал бы. Почему это так? Может это действительно что-то адаптивное, что эдулисы сперли у троссулусов? Но это уже высшая генетика, в которой я не разбираюсь.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gridSpan w:val="4"/>
          </w:tcPr>
          <w:p>
            <w:pPr>
              <w:widowControl w:val="0"/>
              <w:ind w:left="0" w:leftChars="0"/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Теперь, имея в руках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Model-1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 и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Model-2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, мы можем дать оценку гентической структуре любой популяции, находящейся в пределах одного из терх регионов, если знаем долю мидий с 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en-US"/>
              </w:rPr>
              <w:t>T-</w:t>
            </w: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морфотипом. Кроме того, оценив долю  миди с Т-морфотипом в локальном поселении, мы можем вычислить вероятность того, что данная конкретная мидия относится к троссулусам, если она имеет Т-морфотип, или к эдулисам, если она имеет Е-морфотип. </w:t>
            </w:r>
          </w:p>
          <w:p>
            <w:pPr>
              <w:widowControl w:val="0"/>
              <w:ind w:left="0" w:leftChars="0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ru-RU"/>
              </w:rPr>
            </w:pPr>
            <w:r>
              <w:rPr>
                <w:rFonts w:hint="default" w:cs="Times New Roman"/>
                <w:sz w:val="20"/>
                <w:szCs w:val="20"/>
                <w:vertAlign w:val="baseline"/>
                <w:lang w:val="ru-RU"/>
              </w:rPr>
              <w:t xml:space="preserve">Вот он калькулятор!  </w:t>
            </w:r>
          </w:p>
        </w:tc>
      </w:tr>
    </w:tbl>
    <w:p>
      <w:pPr>
        <w:ind w:left="0" w:leftChars="0" w:firstLine="0" w:firstLineChars="0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7073C1"/>
    <w:multiLevelType w:val="singleLevel"/>
    <w:tmpl w:val="F37073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A53E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787821"/>
    <w:rsid w:val="08B52D97"/>
    <w:rsid w:val="21E344B0"/>
    <w:rsid w:val="275F051B"/>
    <w:rsid w:val="3D2E204C"/>
    <w:rsid w:val="4693393B"/>
    <w:rsid w:val="4B8A53E5"/>
    <w:rsid w:val="58450B78"/>
    <w:rsid w:val="62081642"/>
    <w:rsid w:val="69087A9B"/>
    <w:rsid w:val="6A912367"/>
    <w:rsid w:val="6DD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paragraph" w:styleId="2">
    <w:name w:val="heading 2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color w:val="000000" w:themeColor="text1"/>
      <w:sz w:val="2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3"/>
    <w:semiHidden/>
    <w:unhideWhenUsed/>
    <w:qFormat/>
    <w:uiPriority w:val="0"/>
    <w:pPr>
      <w:keepNext/>
      <w:keepLines/>
      <w:spacing w:before="200" w:after="0"/>
      <w:jc w:val="center"/>
      <w:outlineLvl w:val="2"/>
    </w:pPr>
    <w:rPr>
      <w:rFonts w:asciiTheme="majorAscii" w:hAnsiTheme="majorAscii" w:eastAsiaTheme="majorEastAsia" w:cstheme="majorBidi"/>
      <w:b/>
      <w:bCs/>
      <w:i/>
      <w:color w:val="000000" w:themeColor="text1"/>
      <w:sz w:val="22"/>
      <w:szCs w:val="28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5">
    <w:name w:val="caption"/>
    <w:basedOn w:val="1"/>
    <w:next w:val="1"/>
    <w:link w:val="11"/>
    <w:semiHidden/>
    <w:unhideWhenUsed/>
    <w:qFormat/>
    <w:uiPriority w:val="0"/>
    <w:pPr>
      <w:spacing w:after="120"/>
    </w:pPr>
    <w:rPr>
      <w:rFonts w:asciiTheme="minorAscii" w:hAnsiTheme="minorAscii" w:eastAsiaTheme="minorEastAsia" w:cstheme="minorBidi"/>
      <w:sz w:val="20"/>
      <w:szCs w:val="20"/>
      <w:lang w:val="en-US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Текст абзаца"/>
    <w:basedOn w:val="1"/>
    <w:qFormat/>
    <w:uiPriority w:val="0"/>
    <w:pPr>
      <w:spacing w:line="360" w:lineRule="auto"/>
      <w:jc w:val="both"/>
    </w:pPr>
    <w:rPr>
      <w:rFonts w:ascii="Times New Roman" w:hAnsi="Times New Roman" w:eastAsia="Calibri"/>
      <w:sz w:val="24"/>
    </w:rPr>
  </w:style>
  <w:style w:type="paragraph" w:customStyle="1" w:styleId="10">
    <w:name w:val="абзац"/>
    <w:basedOn w:val="1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</w:rPr>
  </w:style>
  <w:style w:type="character" w:customStyle="1" w:styleId="11">
    <w:name w:val="Название объекта Знак"/>
    <w:basedOn w:val="6"/>
    <w:link w:val="5"/>
    <w:qFormat/>
    <w:uiPriority w:val="0"/>
    <w:rPr>
      <w:rFonts w:asciiTheme="minorAscii" w:hAnsiTheme="minorAscii" w:eastAsiaTheme="minorEastAsia" w:cstheme="minorBidi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2019-08-05T05:40:00Z</dcterms:created>
  <dc:creator>polyd</dc:creator>
  <cp:lastModifiedBy>polyd</cp:lastModifiedBy>
  <dcterms:modified xsi:type="dcterms:W3CDTF">2019-08-12T12:22:44Z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1049-11.2.0.8893</vt:lpwstr>
  </property>
</Properties>
</file>