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del w:id="0" w:author="polyd" w:date="2020-09-14T20:03:37Z"/>
          <w:rFonts w:ascii="Times New Roman" w:hAnsi="Times New Roman" w:eastAsia="Times New Roman" w:cs="Times New Roman"/>
          <w:b/>
          <w:sz w:val="20"/>
          <w:szCs w:val="20"/>
        </w:rPr>
      </w:pPr>
      <w:del w:id="1" w:author="polyd" w:date="2020-09-14T20:03:37Z">
        <w:r>
          <w:rPr>
            <w:rFonts w:ascii="Times New Roman" w:hAnsi="Times New Roman" w:eastAsia="Times New Roman" w:cs="Times New Roman"/>
            <w:b/>
            <w:sz w:val="20"/>
            <w:szCs w:val="20"/>
          </w:rPr>
          <w:delText>Reviewers:</w:delText>
        </w:r>
      </w:del>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5103"/>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2" w:author="polyd" w:date="2020-09-14T20:03:37Z"/>
        </w:trPr>
        <w:tc>
          <w:tcPr>
            <w:tcW w:w="1951" w:type="dxa"/>
          </w:tcPr>
          <w:p>
            <w:pPr>
              <w:spacing w:after="0" w:line="240" w:lineRule="auto"/>
              <w:rPr>
                <w:del w:id="3" w:author="polyd" w:date="2020-09-14T20:03:37Z"/>
                <w:rFonts w:ascii="Times New Roman" w:hAnsi="Times New Roman" w:cs="Times New Roman"/>
                <w:sz w:val="18"/>
                <w:szCs w:val="18"/>
              </w:rPr>
            </w:pPr>
            <w:del w:id="4" w:author="polyd" w:date="2020-09-14T20:03:37Z">
              <w:r>
                <w:rPr>
                  <w:rFonts w:ascii="Times New Roman" w:hAnsi="Times New Roman" w:eastAsia="Times New Roman" w:cs="Times New Roman"/>
                  <w:sz w:val="18"/>
                  <w:szCs w:val="18"/>
                </w:rPr>
                <w:delText>Prof. John H. McDonald</w:delText>
              </w:r>
            </w:del>
            <w:del w:id="5" w:author="polyd" w:date="2020-09-14T20:03:37Z">
              <w:r>
                <w:rPr>
                  <w:rFonts w:ascii="Times New Roman" w:hAnsi="Times New Roman" w:cs="Times New Roman"/>
                  <w:sz w:val="18"/>
                  <w:szCs w:val="18"/>
                </w:rPr>
                <w:delText xml:space="preserve"> </w:delText>
              </w:r>
            </w:del>
          </w:p>
          <w:p>
            <w:pPr>
              <w:spacing w:after="0" w:line="240" w:lineRule="auto"/>
              <w:rPr>
                <w:del w:id="6" w:author="polyd" w:date="2020-09-14T20:03:37Z"/>
                <w:rFonts w:ascii="Times New Roman" w:hAnsi="Times New Roman" w:eastAsia="Times New Roman" w:cs="Times New Roman"/>
                <w:b/>
                <w:sz w:val="18"/>
                <w:szCs w:val="18"/>
              </w:rPr>
            </w:pPr>
          </w:p>
        </w:tc>
        <w:tc>
          <w:tcPr>
            <w:tcW w:w="5103" w:type="dxa"/>
          </w:tcPr>
          <w:p>
            <w:pPr>
              <w:spacing w:after="0" w:line="240" w:lineRule="auto"/>
              <w:rPr>
                <w:del w:id="7" w:author="polyd" w:date="2020-09-14T20:03:37Z"/>
                <w:rFonts w:ascii="Times New Roman" w:hAnsi="Times New Roman" w:eastAsia="Times New Roman" w:cs="Times New Roman"/>
                <w:sz w:val="18"/>
                <w:szCs w:val="18"/>
              </w:rPr>
            </w:pPr>
            <w:del w:id="8" w:author="polyd" w:date="2020-09-14T20:03:37Z">
              <w:r>
                <w:rPr>
                  <w:rFonts w:ascii="Times New Roman" w:hAnsi="Times New Roman" w:eastAsia="Times New Roman" w:cs="Times New Roman"/>
                  <w:sz w:val="18"/>
                  <w:szCs w:val="18"/>
                </w:rPr>
                <w:delText>Biology Department, Western Washington University, Bellingham, Washington 98225</w:delText>
              </w:r>
            </w:del>
          </w:p>
          <w:p>
            <w:pPr>
              <w:spacing w:after="0" w:line="240" w:lineRule="auto"/>
              <w:rPr>
                <w:del w:id="9" w:author="polyd" w:date="2020-09-14T20:03:37Z"/>
                <w:rFonts w:ascii="Times New Roman" w:hAnsi="Times New Roman" w:eastAsia="Times New Roman" w:cs="Times New Roman"/>
                <w:b/>
                <w:sz w:val="18"/>
                <w:szCs w:val="18"/>
              </w:rPr>
            </w:pPr>
          </w:p>
        </w:tc>
        <w:tc>
          <w:tcPr>
            <w:tcW w:w="2517" w:type="dxa"/>
          </w:tcPr>
          <w:p>
            <w:pPr>
              <w:spacing w:after="0" w:line="240" w:lineRule="auto"/>
              <w:rPr>
                <w:del w:id="10" w:author="polyd" w:date="2020-09-14T20:03:37Z"/>
                <w:rFonts w:ascii="Times New Roman" w:hAnsi="Times New Roman" w:eastAsia="Times New Roman" w:cs="Times New Roman"/>
                <w:b/>
                <w:sz w:val="18"/>
                <w:szCs w:val="18"/>
              </w:rPr>
            </w:pPr>
          </w:p>
          <w:p>
            <w:pPr>
              <w:spacing w:after="0" w:line="240" w:lineRule="auto"/>
              <w:rPr>
                <w:del w:id="11" w:author="polyd" w:date="2020-09-14T20:03:37Z"/>
                <w:rFonts w:ascii="Times New Roman" w:hAnsi="Times New Roman" w:eastAsia="Times New Roman" w:cs="Times New Roman"/>
                <w:sz w:val="18"/>
                <w:szCs w:val="18"/>
              </w:rPr>
            </w:pPr>
            <w:del w:id="12" w:author="polyd" w:date="2020-09-14T20:03:37Z">
              <w:r>
                <w:rPr>
                  <w:rFonts w:ascii="Times New Roman" w:hAnsi="Times New Roman" w:eastAsia="Times New Roman" w:cs="Times New Roman"/>
                  <w:sz w:val="18"/>
                  <w:szCs w:val="18"/>
                </w:rPr>
                <w:delText>mcdona44@wwu.edu</w:delText>
              </w:r>
            </w:del>
          </w:p>
          <w:p>
            <w:pPr>
              <w:spacing w:after="0" w:line="240" w:lineRule="auto"/>
              <w:rPr>
                <w:del w:id="13" w:author="polyd" w:date="2020-09-14T20:03:37Z"/>
                <w:rFonts w:ascii="Times New Roman" w:hAnsi="Times New Roman" w:eastAsia="Times New Roman" w:cs="Times New Roman"/>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14" w:author="polyd" w:date="2020-09-14T20:03:37Z"/>
        </w:trPr>
        <w:tc>
          <w:tcPr>
            <w:tcW w:w="1951" w:type="dxa"/>
          </w:tcPr>
          <w:p>
            <w:pPr>
              <w:spacing w:after="0" w:line="240" w:lineRule="auto"/>
              <w:rPr>
                <w:del w:id="15" w:author="polyd" w:date="2020-09-14T20:03:37Z"/>
                <w:rFonts w:ascii="Times New Roman" w:hAnsi="Times New Roman" w:eastAsia="Times New Roman" w:cs="Times New Roman"/>
                <w:sz w:val="18"/>
                <w:szCs w:val="18"/>
              </w:rPr>
            </w:pPr>
            <w:del w:id="16" w:author="polyd" w:date="2020-09-14T20:03:37Z">
              <w:r>
                <w:rPr>
                  <w:rFonts w:ascii="Times New Roman" w:hAnsi="Times New Roman" w:eastAsia="Times New Roman" w:cs="Times New Roman"/>
                  <w:sz w:val="18"/>
                  <w:szCs w:val="18"/>
                </w:rPr>
                <w:delText>Dr. Kati Michalek</w:delText>
              </w:r>
            </w:del>
          </w:p>
          <w:p>
            <w:pPr>
              <w:spacing w:after="0" w:line="240" w:lineRule="auto"/>
              <w:rPr>
                <w:del w:id="17" w:author="polyd" w:date="2020-09-14T20:03:37Z"/>
                <w:rFonts w:ascii="Times New Roman" w:hAnsi="Times New Roman" w:eastAsia="Times New Roman" w:cs="Times New Roman"/>
                <w:b/>
                <w:sz w:val="18"/>
                <w:szCs w:val="18"/>
              </w:rPr>
            </w:pPr>
          </w:p>
        </w:tc>
        <w:tc>
          <w:tcPr>
            <w:tcW w:w="5103" w:type="dxa"/>
          </w:tcPr>
          <w:p>
            <w:pPr>
              <w:spacing w:after="0" w:line="240" w:lineRule="auto"/>
              <w:rPr>
                <w:del w:id="18" w:author="polyd" w:date="2020-09-14T20:03:37Z"/>
                <w:rFonts w:ascii="Times New Roman" w:hAnsi="Times New Roman" w:eastAsia="Times New Roman" w:cs="Times New Roman"/>
                <w:sz w:val="18"/>
                <w:szCs w:val="18"/>
              </w:rPr>
            </w:pPr>
            <w:del w:id="19" w:author="polyd" w:date="2020-09-14T20:03:37Z">
              <w:r>
                <w:rPr>
                  <w:rFonts w:ascii="Times New Roman" w:hAnsi="Times New Roman" w:eastAsia="Times New Roman" w:cs="Times New Roman"/>
                  <w:sz w:val="18"/>
                  <w:szCs w:val="18"/>
                </w:rPr>
                <w:delText>SAMS, Scottish Marine Institute, Oban, Argyll, PA37 1QA</w:delText>
              </w:r>
            </w:del>
          </w:p>
          <w:p>
            <w:pPr>
              <w:spacing w:after="0" w:line="240" w:lineRule="auto"/>
              <w:rPr>
                <w:del w:id="20" w:author="polyd" w:date="2020-09-14T20:03:37Z"/>
                <w:rFonts w:ascii="Times New Roman" w:hAnsi="Times New Roman" w:eastAsia="Times New Roman" w:cs="Times New Roman"/>
                <w:b/>
                <w:sz w:val="18"/>
                <w:szCs w:val="18"/>
              </w:rPr>
            </w:pPr>
          </w:p>
        </w:tc>
        <w:tc>
          <w:tcPr>
            <w:tcW w:w="2517" w:type="dxa"/>
          </w:tcPr>
          <w:p>
            <w:pPr>
              <w:spacing w:after="0" w:line="240" w:lineRule="auto"/>
              <w:rPr>
                <w:del w:id="21" w:author="polyd" w:date="2020-09-14T20:03:37Z"/>
                <w:rFonts w:ascii="Times New Roman" w:hAnsi="Times New Roman" w:eastAsia="Times New Roman" w:cs="Times New Roman"/>
                <w:sz w:val="18"/>
                <w:szCs w:val="18"/>
              </w:rPr>
            </w:pPr>
            <w:del w:id="22" w:author="polyd" w:date="2020-09-14T20:03:37Z">
              <w:r>
                <w:rPr/>
                <w:fldChar w:fldCharType="begin"/>
              </w:r>
            </w:del>
            <w:del w:id="23" w:author="polyd" w:date="2020-09-14T20:03:37Z">
              <w:r>
                <w:rPr/>
                <w:delInstrText xml:space="preserve"> HYPERLINK "mailto:Kati.Michalek@sams.ac.uk" </w:delInstrText>
              </w:r>
            </w:del>
            <w:del w:id="24" w:author="polyd" w:date="2020-09-14T20:03:37Z">
              <w:r>
                <w:rPr/>
                <w:fldChar w:fldCharType="separate"/>
              </w:r>
            </w:del>
            <w:del w:id="25" w:author="polyd" w:date="2020-09-14T20:03:37Z">
              <w:r>
                <w:rPr>
                  <w:rStyle w:val="19"/>
                  <w:rFonts w:ascii="Times New Roman" w:hAnsi="Times New Roman" w:eastAsia="Times New Roman" w:cs="Times New Roman"/>
                  <w:sz w:val="18"/>
                  <w:szCs w:val="18"/>
                </w:rPr>
                <w:delText>Kati.Michalek@sams.ac.uk</w:delText>
              </w:r>
            </w:del>
            <w:del w:id="26" w:author="polyd" w:date="2020-09-14T20:03:37Z">
              <w:r>
                <w:rPr>
                  <w:rStyle w:val="19"/>
                  <w:rFonts w:ascii="Times New Roman" w:hAnsi="Times New Roman" w:eastAsia="Times New Roman" w:cs="Times New Roman"/>
                  <w:sz w:val="18"/>
                  <w:szCs w:val="18"/>
                </w:rPr>
                <w:fldChar w:fldCharType="end"/>
              </w:r>
            </w:del>
          </w:p>
          <w:p>
            <w:pPr>
              <w:spacing w:after="0" w:line="240" w:lineRule="auto"/>
              <w:rPr>
                <w:del w:id="27" w:author="polyd" w:date="2020-09-14T20:03:37Z"/>
                <w:rFonts w:ascii="Times New Roman" w:hAnsi="Times New Roman" w:eastAsia="Times New Roman" w:cs="Times New Roman"/>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28" w:author="polyd" w:date="2020-09-14T20:03:37Z"/>
        </w:trPr>
        <w:tc>
          <w:tcPr>
            <w:tcW w:w="1951" w:type="dxa"/>
          </w:tcPr>
          <w:p>
            <w:pPr>
              <w:spacing w:after="0" w:line="240" w:lineRule="auto"/>
              <w:rPr>
                <w:del w:id="29" w:author="polyd" w:date="2020-09-14T20:03:37Z"/>
                <w:rFonts w:ascii="Times New Roman" w:hAnsi="Times New Roman" w:eastAsia="Times New Roman" w:cs="Times New Roman"/>
                <w:sz w:val="18"/>
                <w:szCs w:val="18"/>
              </w:rPr>
            </w:pPr>
            <w:del w:id="30" w:author="polyd" w:date="2020-09-14T20:03:37Z">
              <w:r>
                <w:rPr>
                  <w:rFonts w:ascii="Times New Roman" w:hAnsi="Times New Roman" w:eastAsia="Times New Roman" w:cs="Times New Roman"/>
                  <w:sz w:val="18"/>
                  <w:szCs w:val="18"/>
                </w:rPr>
                <w:delText>Dr. María Angélica Larraín Barth</w:delText>
              </w:r>
            </w:del>
          </w:p>
          <w:p>
            <w:pPr>
              <w:spacing w:after="0" w:line="240" w:lineRule="auto"/>
              <w:rPr>
                <w:del w:id="31" w:author="polyd" w:date="2020-09-14T20:03:37Z"/>
                <w:rFonts w:ascii="Times New Roman" w:hAnsi="Times New Roman" w:eastAsia="Times New Roman" w:cs="Times New Roman"/>
                <w:b/>
                <w:sz w:val="18"/>
                <w:szCs w:val="18"/>
              </w:rPr>
            </w:pPr>
          </w:p>
        </w:tc>
        <w:tc>
          <w:tcPr>
            <w:tcW w:w="5103" w:type="dxa"/>
          </w:tcPr>
          <w:p>
            <w:pPr>
              <w:spacing w:after="0" w:line="240" w:lineRule="auto"/>
              <w:rPr>
                <w:del w:id="32" w:author="polyd" w:date="2020-09-14T20:03:37Z"/>
                <w:rFonts w:ascii="Times New Roman" w:hAnsi="Times New Roman" w:eastAsia="Times New Roman" w:cs="Times New Roman"/>
                <w:sz w:val="18"/>
                <w:szCs w:val="18"/>
              </w:rPr>
            </w:pPr>
            <w:del w:id="33" w:author="polyd" w:date="2020-09-14T20:03:37Z">
              <w:r>
                <w:rPr>
                  <w:rFonts w:ascii="Times New Roman" w:hAnsi="Times New Roman" w:eastAsia="Times New Roman" w:cs="Times New Roman"/>
                  <w:sz w:val="18"/>
                  <w:szCs w:val="18"/>
                </w:rPr>
                <w:delText>Departamento de Ciencia de los Alimentos y Tecnología Química, Facultad de Ciencias Químicas y Farmacéuticas, Universidad de Chile, Santos Dumont Nº 964 , Independencia</w:delText>
              </w:r>
            </w:del>
          </w:p>
          <w:p>
            <w:pPr>
              <w:spacing w:after="0" w:line="240" w:lineRule="auto"/>
              <w:rPr>
                <w:del w:id="34" w:author="polyd" w:date="2020-09-14T20:03:37Z"/>
                <w:rFonts w:ascii="Times New Roman" w:hAnsi="Times New Roman" w:eastAsia="Times New Roman" w:cs="Times New Roman"/>
                <w:b/>
                <w:sz w:val="18"/>
                <w:szCs w:val="18"/>
              </w:rPr>
            </w:pPr>
          </w:p>
        </w:tc>
        <w:tc>
          <w:tcPr>
            <w:tcW w:w="2517" w:type="dxa"/>
          </w:tcPr>
          <w:p>
            <w:pPr>
              <w:spacing w:after="0" w:line="240" w:lineRule="auto"/>
              <w:rPr>
                <w:del w:id="35" w:author="polyd" w:date="2020-09-14T20:03:37Z"/>
                <w:rFonts w:ascii="Times New Roman" w:hAnsi="Times New Roman" w:eastAsia="Times New Roman" w:cs="Times New Roman"/>
                <w:sz w:val="18"/>
                <w:szCs w:val="18"/>
              </w:rPr>
            </w:pPr>
            <w:del w:id="36" w:author="polyd" w:date="2020-09-14T20:03:37Z">
              <w:r>
                <w:rPr/>
                <w:fldChar w:fldCharType="begin"/>
              </w:r>
            </w:del>
            <w:del w:id="37" w:author="polyd" w:date="2020-09-14T20:03:37Z">
              <w:r>
                <w:rPr/>
                <w:delInstrText xml:space="preserve"> HYPERLINK "mailto:mlarrain@uchile.cl" </w:delInstrText>
              </w:r>
            </w:del>
            <w:del w:id="38" w:author="polyd" w:date="2020-09-14T20:03:37Z">
              <w:r>
                <w:rPr/>
                <w:fldChar w:fldCharType="separate"/>
              </w:r>
            </w:del>
            <w:del w:id="39" w:author="polyd" w:date="2020-09-14T20:03:37Z">
              <w:r>
                <w:rPr>
                  <w:rStyle w:val="19"/>
                  <w:rFonts w:ascii="Times New Roman" w:hAnsi="Times New Roman" w:eastAsia="Times New Roman" w:cs="Times New Roman"/>
                  <w:sz w:val="18"/>
                  <w:szCs w:val="18"/>
                </w:rPr>
                <w:delText>mlarrain@uchile.cl</w:delText>
              </w:r>
            </w:del>
            <w:del w:id="40" w:author="polyd" w:date="2020-09-14T20:03:37Z">
              <w:r>
                <w:rPr>
                  <w:rStyle w:val="19"/>
                  <w:rFonts w:ascii="Times New Roman" w:hAnsi="Times New Roman" w:eastAsia="Times New Roman" w:cs="Times New Roman"/>
                  <w:sz w:val="18"/>
                  <w:szCs w:val="18"/>
                </w:rPr>
                <w:fldChar w:fldCharType="end"/>
              </w:r>
            </w:del>
          </w:p>
          <w:p>
            <w:pPr>
              <w:spacing w:after="0" w:line="240" w:lineRule="auto"/>
              <w:rPr>
                <w:del w:id="41" w:author="polyd" w:date="2020-09-14T20:03:37Z"/>
                <w:rFonts w:ascii="Times New Roman" w:hAnsi="Times New Roman" w:eastAsia="Times New Roman" w:cs="Times New Roman"/>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42" w:author="polyd" w:date="2020-09-14T20:03:37Z"/>
        </w:trPr>
        <w:tc>
          <w:tcPr>
            <w:tcW w:w="1951" w:type="dxa"/>
          </w:tcPr>
          <w:p>
            <w:pPr>
              <w:spacing w:after="0" w:line="240" w:lineRule="auto"/>
              <w:rPr>
                <w:del w:id="43" w:author="polyd" w:date="2020-09-14T20:03:37Z"/>
                <w:rFonts w:ascii="Times New Roman" w:hAnsi="Times New Roman" w:eastAsia="Times New Roman" w:cs="Times New Roman"/>
                <w:sz w:val="18"/>
                <w:szCs w:val="18"/>
              </w:rPr>
            </w:pPr>
            <w:del w:id="44" w:author="polyd" w:date="2020-09-14T20:03:37Z">
              <w:r>
                <w:rPr>
                  <w:rFonts w:ascii="Times New Roman" w:hAnsi="Times New Roman" w:eastAsia="Times New Roman" w:cs="Times New Roman"/>
                  <w:sz w:val="18"/>
                  <w:szCs w:val="18"/>
                </w:rPr>
                <w:delText>Dr. F.P. (Frank) Wesselingh</w:delText>
              </w:r>
            </w:del>
          </w:p>
          <w:p>
            <w:pPr>
              <w:spacing w:after="0" w:line="240" w:lineRule="auto"/>
              <w:rPr>
                <w:del w:id="45" w:author="polyd" w:date="2020-09-14T20:03:37Z"/>
                <w:rFonts w:ascii="Times New Roman" w:hAnsi="Times New Roman" w:eastAsia="Times New Roman" w:cs="Times New Roman"/>
                <w:sz w:val="18"/>
                <w:szCs w:val="18"/>
              </w:rPr>
            </w:pPr>
          </w:p>
        </w:tc>
        <w:tc>
          <w:tcPr>
            <w:tcW w:w="5103" w:type="dxa"/>
          </w:tcPr>
          <w:p>
            <w:pPr>
              <w:spacing w:after="0" w:line="240" w:lineRule="auto"/>
              <w:rPr>
                <w:del w:id="46" w:author="polyd" w:date="2020-09-14T20:03:37Z"/>
                <w:rFonts w:ascii="Times New Roman" w:hAnsi="Times New Roman" w:eastAsia="Times New Roman" w:cs="Times New Roman"/>
                <w:sz w:val="18"/>
                <w:szCs w:val="18"/>
              </w:rPr>
            </w:pPr>
            <w:del w:id="47" w:author="polyd" w:date="2020-09-14T20:03:37Z">
              <w:r>
                <w:rPr>
                  <w:rFonts w:ascii="Times New Roman" w:hAnsi="Times New Roman" w:eastAsia="Times New Roman" w:cs="Times New Roman"/>
                  <w:sz w:val="18"/>
                  <w:szCs w:val="18"/>
                </w:rPr>
                <w:delText>Naturalis Biodiversity Center,</w:delText>
              </w:r>
            </w:del>
            <w:del w:id="48" w:author="polyd" w:date="2020-09-14T20:03:37Z">
              <w:r>
                <w:rPr>
                  <w:rFonts w:ascii="Times New Roman" w:hAnsi="Times New Roman" w:cs="Times New Roman"/>
                  <w:sz w:val="18"/>
                  <w:szCs w:val="18"/>
                </w:rPr>
                <w:delText xml:space="preserve"> </w:delText>
              </w:r>
            </w:del>
            <w:del w:id="49" w:author="polyd" w:date="2020-09-14T20:03:37Z">
              <w:r>
                <w:rPr>
                  <w:rFonts w:ascii="Times New Roman" w:hAnsi="Times New Roman" w:eastAsia="Times New Roman" w:cs="Times New Roman"/>
                  <w:sz w:val="18"/>
                  <w:szCs w:val="18"/>
                </w:rPr>
                <w:delText>Darwinweg 2, 2333 CR Leiden, Netherlands</w:delText>
              </w:r>
            </w:del>
          </w:p>
          <w:p>
            <w:pPr>
              <w:spacing w:after="0" w:line="240" w:lineRule="auto"/>
              <w:rPr>
                <w:del w:id="50" w:author="polyd" w:date="2020-09-14T20:03:37Z"/>
                <w:rFonts w:ascii="Times New Roman" w:hAnsi="Times New Roman" w:eastAsia="Times New Roman" w:cs="Times New Roman"/>
                <w:sz w:val="18"/>
                <w:szCs w:val="18"/>
              </w:rPr>
            </w:pPr>
          </w:p>
        </w:tc>
        <w:tc>
          <w:tcPr>
            <w:tcW w:w="2517" w:type="dxa"/>
          </w:tcPr>
          <w:p>
            <w:pPr>
              <w:spacing w:after="0" w:line="240" w:lineRule="auto"/>
              <w:rPr>
                <w:del w:id="51" w:author="polyd" w:date="2020-09-14T20:03:37Z"/>
                <w:rFonts w:ascii="Times New Roman" w:hAnsi="Times New Roman" w:eastAsia="Times New Roman" w:cs="Times New Roman"/>
                <w:sz w:val="18"/>
                <w:szCs w:val="18"/>
              </w:rPr>
            </w:pPr>
            <w:del w:id="52" w:author="polyd" w:date="2020-09-14T20:03:37Z">
              <w:r>
                <w:rPr>
                  <w:rFonts w:ascii="Times New Roman" w:hAnsi="Times New Roman" w:eastAsia="Times New Roman" w:cs="Times New Roman"/>
                  <w:sz w:val="18"/>
                  <w:szCs w:val="18"/>
                </w:rPr>
                <w:delText>frank.wesselingh@naturalis.nl</w:delText>
              </w:r>
            </w:del>
          </w:p>
          <w:p>
            <w:pPr>
              <w:spacing w:after="0" w:line="240" w:lineRule="auto"/>
              <w:rPr>
                <w:del w:id="53" w:author="polyd" w:date="2020-09-14T20:03:37Z"/>
                <w:rFonts w:ascii="Times New Roman" w:hAnsi="Times New Roman" w:cs="Times New Roman"/>
                <w:sz w:val="18"/>
                <w:szCs w:val="18"/>
              </w:rPr>
            </w:pPr>
          </w:p>
        </w:tc>
      </w:tr>
    </w:tbl>
    <w:p>
      <w:pPr>
        <w:rPr>
          <w:rFonts w:ascii="Times New Roman" w:hAnsi="Times New Roman" w:eastAsia="Times New Roman" w:cs="Times New Roman"/>
          <w:b/>
          <w:sz w:val="24"/>
          <w:szCs w:val="24"/>
        </w:rPr>
      </w:pPr>
    </w:p>
    <w:p>
      <w:pPr>
        <w:spacing w:line="360" w:lineRule="auto"/>
        <w:rPr>
          <w:ins w:id="54" w:author="polyd" w:date="2020-09-14T15:51:47Z"/>
          <w:rFonts w:ascii="Times New Roman" w:hAnsi="Times New Roman" w:cs="Times New Roman"/>
          <w:sz w:val="24"/>
          <w:szCs w:val="24"/>
        </w:rPr>
      </w:pPr>
      <w:r>
        <w:rPr>
          <w:rFonts w:ascii="Times New Roman" w:hAnsi="Times New Roman" w:cs="Times New Roman"/>
          <w:b/>
          <w:sz w:val="24"/>
          <w:szCs w:val="24"/>
        </w:rPr>
        <w:t>S</w:t>
      </w:r>
      <w:ins w:id="55" w:author="polyd" w:date="2020-09-14T20:03:45Z">
        <w:r>
          <w:rPr>
            <w:rFonts w:hint="default" w:ascii="Times New Roman" w:hAnsi="Times New Roman" w:cs="Times New Roman"/>
            <w:b/>
            <w:sz w:val="24"/>
            <w:szCs w:val="24"/>
            <w:lang w:val="en-US"/>
          </w:rPr>
          <w:t>p</w:t>
        </w:r>
      </w:ins>
      <w:del w:id="56" w:author="polyd" w:date="2020-09-14T20:03:37Z">
        <w:r>
          <w:rPr>
            <w:rFonts w:ascii="Times New Roman" w:hAnsi="Times New Roman" w:cs="Times New Roman"/>
            <w:b/>
            <w:sz w:val="24"/>
            <w:szCs w:val="24"/>
          </w:rPr>
          <w:delText>p</w:delText>
        </w:r>
      </w:del>
      <w:r>
        <w:rPr>
          <w:rFonts w:ascii="Times New Roman" w:hAnsi="Times New Roman" w:cs="Times New Roman"/>
          <w:b/>
          <w:sz w:val="24"/>
          <w:szCs w:val="24"/>
        </w:rPr>
        <w:t>ecies identification based on a semi-diagnostic marker: evaluation of a simple conchological test for distinguishing hybridizing mussels Mytilus edulis L. and M. trossulus Gould</w:t>
      </w:r>
      <w:r>
        <w:rPr>
          <w:rFonts w:ascii="Times New Roman" w:hAnsi="Times New Roman" w:cs="Times New Roman"/>
          <w:sz w:val="24"/>
          <w:szCs w:val="24"/>
        </w:rPr>
        <w:t xml:space="preserve"> </w:t>
      </w:r>
    </w:p>
    <w:p>
      <w:pPr>
        <w:spacing w:line="360" w:lineRule="auto"/>
        <w:rPr>
          <w:ins w:id="57" w:author="polyd" w:date="2020-09-14T15:54:04Z"/>
          <w:rFonts w:hint="default" w:ascii="Times New Roman" w:hAnsi="Times New Roman" w:cs="Times New Roman"/>
          <w:b/>
          <w:sz w:val="24"/>
          <w:szCs w:val="24"/>
          <w:lang w:val="en-US"/>
        </w:rPr>
      </w:pPr>
      <w:ins w:id="58" w:author="polyd" w:date="2020-09-14T15:53:23Z">
        <w:r>
          <w:rPr>
            <w:rFonts w:hint="default" w:ascii="Times New Roman" w:hAnsi="Times New Roman" w:cs="Times New Roman"/>
            <w:b/>
            <w:sz w:val="24"/>
            <w:szCs w:val="24"/>
            <w:lang w:val="en-US"/>
          </w:rPr>
          <w:t>E</w:t>
        </w:r>
      </w:ins>
      <w:ins w:id="59" w:author="polyd" w:date="2020-09-14T15:53:06Z">
        <w:r>
          <w:rPr>
            <w:rFonts w:ascii="Times New Roman" w:hAnsi="Times New Roman" w:cs="Times New Roman"/>
            <w:b/>
            <w:sz w:val="24"/>
            <w:szCs w:val="24"/>
          </w:rPr>
          <w:t>valuation of a simple conchological test for distinguishing hybridizing mussel</w:t>
        </w:r>
      </w:ins>
      <w:ins w:id="60" w:author="polyd" w:date="2020-09-14T15:54:06Z">
        <w:r>
          <w:rPr>
            <w:rFonts w:hint="default" w:ascii="Times New Roman" w:hAnsi="Times New Roman" w:cs="Times New Roman"/>
            <w:b/>
            <w:sz w:val="24"/>
            <w:szCs w:val="24"/>
            <w:lang w:val="en-US"/>
          </w:rPr>
          <w:t>s</w:t>
        </w:r>
      </w:ins>
    </w:p>
    <w:p>
      <w:pPr>
        <w:spacing w:line="360" w:lineRule="auto"/>
        <w:rPr>
          <w:del w:id="61" w:author="polyd" w:date="2020-09-14T15:54:04Z"/>
          <w:rFonts w:hint="default" w:ascii="Times New Roman" w:hAnsi="Times New Roman" w:cs="Times New Roman"/>
          <w:b/>
          <w:sz w:val="24"/>
          <w:szCs w:val="24"/>
          <w:lang w:val="en-US"/>
        </w:rPr>
      </w:pPr>
    </w:p>
    <w:p>
      <w:pPr>
        <w:spacing w:line="360" w:lineRule="auto"/>
        <w:rPr>
          <w:rFonts w:ascii="Times New Roman" w:hAnsi="Times New Roman" w:cs="Times New Roman"/>
          <w:sz w:val="24"/>
          <w:szCs w:val="24"/>
        </w:rPr>
      </w:pPr>
      <w:r>
        <w:rPr>
          <w:rFonts w:ascii="Times New Roman" w:hAnsi="Times New Roman" w:cs="Times New Roman"/>
          <w:sz w:val="24"/>
          <w:szCs w:val="24"/>
        </w:rPr>
        <w:t>Vadim Khaitov</w:t>
      </w:r>
      <w:r>
        <w:rPr>
          <w:rFonts w:ascii="Times New Roman" w:hAnsi="Times New Roman" w:cs="Times New Roman"/>
          <w:sz w:val="24"/>
          <w:szCs w:val="24"/>
          <w:vertAlign w:val="superscript"/>
        </w:rPr>
        <w:t>1,2</w:t>
      </w:r>
      <w:r>
        <w:rPr>
          <w:rFonts w:ascii="Times New Roman" w:hAnsi="Times New Roman" w:cs="Times New Roman"/>
          <w:sz w:val="24"/>
          <w:szCs w:val="24"/>
        </w:rPr>
        <w:t>, Julia Marchenko</w:t>
      </w:r>
      <w:r>
        <w:rPr>
          <w:rFonts w:ascii="Times New Roman" w:hAnsi="Times New Roman" w:cs="Times New Roman"/>
          <w:sz w:val="24"/>
          <w:szCs w:val="24"/>
          <w:vertAlign w:val="superscript"/>
        </w:rPr>
        <w:t>1</w:t>
      </w:r>
      <w:r>
        <w:rPr>
          <w:rFonts w:ascii="Times New Roman" w:hAnsi="Times New Roman" w:cs="Times New Roman"/>
          <w:sz w:val="24"/>
          <w:szCs w:val="24"/>
        </w:rPr>
        <w:t>, Marina Katolikova</w:t>
      </w:r>
      <w:r>
        <w:rPr>
          <w:rFonts w:ascii="Times New Roman" w:hAnsi="Times New Roman" w:cs="Times New Roman"/>
          <w:sz w:val="24"/>
          <w:szCs w:val="24"/>
          <w:vertAlign w:val="superscript"/>
        </w:rPr>
        <w:t>1,3</w:t>
      </w:r>
      <w:r>
        <w:rPr>
          <w:rFonts w:ascii="Times New Roman" w:hAnsi="Times New Roman" w:cs="Times New Roman"/>
          <w:sz w:val="24"/>
          <w:szCs w:val="24"/>
        </w:rPr>
        <w:t xml:space="preserve">, Risto Väinölä </w:t>
      </w:r>
      <w:r>
        <w:rPr>
          <w:rFonts w:ascii="Times New Roman" w:hAnsi="Times New Roman" w:cs="Times New Roman"/>
          <w:sz w:val="24"/>
          <w:szCs w:val="24"/>
          <w:vertAlign w:val="superscript"/>
        </w:rPr>
        <w:t>4</w:t>
      </w:r>
      <w:r>
        <w:rPr>
          <w:rFonts w:ascii="Times New Roman" w:hAnsi="Times New Roman" w:cs="Times New Roman"/>
          <w:sz w:val="24"/>
          <w:szCs w:val="24"/>
        </w:rPr>
        <w:t xml:space="preserve">, Sarah E. </w:t>
      </w:r>
      <w:commentRangeStart w:id="0"/>
      <w:r>
        <w:rPr>
          <w:rFonts w:ascii="Times New Roman" w:hAnsi="Times New Roman" w:cs="Times New Roman"/>
          <w:sz w:val="24"/>
          <w:szCs w:val="24"/>
        </w:rPr>
        <w:t>Kingston</w:t>
      </w:r>
      <w:commentRangeEnd w:id="0"/>
      <w:r>
        <w:rPr>
          <w:rStyle w:val="18"/>
        </w:rPr>
        <w:commentReference w:id="0"/>
      </w:r>
      <w:r>
        <w:rPr>
          <w:rFonts w:ascii="Times New Roman" w:hAnsi="Times New Roman" w:cs="Times New Roman"/>
          <w:sz w:val="24"/>
          <w:szCs w:val="24"/>
          <w:vertAlign w:val="superscript"/>
        </w:rPr>
        <w:t>5,6</w:t>
      </w:r>
      <w:r>
        <w:rPr>
          <w:rFonts w:ascii="Times New Roman" w:hAnsi="Times New Roman" w:cs="Times New Roman"/>
          <w:sz w:val="24"/>
          <w:szCs w:val="24"/>
        </w:rPr>
        <w:t>, David B. Carlon</w:t>
      </w:r>
      <w:r>
        <w:rPr>
          <w:rFonts w:ascii="Times New Roman" w:hAnsi="Times New Roman" w:cs="Times New Roman"/>
          <w:sz w:val="24"/>
          <w:szCs w:val="24"/>
          <w:vertAlign w:val="superscript"/>
        </w:rPr>
        <w:t>5</w:t>
      </w:r>
      <w:r>
        <w:rPr>
          <w:rFonts w:ascii="Times New Roman" w:hAnsi="Times New Roman" w:cs="Times New Roman"/>
          <w:sz w:val="24"/>
          <w:szCs w:val="24"/>
        </w:rPr>
        <w:t>, Michael Gantsevich</w:t>
      </w:r>
      <w:r>
        <w:rPr>
          <w:rFonts w:ascii="Times New Roman" w:hAnsi="Times New Roman" w:cs="Times New Roman"/>
          <w:sz w:val="24"/>
          <w:szCs w:val="24"/>
          <w:vertAlign w:val="superscript"/>
        </w:rPr>
        <w:t>7</w:t>
      </w:r>
      <w:r>
        <w:rPr>
          <w:rFonts w:ascii="Times New Roman" w:hAnsi="Times New Roman" w:cs="Times New Roman"/>
          <w:sz w:val="24"/>
          <w:szCs w:val="24"/>
        </w:rPr>
        <w:t>, Petr Strelkov</w:t>
      </w:r>
      <w:r>
        <w:rPr>
          <w:rFonts w:ascii="Times New Roman" w:hAnsi="Times New Roman" w:cs="Times New Roman"/>
          <w:sz w:val="24"/>
          <w:szCs w:val="24"/>
          <w:vertAlign w:val="superscript"/>
        </w:rPr>
        <w:t xml:space="preserve">1,8 </w:t>
      </w:r>
    </w:p>
    <w:p>
      <w:pPr>
        <w:spacing w:line="360" w:lineRule="auto"/>
        <w:rPr>
          <w:rFonts w:ascii="Times New Roman" w:hAnsi="Times New Roman" w:cs="Times New Roman"/>
          <w:sz w:val="24"/>
          <w:szCs w:val="24"/>
        </w:rPr>
      </w:pPr>
      <w:r>
        <w:rPr>
          <w:rFonts w:ascii="Times New Roman" w:hAnsi="Times New Roman" w:cs="Times New Roman"/>
          <w:sz w:val="24"/>
          <w:szCs w:val="24"/>
        </w:rPr>
        <w:t>1. Saint-Petersburg State University, Saint-Petersburg, Russia</w:t>
      </w:r>
    </w:p>
    <w:p>
      <w:pPr>
        <w:spacing w:line="360" w:lineRule="auto"/>
        <w:rPr>
          <w:rFonts w:ascii="Times New Roman" w:hAnsi="Times New Roman" w:cs="Times New Roman"/>
          <w:sz w:val="24"/>
          <w:szCs w:val="24"/>
        </w:rPr>
      </w:pPr>
      <w:r>
        <w:rPr>
          <w:rFonts w:ascii="Times New Roman" w:hAnsi="Times New Roman" w:cs="Times New Roman"/>
          <w:sz w:val="24"/>
          <w:szCs w:val="24"/>
        </w:rPr>
        <w:t>2. Kandalaksha State Nature Reserve, Kandalaksha, Murmansk Region, Russia</w:t>
      </w:r>
    </w:p>
    <w:p>
      <w:pPr>
        <w:spacing w:line="360" w:lineRule="auto"/>
        <w:rPr>
          <w:rFonts w:ascii="Times New Roman" w:hAnsi="Times New Roman" w:cs="Times New Roman"/>
          <w:sz w:val="24"/>
          <w:szCs w:val="24"/>
        </w:rPr>
      </w:pPr>
      <w:r>
        <w:rPr>
          <w:rFonts w:ascii="Times New Roman" w:hAnsi="Times New Roman" w:cs="Times New Roman"/>
          <w:sz w:val="24"/>
          <w:szCs w:val="24"/>
        </w:rPr>
        <w:t>3. Murmansk Marine Biological Institute, Murmansk, Russia</w:t>
      </w:r>
    </w:p>
    <w:p>
      <w:pPr>
        <w:spacing w:line="360" w:lineRule="auto"/>
        <w:rPr>
          <w:rFonts w:ascii="Times New Roman" w:hAnsi="Times New Roman" w:cs="Times New Roman"/>
          <w:sz w:val="24"/>
          <w:szCs w:val="24"/>
        </w:rPr>
      </w:pPr>
      <w:r>
        <w:rPr>
          <w:rFonts w:ascii="Times New Roman" w:hAnsi="Times New Roman" w:cs="Times New Roman"/>
          <w:sz w:val="24"/>
          <w:szCs w:val="24"/>
        </w:rPr>
        <w:t>4. Finnish Museum of Natural History, University of Helsinki, Helsinki, Finland</w:t>
      </w:r>
    </w:p>
    <w:p>
      <w:pPr>
        <w:spacing w:line="360" w:lineRule="auto"/>
        <w:rPr>
          <w:rFonts w:ascii="Times New Roman" w:hAnsi="Times New Roman" w:cs="Times New Roman"/>
          <w:sz w:val="24"/>
          <w:szCs w:val="24"/>
        </w:rPr>
      </w:pPr>
      <w:r>
        <w:rPr>
          <w:rFonts w:ascii="Times New Roman" w:hAnsi="Times New Roman" w:cs="Times New Roman"/>
          <w:sz w:val="24"/>
          <w:szCs w:val="24"/>
        </w:rPr>
        <w:t>5. Department of Biology &amp; Schiller Coastal Studies Center, Bowdoin College, Brunswick, Maine, United States</w:t>
      </w:r>
    </w:p>
    <w:p>
      <w:pPr>
        <w:spacing w:line="360" w:lineRule="auto"/>
        <w:rPr>
          <w:rFonts w:ascii="Times New Roman" w:hAnsi="Times New Roman" w:cs="Times New Roman"/>
          <w:sz w:val="24"/>
          <w:szCs w:val="24"/>
        </w:rPr>
      </w:pPr>
      <w:r>
        <w:rPr>
          <w:rFonts w:ascii="Times New Roman" w:hAnsi="Times New Roman" w:cs="Times New Roman"/>
          <w:sz w:val="24"/>
          <w:szCs w:val="24"/>
        </w:rPr>
        <w:t>6. School of Marine Sciences and Darling Marine Center, University of Maine, Maine, United States</w:t>
      </w:r>
    </w:p>
    <w:p>
      <w:pPr>
        <w:spacing w:line="360" w:lineRule="auto"/>
        <w:rPr>
          <w:rFonts w:ascii="Times New Roman" w:hAnsi="Times New Roman" w:cs="Times New Roman"/>
          <w:sz w:val="24"/>
          <w:szCs w:val="24"/>
        </w:rPr>
      </w:pPr>
      <w:r>
        <w:rPr>
          <w:rFonts w:ascii="Times New Roman" w:hAnsi="Times New Roman" w:cs="Times New Roman"/>
          <w:sz w:val="24"/>
          <w:szCs w:val="24"/>
        </w:rPr>
        <w:t>7. Department of Invertebrate Zoology, Lomonosov Moscow State University, Moscow, Russia</w:t>
      </w:r>
    </w:p>
    <w:p>
      <w:pPr>
        <w:spacing w:line="360" w:lineRule="auto"/>
        <w:rPr>
          <w:ins w:id="62" w:author="polyd" w:date="2020-09-14T15:30:52Z"/>
          <w:rFonts w:ascii="Times New Roman" w:hAnsi="Times New Roman" w:cs="Times New Roman"/>
          <w:sz w:val="24"/>
          <w:szCs w:val="24"/>
        </w:rPr>
      </w:pPr>
      <w:r>
        <w:rPr>
          <w:rFonts w:ascii="Times New Roman" w:hAnsi="Times New Roman" w:cs="Times New Roman"/>
          <w:sz w:val="24"/>
          <w:szCs w:val="24"/>
        </w:rPr>
        <w:t>8. Laboratory of Monitoring and Conservation of Natural Arctic Ecosystems, Murmansk Arctic State University, Murmansk, Russia</w:t>
      </w:r>
    </w:p>
    <w:p>
      <w:pPr>
        <w:spacing w:line="240" w:lineRule="auto"/>
        <w:rPr>
          <w:ins w:id="64" w:author="polyd" w:date="2020-09-14T15:30:52Z"/>
          <w:rFonts w:ascii="Times New Roman" w:hAnsi="Times New Roman" w:cs="Times New Roman"/>
          <w:sz w:val="24"/>
          <w:szCs w:val="24"/>
        </w:rPr>
        <w:pPrChange w:id="63" w:author="polyd" w:date="2020-09-14T15:30:52Z">
          <w:pPr>
            <w:spacing w:line="360" w:lineRule="auto"/>
          </w:pPr>
        </w:pPrChange>
      </w:pPr>
      <w:ins w:id="65" w:author="polyd" w:date="2020-09-14T15:30:52Z">
        <w:r>
          <w:rPr>
            <w:rFonts w:ascii="Times New Roman" w:hAnsi="Times New Roman" w:cs="Times New Roman"/>
            <w:sz w:val="24"/>
            <w:szCs w:val="24"/>
          </w:rPr>
          <w:br w:type="page"/>
        </w:r>
      </w:ins>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b/>
          <w:sz w:val="24"/>
          <w:szCs w:val="24"/>
        </w:rPr>
        <w:t>Abstract</w:t>
      </w:r>
      <w:r>
        <w:rPr>
          <w:rFonts w:ascii="Times New Roman" w:hAnsi="Times New Roman" w:cs="Times New Roman"/>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cs="Times New Roman"/>
          <w:sz w:val="24"/>
          <w:szCs w:val="24"/>
        </w:rPr>
        <w:t xml:space="preserve">Cryptic </w:t>
      </w:r>
      <w:r>
        <w:rPr>
          <w:rFonts w:ascii="Times New Roman" w:hAnsi="Times New Roman" w:cs="Times New Roman"/>
          <w:sz w:val="24"/>
          <w:szCs w:val="24"/>
          <w:lang w:val="en-GB"/>
        </w:rPr>
        <w:t xml:space="preserve">and </w:t>
      </w:r>
      <w:r>
        <w:rPr>
          <w:rFonts w:ascii="Times New Roman" w:hAnsi="Times New Roman" w:cs="Times New Roman"/>
          <w:sz w:val="24"/>
          <w:szCs w:val="24"/>
        </w:rPr>
        <w:t xml:space="preserve">hybridizing species may lack diagnostic taxonomic characters leaving researchers with semi-diagnostic markers. Identification based on such markers is probabilistic, the probability of correct identification depending on the taxonomic structure of populations. Here we test the possibilities of applying a semi-diagnostic character for distinguishing two cryptic species of blue mussels, </w:t>
      </w:r>
      <w:r>
        <w:rPr>
          <w:rFonts w:ascii="Times New Roman" w:hAnsi="Times New Roman" w:cs="Times New Roman"/>
          <w:i/>
          <w:sz w:val="24"/>
          <w:szCs w:val="24"/>
        </w:rPr>
        <w:t>Mytilus edulis</w:t>
      </w:r>
      <w:r>
        <w:rPr>
          <w:rFonts w:ascii="Times New Roman" w:hAnsi="Times New Roman" w:cs="Times New Roman"/>
          <w:sz w:val="24"/>
          <w:szCs w:val="24"/>
        </w:rPr>
        <w:t xml:space="preserve"> and </w:t>
      </w:r>
      <w:r>
        <w:rPr>
          <w:rFonts w:ascii="Times New Roman" w:hAnsi="Times New Roman" w:cs="Times New Roman"/>
          <w:i/>
          <w:sz w:val="24"/>
          <w:szCs w:val="24"/>
        </w:rPr>
        <w:t>M. trossulus</w:t>
      </w:r>
      <w:r>
        <w:rPr>
          <w:rFonts w:ascii="Times New Roman" w:hAnsi="Times New Roman" w:cs="Times New Roman"/>
          <w:sz w:val="24"/>
          <w:szCs w:val="24"/>
        </w:rPr>
        <w:t xml:space="preserve">. These ecologically, stratigraphically and economically important molluscs co-occur and hybridize in many areas of north Atlantic and the neighboring Arctic. Any cues for distinguishing them in sympatry without genotyping would save much research effort. Recently these species have been shown to statistically differ in the White Sea, where a simple feature of the shell was used to distinguish two mussel morphotypes. In this paper, we analyzed the associations between morphotypes and species-specific genotypes based on an abundant material from the waters of the Kola Peninsula (White Sea, Barents Sea) and a more limited material from Norway, the Baltic Sea, Scotland and the Gulf of Maine. The performance of the “morphotype test” for species identification was formally evaluated using approaches from evidence-based medicine. Interspecific differences in the morphotype frequencies were ubiquitous and unidirectional, but their scale varied geographically (from 65% in the White Sea to 6% in the Baltic Sea). In addition, salinity-related variation within </w:t>
      </w:r>
      <w:r>
        <w:rPr>
          <w:rFonts w:ascii="Times New Roman" w:hAnsi="Times New Roman" w:cs="Times New Roman"/>
          <w:i/>
          <w:sz w:val="24"/>
          <w:szCs w:val="24"/>
        </w:rPr>
        <w:t>M. edulis</w:t>
      </w:r>
      <w:r>
        <w:rPr>
          <w:rFonts w:ascii="Times New Roman" w:hAnsi="Times New Roman" w:cs="Times New Roman"/>
          <w:sz w:val="24"/>
          <w:szCs w:val="24"/>
        </w:rPr>
        <w:t xml:space="preserve"> was revealed in the Arctic Barents Sea. For every studied region, w</w:t>
      </w:r>
      <w:r>
        <w:rPr>
          <w:rFonts w:ascii="Times New Roman" w:hAnsi="Times New Roman" w:eastAsia="Times New Roman" w:cs="Times New Roman"/>
          <w:sz w:val="24"/>
          <w:szCs w:val="24"/>
        </w:rPr>
        <w:t xml:space="preserve">e established relationships between the proportions of the morphotypes in the populations and their taxonomic structure as well as between the proportions of the morphotypes in samples and the probabilities of mussels of different morphotypes being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We provide recommendations for the application of the morphotype test to mussels from unstudied contact zones and note that they may apply equally well to other taxa identified by semi-diagnostic traits. </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br w:type="page"/>
      </w:r>
      <w:r>
        <w:rPr>
          <w:rFonts w:ascii="Times New Roman" w:hAnsi="Times New Roman" w:eastAsia="Times New Roman" w:cs="Times New Roman"/>
          <w:b/>
          <w:sz w:val="24"/>
          <w:szCs w:val="24"/>
        </w:rPr>
        <w:t>Introduction</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Blue mussels </w:t>
      </w:r>
      <w:r>
        <w:rPr>
          <w:rFonts w:ascii="Times New Roman" w:hAnsi="Times New Roman" w:eastAsia="Times New Roman" w:cs="Times New Roman"/>
          <w:i/>
          <w:sz w:val="24"/>
          <w:szCs w:val="24"/>
        </w:rPr>
        <w:t>Mytilus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are old evolutionary lineages of Pliocene origin (</w:t>
      </w:r>
      <w:r>
        <w:rPr>
          <w:rFonts w:ascii="Times New Roman" w:hAnsi="Times New Roman" w:eastAsia="Times New Roman" w:cs="Times New Roman"/>
          <w:color w:val="00B050"/>
          <w:sz w:val="24"/>
          <w:szCs w:val="24"/>
        </w:rPr>
        <w:t>Riginos, Cunningham 2005</w:t>
      </w:r>
      <w:r>
        <w:rPr>
          <w:rFonts w:ascii="Times New Roman" w:hAnsi="Times New Roman" w:eastAsia="Times New Roman" w:cs="Times New Roman"/>
          <w:sz w:val="24"/>
          <w:szCs w:val="24"/>
        </w:rPr>
        <w:t xml:space="preserve">). The more common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is thought to be native in the Atlantic, while the originally Pacific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has colonized the northwest Atlantic in a series of multiple natural and anthropogenic invasions (</w:t>
      </w:r>
      <w:r>
        <w:rPr>
          <w:rFonts w:ascii="Times New Roman" w:hAnsi="Times New Roman" w:eastAsia="Times New Roman" w:cs="Times New Roman"/>
          <w:color w:val="00B050"/>
          <w:sz w:val="24"/>
          <w:szCs w:val="24"/>
        </w:rPr>
        <w:t>Rawson, Harper 2009; Vainola, Strelkov 2011; Wenne et al. 2016</w:t>
      </w:r>
      <w:r>
        <w:rPr>
          <w:rFonts w:ascii="Times New Roman" w:hAnsi="Times New Roman" w:eastAsia="Times New Roman" w:cs="Times New Roman"/>
          <w:sz w:val="24"/>
          <w:szCs w:val="24"/>
        </w:rPr>
        <w:t>). Now these two species co-occur and hybridize in at least six geographical areas of the north Atlantic and the adjacent Arctic: western Greenland, American coast from the Gulf of Maine to Hudson Bay, northeastern Scotland, western Baltic Sea, western Norway and the coasts of the Kola Peninsula in Russia (White Sea, Barents Sea) (</w:t>
      </w:r>
      <w:r>
        <w:rPr>
          <w:rFonts w:ascii="Times New Roman" w:hAnsi="Times New Roman" w:eastAsia="Times New Roman" w:cs="Times New Roman"/>
          <w:color w:val="00B050"/>
          <w:sz w:val="24"/>
          <w:szCs w:val="24"/>
        </w:rPr>
        <w:t xml:space="preserve">Wenne et al. 2020 </w:t>
      </w:r>
      <w:r>
        <w:rPr>
          <w:rFonts w:ascii="Times New Roman" w:hAnsi="Times New Roman" w:eastAsia="Times New Roman" w:cs="Times New Roman"/>
          <w:sz w:val="24"/>
          <w:szCs w:val="24"/>
        </w:rPr>
        <w:t>and references therein).</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Ever since the existence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was recognized by molecular genetic markers (</w:t>
      </w:r>
      <w:r>
        <w:rPr>
          <w:rFonts w:ascii="Times New Roman" w:hAnsi="Times New Roman" w:eastAsia="Times New Roman" w:cs="Times New Roman"/>
          <w:color w:val="00B050"/>
          <w:sz w:val="24"/>
          <w:szCs w:val="24"/>
        </w:rPr>
        <w:t>Varvio et al. 1988</w:t>
      </w:r>
      <w:r>
        <w:rPr>
          <w:rFonts w:ascii="Times New Roman" w:hAnsi="Times New Roman" w:eastAsia="Times New Roman" w:cs="Times New Roman"/>
          <w:sz w:val="24"/>
          <w:szCs w:val="24"/>
        </w:rPr>
        <w:t xml:space="preserve">), the search has been on for reliable morphometric characters allowing one to distinguish it from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The discreteness of these two species was confirmed in studies employing numerous metric shell traits and a multidimensional approach, but no individually informative characters have been found (</w:t>
      </w:r>
      <w:r>
        <w:rPr>
          <w:rFonts w:ascii="Times New Roman" w:hAnsi="Times New Roman" w:eastAsia="Times New Roman" w:cs="Times New Roman"/>
          <w:color w:val="00B050"/>
          <w:sz w:val="24"/>
          <w:szCs w:val="24"/>
        </w:rPr>
        <w:t>McDonald et al. 1991; Mallet, Carver 1995; Innes, Bates 1999; Telesca et al. 2018</w:t>
      </w:r>
      <w:r>
        <w:rPr>
          <w:rFonts w:ascii="Times New Roman" w:hAnsi="Times New Roman" w:eastAsia="Times New Roman" w:cs="Times New Roman"/>
          <w:sz w:val="24"/>
          <w:szCs w:val="24"/>
        </w:rPr>
        <w:t xml:space="preserve">). Therefore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are generally treated as cryptic species and are routinely identified genetically. While multilocus analysis is desirable for an unambitious identification of species and their hybrids, in practice singular presumably diagnostic markers are usually employed, most often the protein coding region for the polyphenolic adhesive protein (ME 15/16 or Glu-5’) (</w:t>
      </w:r>
      <w:r>
        <w:rPr>
          <w:rFonts w:ascii="Times New Roman" w:hAnsi="Times New Roman" w:eastAsia="Times New Roman" w:cs="Times New Roman"/>
          <w:color w:val="00B050"/>
          <w:sz w:val="24"/>
          <w:szCs w:val="24"/>
        </w:rPr>
        <w:t>Larrian et al. 2019</w:t>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i/>
          <w:sz w:val="24"/>
          <w:szCs w:val="24"/>
        </w:rPr>
        <w:t>Mytilus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are ecologically, economically and stratigraphically important molluscs (</w:t>
      </w:r>
      <w:r>
        <w:rPr>
          <w:rFonts w:ascii="Times New Roman" w:hAnsi="Times New Roman" w:eastAsia="Times New Roman" w:cs="Times New Roman"/>
          <w:color w:val="00B050"/>
          <w:sz w:val="24"/>
          <w:szCs w:val="24"/>
        </w:rPr>
        <w:t>Seed, Suchanek 1992</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Mangerud, Svendsen 2018</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FAO 2020</w:t>
      </w:r>
      <w:r>
        <w:rPr>
          <w:rFonts w:ascii="Times New Roman" w:hAnsi="Times New Roman" w:eastAsia="Times New Roman" w:cs="Times New Roman"/>
          <w:sz w:val="24"/>
          <w:szCs w:val="24"/>
        </w:rPr>
        <w:t>). Apart from their biogeographic histories, these two species are known or suspected to differ in life traits, ecological requirements and properties as biomonitoring and aquaculture objects (</w:t>
      </w:r>
      <w:r>
        <w:rPr>
          <w:rFonts w:ascii="Times New Roman" w:hAnsi="Times New Roman" w:eastAsia="Times New Roman" w:cs="Times New Roman"/>
          <w:color w:val="00B050"/>
          <w:sz w:val="24"/>
          <w:szCs w:val="24"/>
        </w:rPr>
        <w:t>Lobel et al. 1990</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Michalek et al. 2016</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 xml:space="preserve">Beyer et al. 2017 </w:t>
      </w:r>
      <w:r>
        <w:rPr>
          <w:rFonts w:ascii="Times New Roman" w:hAnsi="Times New Roman" w:eastAsia="Times New Roman" w:cs="Times New Roman"/>
          <w:sz w:val="24"/>
          <w:szCs w:val="24"/>
        </w:rPr>
        <w:t xml:space="preserve">and references therein). The most illustrative example is the harm associated with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invasion on longline aquaculture designed for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 cryptic presence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plantations in Loch Etive (Scotland) in the 2000s resulted in significant production losses because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had lower consumer properties and shells too fragile for harvesting and grading (</w:t>
      </w:r>
      <w:r>
        <w:rPr>
          <w:rFonts w:ascii="Times New Roman" w:hAnsi="Times New Roman" w:eastAsia="Times New Roman" w:cs="Times New Roman"/>
          <w:color w:val="00B050"/>
          <w:sz w:val="24"/>
          <w:szCs w:val="24"/>
        </w:rPr>
        <w:t>Beaumont et al. 2008</w:t>
      </w:r>
      <w:r>
        <w:rPr>
          <w:rFonts w:ascii="Times New Roman" w:hAnsi="Times New Roman" w:eastAsia="Times New Roman" w:cs="Times New Roman"/>
          <w:sz w:val="24"/>
          <w:szCs w:val="24"/>
        </w:rPr>
        <w:t>;</w:t>
      </w:r>
      <w:r>
        <w:rPr>
          <w:rFonts w:ascii="Times New Roman" w:hAnsi="Times New Roman" w:eastAsia="Times New Roman" w:cs="Times New Roman"/>
          <w:color w:val="00B050"/>
          <w:sz w:val="24"/>
          <w:szCs w:val="24"/>
        </w:rPr>
        <w:t xml:space="preserve"> Dias et al. 2011</w:t>
      </w:r>
      <w:r>
        <w:rPr>
          <w:rFonts w:ascii="Times New Roman" w:hAnsi="Times New Roman" w:eastAsia="Times New Roman" w:cs="Times New Roman"/>
          <w:sz w:val="24"/>
          <w:szCs w:val="24"/>
        </w:rPr>
        <w:t>). Considerable differences between species were also found in Canadian aquaculture (</w:t>
      </w:r>
      <w:r>
        <w:rPr>
          <w:rFonts w:ascii="Times New Roman" w:hAnsi="Times New Roman" w:eastAsia="Times New Roman" w:cs="Times New Roman"/>
          <w:color w:val="00B050"/>
          <w:sz w:val="24"/>
          <w:szCs w:val="24"/>
        </w:rPr>
        <w:t>Mallet &amp; Carver, 1995</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Penny et al. 2002</w:t>
      </w:r>
      <w:r>
        <w:rPr>
          <w:rFonts w:ascii="Times New Roman" w:hAnsi="Times New Roman" w:eastAsia="Times New Roman" w:cs="Times New Roman"/>
          <w:sz w:val="24"/>
          <w:szCs w:val="24"/>
        </w:rPr>
        <w:t xml:space="preserve">), where the commercial value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was estimated to be 1.7 times lesser than that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Mallet &amp; Carver 1995</w:t>
      </w:r>
      <w:r>
        <w:rPr>
          <w:rFonts w:ascii="Times New Roman" w:hAnsi="Times New Roman" w:eastAsia="Times New Roman" w:cs="Times New Roman"/>
          <w:sz w:val="24"/>
          <w:szCs w:val="24"/>
        </w:rPr>
        <w:t xml:space="preserve">). The difficulty of identifying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shells is frustrating, and any cue for distinguishing these species in sympatry without genotyping would be a welcome addition to the toolkit of mussel studies.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have recently discovered that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White Sea differ by a simple conchological trait: the presence or absence of an uninterrupted prismatic strip under the ligament on the inner side of the shell. This strip is found in 74%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-like mussels (i.e. mussels with multilocus genotypes dominated by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genes; this group mostly consists of purebreds but also includes some hybrids), while 96%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-like mussels lack this character (</w:t>
      </w:r>
      <w:r>
        <w:rPr>
          <w:rFonts w:ascii="Times New Roman" w:hAnsi="Times New Roman" w:eastAsia="Times New Roman" w:cs="Times New Roman"/>
          <w:color w:val="00B050"/>
          <w:sz w:val="24"/>
          <w:szCs w:val="24"/>
        </w:rPr>
        <w:t>Katolikova et al. 2016; Khaitov et al. 2018</w:t>
      </w:r>
      <w:r>
        <w:rPr>
          <w:rFonts w:ascii="Times New Roman" w:hAnsi="Times New Roman" w:eastAsia="Times New Roman" w:cs="Times New Roman"/>
          <w:sz w:val="24"/>
          <w:szCs w:val="24"/>
        </w:rPr>
        <w:t>). Hence we denote the mussels that bear the strip as the T-morphotype and those that lack this strip, as the E-morphotype.</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finding raises two questions. The first is how to apply this marker for individual and population assignment correctly and efficiently. Species identification is usually based on fixed diagnostic traits, which have a unique state for all individuals of a species. The conchological trait under consideration is not diagnostic but semi-diagnostic, i.e. polymorphic within species but with states distributed in different frequencies across species (see </w:t>
      </w:r>
      <w:r>
        <w:rPr>
          <w:rFonts w:ascii="Times New Roman" w:hAnsi="Times New Roman" w:eastAsia="Times New Roman" w:cs="Times New Roman"/>
          <w:color w:val="00B050"/>
          <w:sz w:val="24"/>
          <w:szCs w:val="24"/>
        </w:rPr>
        <w:t>Padial et al. 2010</w:t>
      </w:r>
      <w:r>
        <w:rPr>
          <w:rFonts w:ascii="Times New Roman" w:hAnsi="Times New Roman" w:eastAsia="Times New Roman" w:cs="Times New Roman"/>
          <w:sz w:val="24"/>
          <w:szCs w:val="24"/>
        </w:rPr>
        <w:t xml:space="preserve">). Since there are strong (70%) differences in the morphotype frequencies between the mussel species in the White Sea, one can fall into a trap of deciding that any T-morphotype mussel from the White Sea can be assigned with a high probability to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while any E-morphotype mussel can be assigned to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In fact, however, the probabilities of correct identification depend on the proportion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in the population under study. Any mussel sampled from a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population (an expected T-morphotype frequency </w:t>
      </w:r>
      <w:r>
        <w:rPr>
          <w:rFonts w:ascii="Times New Roman" w:hAnsi="Times New Roman" w:eastAsia="Times New Roman" w:cs="Times New Roman"/>
          <w:i/>
          <w:sz w:val="24"/>
          <w:szCs w:val="24"/>
        </w:rPr>
        <w:t xml:space="preserve">PT </w:t>
      </w:r>
      <w:r>
        <w:rPr>
          <w:rFonts w:ascii="Times New Roman" w:hAnsi="Times New Roman" w:eastAsia="Times New Roman" w:cs="Times New Roman"/>
          <w:sz w:val="24"/>
          <w:szCs w:val="24"/>
        </w:rPr>
        <w:t xml:space="preserve">= 74%) would be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regardless of the morphotype. By the same token, any mussel sampled from a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population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=4%) would be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At the same time, in a 1:1 mixture of species (expected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 (74+4)/2 = 39%), 95% of the T-morphotypes would be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 0.74*0.5/(0.39) = 0.949), while 79% of the E-morphotypes would be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 0.96*0.5/(1-0.39) = 0.787). However, these calculations can be considered as accurate only if the frequencies of the morphotypes within species-specific genotypes do not vary with the taxonomic structure of populations.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such a situation, taxonomists may profit from the experience of clinicians. They often have to deal with semi-diagnostic characters since many clinical diagnostic tests employ semi-diagnostic markers. A formal procedure has been developed in evidence-based medicine to evaluate the ability of clinical tests to classify patients as having or not having the target condition relative to the reference standard (e.g. </w:t>
      </w:r>
      <w:r>
        <w:rPr>
          <w:rFonts w:ascii="Times New Roman" w:hAnsi="Times New Roman" w:eastAsia="Times New Roman" w:cs="Times New Roman"/>
          <w:color w:val="00B050"/>
          <w:sz w:val="24"/>
          <w:szCs w:val="24"/>
        </w:rPr>
        <w:t>Banoo et al. 2007</w:t>
      </w:r>
      <w:r>
        <w:rPr>
          <w:rFonts w:ascii="Times New Roman" w:hAnsi="Times New Roman" w:eastAsia="Times New Roman" w:cs="Times New Roman"/>
          <w:sz w:val="24"/>
          <w:szCs w:val="24"/>
        </w:rPr>
        <w:t xml:space="preserve">). We suggest that this methodology might be useful for the evaluation of taxonomic tests for cryptic species relative to the species-specific genotype. To emphasize the analogy with the clinical approach, we refer to the procedure of mussel species identification based on the morphotype as the “morphotype </w:t>
      </w:r>
      <w:commentRangeStart w:id="1"/>
      <w:r>
        <w:rPr>
          <w:rFonts w:ascii="Times New Roman" w:hAnsi="Times New Roman" w:eastAsia="Times New Roman" w:cs="Times New Roman"/>
          <w:sz w:val="24"/>
          <w:szCs w:val="24"/>
        </w:rPr>
        <w:t>test</w:t>
      </w:r>
      <w:commentRangeEnd w:id="1"/>
      <w:r>
        <w:rPr>
          <w:rStyle w:val="18"/>
        </w:rPr>
        <w:commentReference w:id="1"/>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second question is whether the basic morphological differences between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revealed in the White Sea are a local phenomenon or whether these two species can be distinguished by the morphotype in other populations and contact zones as well. Should the latter prove true, the morphotype test would considerably facilitate local mussel studies in the Atlantic. Since difference between species in the trait under consideration were overlooked in previous morphometric studies, which were all based on references from other populations (</w:t>
      </w:r>
      <w:r>
        <w:rPr>
          <w:rFonts w:ascii="Times New Roman" w:hAnsi="Times New Roman" w:eastAsia="Times New Roman" w:cs="Times New Roman"/>
          <w:color w:val="00B050"/>
          <w:sz w:val="24"/>
          <w:szCs w:val="24"/>
        </w:rPr>
        <w:t>McDonald et al. 1991; Mallet, Carver 1995; Innes, Bates 1999; Telesca et al. 2018</w:t>
      </w:r>
      <w:r>
        <w:rPr>
          <w:rFonts w:ascii="Times New Roman" w:hAnsi="Times New Roman" w:eastAsia="Times New Roman" w:cs="Times New Roman"/>
          <w:sz w:val="24"/>
          <w:szCs w:val="24"/>
        </w:rPr>
        <w:t xml:space="preserve">), it is not improbable that this difference is valid only at the White Sea. The reasons may be associated with its unusual environmental features such as a combination of the subarctic climate and a relatively low salinity (below 25 ppt — </w:t>
      </w:r>
      <w:r>
        <w:rPr>
          <w:rFonts w:ascii="Times New Roman" w:hAnsi="Times New Roman" w:eastAsia="Times New Roman" w:cs="Times New Roman"/>
          <w:color w:val="00B050"/>
          <w:sz w:val="24"/>
          <w:szCs w:val="24"/>
        </w:rPr>
        <w:t>Derjugin 1928</w:t>
      </w:r>
      <w:r>
        <w:rPr>
          <w:rFonts w:ascii="Times New Roman" w:hAnsi="Times New Roman" w:eastAsia="Times New Roman" w:cs="Times New Roman"/>
          <w:sz w:val="24"/>
          <w:szCs w:val="24"/>
        </w:rPr>
        <w:t xml:space="preserve">) and/or the history of the local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This species is thought to have invaded the Kola Peninsula through marine traffic very recently, in the middle of the 20th century, while most of its other Atlantic populations are probably much older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this paper we address the above two questions. Firstly we analyze the associations between morphotypes and species-specific genotypes in an abundant material from the waters of the Kola Peninsula and in limited material from Norway, the Baltic Sea, Scotland and the Gulf of Maine. For the Kola material, we compare populations from the marginal White Sea and from the oceanic Barents Sea coasts on the one hand and populations from the brackish and the saline localities in the Barents Sea on the other hand. The purpose is to see how local geography and salinity (or associated factors) affect morphotype frequencies in populations with a similar biogeographic history existing under similar climatic conditions. Secondly, we formally evaluate the performance of the “morphotype test” for species identification using approaches from evidence-based medicine and provide practical recommendations for its use for population and individual assessment.</w:t>
      </w:r>
    </w:p>
    <w:p>
      <w:pPr>
        <w:spacing w:before="12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Materials and Methods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Samples.</w:t>
      </w:r>
      <w:r>
        <w:rPr>
          <w:rFonts w:ascii="Times New Roman" w:hAnsi="Times New Roman" w:eastAsia="Times New Roman" w:cs="Times New Roman"/>
          <w:sz w:val="24"/>
          <w:szCs w:val="24"/>
        </w:rPr>
        <w:t xml:space="preserve"> Altogether, </w:t>
      </w:r>
      <w:r>
        <w:rPr>
          <w:rFonts w:ascii="Times New Roman" w:hAnsi="Times New Roman" w:eastAsia="Times New Roman" w:cs="Times New Roman"/>
          <w:sz w:val="24"/>
          <w:szCs w:val="24"/>
          <w:lang w:val="en-GB"/>
        </w:rPr>
        <w:t>we considered</w:t>
      </w:r>
      <w:r>
        <w:rPr>
          <w:rFonts w:ascii="Times New Roman" w:hAnsi="Times New Roman" w:eastAsia="Times New Roman" w:cs="Times New Roman"/>
          <w:sz w:val="24"/>
          <w:szCs w:val="24"/>
        </w:rPr>
        <w:t xml:space="preserve"> 77 mussel samples (total sample size N = 4325, individual sample size N=18-173) representing five geographical contact zones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Gulf of Maine in the northwestern Atlantic (12 samples, N = 428), Loch Etive in northern Scotland (2 </w:t>
      </w:r>
      <w:r>
        <w:rPr>
          <w:rFonts w:ascii="Times New Roman" w:hAnsi="Times New Roman" w:eastAsia="Times New Roman" w:cs="Times New Roman"/>
          <w:sz w:val="24"/>
          <w:szCs w:val="24"/>
          <w:lang w:val="en-GB"/>
        </w:rPr>
        <w:t>populations</w:t>
      </w:r>
      <w:r>
        <w:rPr>
          <w:rFonts w:ascii="Times New Roman" w:hAnsi="Times New Roman" w:eastAsia="Times New Roman" w:cs="Times New Roman"/>
          <w:sz w:val="24"/>
          <w:szCs w:val="24"/>
        </w:rPr>
        <w:t xml:space="preserve">, N = 160), western Baltic Sea (8 samples, N = 638), Bergen city area in western Norway (5 samples, N = 365) and the coasts of the Kola Peninsula in northern Russia: 24 samples from the White Sea (N =1089) and 26 samples from the Barents Sea (N = 1645). Detailed information about samples and sampling localities is provided in the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xml:space="preserve">.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Barents Sea samples were taken in the Kola Bay and at the open oceanic coast of the eastern Murman. Based on the salinity in the sampling localities, they were classified into brackish (salinity 5-30 ppt) and saline (&gt;30 ppt). The first group consisted of nine samples from the freshened top of the Kola Bay and three samples from the open coast. The second group consisted of eight samples from the mouth of the Kola Bay and six samples from the open coast (</w:t>
      </w: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xml:space="preserve">).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for the other contact zones, all American samples and two out of five Norwegian samples were from saline habitats, while all the others </w:t>
      </w:r>
      <w:r>
        <w:rPr>
          <w:rFonts w:ascii="Times New Roman" w:hAnsi="Times New Roman" w:eastAsia="Times New Roman" w:cs="Times New Roman"/>
          <w:sz w:val="24"/>
          <w:szCs w:val="24"/>
          <w:lang w:val="en-GB"/>
        </w:rPr>
        <w:t xml:space="preserve">were </w:t>
      </w:r>
      <w:r>
        <w:rPr>
          <w:rFonts w:ascii="Times New Roman" w:hAnsi="Times New Roman" w:eastAsia="Times New Roman" w:cs="Times New Roman"/>
          <w:sz w:val="24"/>
          <w:szCs w:val="24"/>
        </w:rPr>
        <w:t>from brackish habitats. Salinity conditions in the sampling localities were either taken from the literature (</w:t>
      </w:r>
      <w:r>
        <w:rPr>
          <w:rFonts w:ascii="Times New Roman" w:hAnsi="Times New Roman" w:eastAsia="Times New Roman" w:cs="Times New Roman"/>
          <w:color w:val="00B050"/>
          <w:sz w:val="24"/>
          <w:szCs w:val="24"/>
        </w:rPr>
        <w:t xml:space="preserve">Derjugin 1915; Ridgway, Nævdal,  2004; Bobkov et al. 2010; Dias et al. 2009; </w:t>
      </w:r>
      <w:commentRangeStart w:id="2"/>
      <w:r>
        <w:rPr>
          <w:rFonts w:ascii="Times New Roman" w:hAnsi="Times New Roman" w:eastAsia="Times New Roman" w:cs="Times New Roman"/>
          <w:color w:val="00B050"/>
          <w:sz w:val="24"/>
          <w:szCs w:val="24"/>
        </w:rPr>
        <w:t>Kingston et al. 2018</w:t>
      </w:r>
      <w:commentRangeEnd w:id="2"/>
      <w:r>
        <w:rPr>
          <w:rStyle w:val="18"/>
        </w:rPr>
        <w:commentReference w:id="2"/>
      </w:r>
      <w:r>
        <w:rPr>
          <w:rFonts w:ascii="Times New Roman" w:hAnsi="Times New Roman" w:eastAsia="Times New Roman" w:cs="Times New Roman"/>
          <w:color w:val="00B050"/>
          <w:sz w:val="24"/>
          <w:szCs w:val="24"/>
        </w:rPr>
        <w:t>; Shavykin 2018</w:t>
      </w:r>
      <w:r>
        <w:rPr>
          <w:rFonts w:ascii="Times New Roman" w:hAnsi="Times New Roman" w:eastAsia="Times New Roman" w:cs="Times New Roman"/>
          <w:sz w:val="24"/>
          <w:szCs w:val="24"/>
        </w:rPr>
        <w:t>) or, in case of the few American and the Barents Sea open coast localities, predicted based on the presence or absence of large rivers nearby.</w:t>
      </w:r>
    </w:p>
    <w:p>
      <w:pPr>
        <w:spacing w:before="120" w:after="120" w:line="360" w:lineRule="auto"/>
        <w:rPr>
          <w:rFonts w:ascii="Times New Roman" w:hAnsi="Times New Roman" w:eastAsia="Times New Roman" w:cs="Times New Roman"/>
          <w:sz w:val="24"/>
          <w:szCs w:val="24"/>
          <w:highlight w:val="yellow"/>
        </w:rPr>
      </w:pPr>
      <w:r>
        <w:rPr>
          <w:rFonts w:ascii="Times New Roman" w:hAnsi="Times New Roman" w:eastAsia="Times New Roman" w:cs="Times New Roman"/>
          <w:sz w:val="24"/>
          <w:szCs w:val="24"/>
        </w:rPr>
        <w:t xml:space="preserve">In addition to the samples taken in the five contact zones, we identified </w:t>
      </w:r>
      <w:r>
        <w:rPr>
          <w:rFonts w:ascii="Times New Roman" w:hAnsi="Times New Roman" w:eastAsia="Times New Roman" w:cs="Times New Roman"/>
          <w:sz w:val="24"/>
          <w:szCs w:val="24"/>
          <w:lang w:val="en-GB"/>
        </w:rPr>
        <w:t>the</w:t>
      </w:r>
      <w:r>
        <w:rPr>
          <w:rFonts w:ascii="Times New Roman" w:hAnsi="Times New Roman" w:eastAsia="Times New Roman" w:cs="Times New Roman"/>
          <w:sz w:val="24"/>
          <w:szCs w:val="24"/>
        </w:rPr>
        <w:t xml:space="preserve"> morphotypes in 27 samples (total sample size N=912, individual sample size N=12-76) of supposedly pure blue mussel species from distant localities: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Passamaquoddy Bay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Gulf of Saint Lawrence in eastern Canada,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the northern Baltic Sea, from Puget Sound in eastern Pacific and from multiple areas of western Pacific,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southwestern Greenland, from the Long Island Sound and Cape Cod in the eastern USA, and from saline and brackish localities in Europe and in the southwestern Barents Sea (</w:t>
      </w:r>
      <w:r>
        <w:rPr>
          <w:rFonts w:ascii="Times New Roman" w:hAnsi="Times New Roman" w:eastAsia="Times New Roman" w:cs="Times New Roman"/>
          <w:b/>
          <w:sz w:val="24"/>
          <w:szCs w:val="24"/>
        </w:rPr>
        <w:t>Fig.1</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S2 Table</w:t>
      </w:r>
      <w:r>
        <w:rPr>
          <w:rFonts w:ascii="Times New Roman" w:hAnsi="Times New Roman" w:eastAsia="Times New Roman" w:cs="Times New Roman"/>
          <w:sz w:val="24"/>
          <w:szCs w:val="24"/>
        </w:rPr>
        <w:t xml:space="preserve">). Information about the species identity of regional populations and salinity conditions in sampling localities was taken from the literature. </w:t>
      </w:r>
      <w:r>
        <w:rPr>
          <w:rFonts w:ascii="Times New Roman" w:hAnsi="Times New Roman" w:cs="Times New Roman"/>
          <w:sz w:val="24"/>
          <w:szCs w:val="24"/>
        </w:rPr>
        <w:t xml:space="preserve">Taxonomic affinities of mussels from </w:t>
      </w:r>
      <w:r>
        <w:rPr>
          <w:rFonts w:ascii="Times New Roman" w:hAnsi="Times New Roman" w:eastAsia="Times New Roman" w:cs="Times New Roman"/>
          <w:sz w:val="24"/>
          <w:szCs w:val="24"/>
        </w:rPr>
        <w:t xml:space="preserve">Canada and from western Norway, where both species could be expected, were confirmed genetically (see </w:t>
      </w:r>
      <w:r>
        <w:rPr>
          <w:rFonts w:ascii="Times New Roman" w:hAnsi="Times New Roman" w:eastAsia="Times New Roman" w:cs="Times New Roman"/>
          <w:b/>
          <w:sz w:val="24"/>
          <w:szCs w:val="24"/>
        </w:rPr>
        <w:t xml:space="preserve">S2 Table </w:t>
      </w:r>
      <w:r>
        <w:rPr>
          <w:rFonts w:ascii="Times New Roman" w:hAnsi="Times New Roman" w:eastAsia="Times New Roman" w:cs="Times New Roman"/>
          <w:sz w:val="24"/>
          <w:szCs w:val="24"/>
        </w:rPr>
        <w:t xml:space="preserve">for details).  </w:t>
      </w:r>
    </w:p>
    <w:p>
      <w:pPr>
        <w:rPr>
          <w:rFonts w:ascii="Times New Roman" w:hAnsi="Times New Roman" w:eastAsia="Times New Roman" w:cs="Times New Roman"/>
          <w:sz w:val="16"/>
          <w:szCs w:val="16"/>
          <w:highlight w:val="yellow"/>
        </w:rPr>
      </w:pPr>
      <w:r>
        <w:rPr>
          <w:rFonts w:ascii="Times New Roman" w:hAnsi="Times New Roman" w:eastAsia="Times New Roman" w:cs="Times New Roman"/>
          <w:sz w:val="16"/>
          <w:szCs w:val="16"/>
          <w:highlight w:val="yellow"/>
        </w:rPr>
        <w:br w:type="page"/>
      </w:r>
    </w:p>
    <w:p>
      <w:pPr>
        <w:spacing w:after="120" w:line="360" w:lineRule="auto"/>
        <w:rPr>
          <w:rFonts w:ascii="Times New Roman" w:hAnsi="Times New Roman" w:eastAsia="Times New Roman" w:cs="Times New Roman"/>
          <w:sz w:val="16"/>
          <w:szCs w:val="16"/>
        </w:rPr>
      </w:pPr>
      <w:del w:id="66" w:author="polyd" w:date="2020-09-14T19:22:05Z">
        <w:r>
          <w:rPr>
            <w:rFonts w:ascii="Times New Roman" w:hAnsi="Times New Roman" w:eastAsia="Times New Roman" w:cs="Times New Roman"/>
            <w:sz w:val="16"/>
            <w:szCs w:val="16"/>
            <w:lang w:val="ru-RU"/>
          </w:rPr>
          <w:drawing>
            <wp:inline distT="0" distB="0" distL="0" distR="0">
              <wp:extent cx="5940425" cy="41732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4173220"/>
                      </a:xfrm>
                      <a:prstGeom prst="rect">
                        <a:avLst/>
                      </a:prstGeom>
                    </pic:spPr>
                  </pic:pic>
                </a:graphicData>
              </a:graphic>
            </wp:inline>
          </w:drawing>
        </w:r>
      </w:del>
    </w:p>
    <w:p>
      <w:pPr>
        <w:spacing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Fig 1.</w:t>
      </w:r>
      <w:r>
        <w:rPr>
          <w:rFonts w:ascii="Times New Roman" w:hAnsi="Times New Roman" w:eastAsia="Times New Roman" w:cs="Times New Roman"/>
          <w:sz w:val="24"/>
          <w:szCs w:val="24"/>
          <w:highlight w:val="lightGray"/>
        </w:rPr>
        <w:t xml:space="preserve"> Map of the study area. Bottom maps (G-K) show five geographical contact zones between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and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upper maps (A - F), other studied areas. Pins depict sampling sites. Pie diagrams depict proportions of T-morphotypes (black sector) and E-morphotypes (white sector) in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(diagrams with a red border)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(those with a blue border) in combined samples from particular regions. If the data on salinity in sampling localities are available and considered in the analyses, it is indicated by the color of pins (light green – brackish, dark green – saline, white – salinity is unknown) and the proportions of the T-morphotypes in combined samples from brackish and saline localities are presented separately in diagrams placed on light and dark green background, respectively. Source data are given in </w:t>
      </w:r>
      <w:r>
        <w:rPr>
          <w:rFonts w:ascii="Times New Roman" w:hAnsi="Times New Roman" w:eastAsia="Times New Roman" w:cs="Times New Roman"/>
          <w:b/>
          <w:sz w:val="24"/>
          <w:szCs w:val="24"/>
          <w:highlight w:val="lightGray"/>
        </w:rPr>
        <w:t>S1 Table</w:t>
      </w:r>
      <w:r>
        <w:rPr>
          <w:rFonts w:ascii="Times New Roman" w:hAnsi="Times New Roman" w:eastAsia="Times New Roman" w:cs="Times New Roman"/>
          <w:sz w:val="24"/>
          <w:szCs w:val="24"/>
          <w:highlight w:val="lightGray"/>
        </w:rPr>
        <w:t xml:space="preserve"> and </w:t>
      </w:r>
      <w:r>
        <w:rPr>
          <w:rFonts w:ascii="Times New Roman" w:hAnsi="Times New Roman" w:eastAsia="Times New Roman" w:cs="Times New Roman"/>
          <w:b/>
          <w:sz w:val="24"/>
          <w:szCs w:val="24"/>
          <w:highlight w:val="lightGray"/>
        </w:rPr>
        <w:t xml:space="preserve">S2 </w:t>
      </w:r>
      <w:commentRangeStart w:id="3"/>
      <w:r>
        <w:rPr>
          <w:rFonts w:ascii="Times New Roman" w:hAnsi="Times New Roman" w:eastAsia="Times New Roman" w:cs="Times New Roman"/>
          <w:b/>
          <w:sz w:val="24"/>
          <w:szCs w:val="24"/>
          <w:highlight w:val="lightGray"/>
        </w:rPr>
        <w:t>Table</w:t>
      </w:r>
      <w:commentRangeEnd w:id="3"/>
      <w:r>
        <w:rPr>
          <w:rStyle w:val="18"/>
        </w:rPr>
        <w:commentReference w:id="3"/>
      </w:r>
      <w:r>
        <w:rPr>
          <w:rFonts w:ascii="Times New Roman" w:hAnsi="Times New Roman" w:eastAsia="Times New Roman" w:cs="Times New Roman"/>
          <w:sz w:val="24"/>
          <w:szCs w:val="24"/>
          <w:highlight w:val="lightGray"/>
        </w:rPr>
        <w:t>.</w:t>
      </w:r>
      <w:r>
        <w:rPr>
          <w:rFonts w:ascii="Times New Roman" w:hAnsi="Times New Roman" w:eastAsia="Times New Roman" w:cs="Times New Roman"/>
          <w:sz w:val="24"/>
          <w:szCs w:val="24"/>
        </w:rPr>
        <w:t xml:space="preserve"> </w:t>
      </w:r>
    </w:p>
    <w:p>
      <w:pPr>
        <w:spacing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Genetic characters.</w:t>
      </w:r>
      <w:r>
        <w:rPr>
          <w:rFonts w:ascii="Times New Roman" w:hAnsi="Times New Roman" w:eastAsia="Times New Roman" w:cs="Times New Roman"/>
          <w:sz w:val="24"/>
          <w:szCs w:val="24"/>
        </w:rPr>
        <w:t xml:space="preserve"> Some samples from the contact zones were genotyped in previous studies (8 of 12 American samples: </w:t>
      </w:r>
      <w:r>
        <w:rPr>
          <w:rFonts w:ascii="Times New Roman" w:hAnsi="Times New Roman" w:eastAsia="Times New Roman" w:cs="Times New Roman"/>
          <w:color w:val="00B050"/>
          <w:sz w:val="24"/>
          <w:szCs w:val="24"/>
        </w:rPr>
        <w:t>Kingston et al. 2018</w:t>
      </w:r>
      <w:r>
        <w:rPr>
          <w:rFonts w:ascii="Times New Roman" w:hAnsi="Times New Roman" w:eastAsia="Times New Roman" w:cs="Times New Roman"/>
          <w:sz w:val="24"/>
          <w:szCs w:val="24"/>
        </w:rPr>
        <w:t xml:space="preserve">; 6 of 8 Baltic samples: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Strelkov et al. 2017</w:t>
      </w:r>
      <w:r>
        <w:rPr>
          <w:rFonts w:ascii="Times New Roman" w:hAnsi="Times New Roman" w:eastAsia="Times New Roman" w:cs="Times New Roman"/>
          <w:sz w:val="24"/>
          <w:szCs w:val="24"/>
        </w:rPr>
        <w:t xml:space="preserve">; 2 of 5 Norwegian samples: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1 of 26 the Barents Sea samples: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all the White Sea samples: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xml:space="preserve">). The other samples were taken specially for the purpose of this study (see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xml:space="preserve">). For mussels from the published studies multilocus nuclear genotypes were available. The Gulf of Maine mussels were genotyped using </w:t>
      </w:r>
      <w:commentRangeStart w:id="4"/>
      <w:r>
        <w:rPr>
          <w:rFonts w:ascii="Times New Roman" w:hAnsi="Times New Roman" w:eastAsia="Times New Roman" w:cs="Times New Roman"/>
          <w:sz w:val="24"/>
          <w:szCs w:val="24"/>
        </w:rPr>
        <w:t xml:space="preserve">109 260 SNPs </w:t>
      </w:r>
      <w:commentRangeEnd w:id="4"/>
      <w:r>
        <w:rPr>
          <w:rStyle w:val="18"/>
        </w:rPr>
        <w:commentReference w:id="4"/>
      </w:r>
      <w:r>
        <w:rPr>
          <w:rFonts w:ascii="Times New Roman" w:hAnsi="Times New Roman" w:eastAsia="Times New Roman" w:cs="Times New Roman"/>
          <w:sz w:val="24"/>
          <w:szCs w:val="24"/>
        </w:rPr>
        <w:t xml:space="preserve">(single nucleotide loci) as described in </w:t>
      </w:r>
      <w:r>
        <w:rPr>
          <w:rFonts w:ascii="Times New Roman" w:hAnsi="Times New Roman" w:eastAsia="Times New Roman" w:cs="Times New Roman"/>
          <w:color w:val="00B050"/>
          <w:sz w:val="24"/>
          <w:szCs w:val="24"/>
        </w:rPr>
        <w:t>Kingston et al. 2018</w:t>
      </w:r>
      <w:r>
        <w:rPr>
          <w:rFonts w:ascii="Times New Roman" w:hAnsi="Times New Roman" w:eastAsia="Times New Roman" w:cs="Times New Roman"/>
          <w:sz w:val="24"/>
          <w:szCs w:val="24"/>
        </w:rPr>
        <w:t xml:space="preserve">, also incorporating new samples for this study (including some from </w:t>
      </w:r>
      <w:r>
        <w:rPr>
          <w:rFonts w:ascii="Times New Roman" w:hAnsi="Times New Roman" w:eastAsia="Times New Roman" w:cs="Times New Roman"/>
          <w:color w:val="00B050"/>
          <w:sz w:val="24"/>
          <w:szCs w:val="24"/>
        </w:rPr>
        <w:t>Martino et al. 2019</w:t>
      </w:r>
      <w:r>
        <w:rPr>
          <w:rFonts w:ascii="Times New Roman" w:hAnsi="Times New Roman" w:eastAsia="Times New Roman" w:cs="Times New Roman"/>
          <w:sz w:val="24"/>
          <w:szCs w:val="24"/>
        </w:rPr>
        <w:t xml:space="preserve">), while the mussels from the other areas were genotyped using sets of allozyme loci each time including four “nearly diagnostic” (70–95% allele frequency differences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Est-D, Gpi, Pgm and Odh loci.  Other new samples were genotype</w:t>
      </w:r>
      <w:r>
        <w:rPr>
          <w:rFonts w:ascii="Times New Roman" w:hAnsi="Times New Roman" w:eastAsia="Times New Roman" w:cs="Times New Roman"/>
          <w:sz w:val="24"/>
          <w:szCs w:val="24"/>
          <w:lang w:val="en-GB"/>
        </w:rPr>
        <w:t>d</w:t>
      </w:r>
      <w:r>
        <w:rPr>
          <w:rFonts w:ascii="Times New Roman" w:hAnsi="Times New Roman" w:eastAsia="Times New Roman" w:cs="Times New Roman"/>
          <w:sz w:val="24"/>
          <w:szCs w:val="24"/>
        </w:rPr>
        <w:t xml:space="preserve"> by Est-D, Gpi, Pgm and Odh as in Katolikova et al. 2016. For seven samples from the Barents Sea the data on only three loci (Est-D, Gpi and Pgm) were available (see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SNP set and each of the four regional 4-locus allozyme sets (from the Baltic, Norway, Scotland and Russia) were analyzed separately using STRUCTURE or fastSTRUCTURE software (</w:t>
      </w:r>
      <w:r>
        <w:rPr>
          <w:rFonts w:ascii="Times New Roman" w:hAnsi="Times New Roman" w:eastAsia="Times New Roman" w:cs="Times New Roman"/>
          <w:color w:val="00B050"/>
          <w:sz w:val="24"/>
          <w:szCs w:val="24"/>
        </w:rPr>
        <w:t>Pritchard et al. 2000</w:t>
      </w:r>
      <w:r>
        <w:rPr>
          <w:rFonts w:ascii="Times New Roman" w:hAnsi="Times New Roman" w:eastAsia="Gungsuh" w:cs="Times New Roman"/>
          <w:color w:val="00B050"/>
          <w:sz w:val="24"/>
          <w:szCs w:val="24"/>
        </w:rPr>
        <w:t>, Raj et al. 2014</w:t>
      </w:r>
      <w:r>
        <w:rPr>
          <w:rFonts w:ascii="Times New Roman" w:hAnsi="Times New Roman" w:eastAsia="Gungsuh" w:cs="Times New Roman"/>
          <w:sz w:val="24"/>
          <w:szCs w:val="24"/>
        </w:rPr>
        <w:t xml:space="preserve">, settings as in </w:t>
      </w:r>
      <w:r>
        <w:rPr>
          <w:rFonts w:ascii="Times New Roman" w:hAnsi="Times New Roman" w:eastAsia="Gungsuh" w:cs="Times New Roman"/>
          <w:color w:val="00B050"/>
          <w:sz w:val="24"/>
          <w:szCs w:val="24"/>
        </w:rPr>
        <w:t>Katolikova et al. 2016 and Kingston et al. 2018</w:t>
      </w:r>
      <w:r>
        <w:rPr>
          <w:rFonts w:ascii="Times New Roman" w:hAnsi="Times New Roman" w:eastAsia="Gungsuh" w:cs="Times New Roman"/>
          <w:sz w:val="24"/>
          <w:szCs w:val="24"/>
        </w:rPr>
        <w:t xml:space="preserve">). Structure q-values defined as proportion of </w:t>
      </w:r>
      <w:r>
        <w:rPr>
          <w:rFonts w:ascii="Times New Roman" w:hAnsi="Times New Roman" w:eastAsia="Gungsuh" w:cs="Times New Roman"/>
          <w:i/>
          <w:sz w:val="24"/>
          <w:szCs w:val="24"/>
        </w:rPr>
        <w:t xml:space="preserve">M. trossulus </w:t>
      </w:r>
      <w:r>
        <w:rPr>
          <w:rFonts w:ascii="Times New Roman" w:hAnsi="Times New Roman" w:eastAsia="Gungsuh" w:cs="Times New Roman"/>
          <w:sz w:val="24"/>
          <w:szCs w:val="24"/>
        </w:rPr>
        <w:t xml:space="preserve">genes in individual genotypes were estimated (proportion of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genes is therefore 1-q). The material from Russia was also analyzed by three loci (all but Odh) to show that the exclusion of Odh did not affect the inference (data not shown). The mussels were classified into two categories by their q-values: genotypes dominated by </w:t>
      </w:r>
      <w:r>
        <w:rPr>
          <w:rFonts w:ascii="Times New Roman" w:hAnsi="Times New Roman" w:eastAsia="Gungsuh" w:cs="Times New Roman"/>
          <w:i/>
          <w:sz w:val="24"/>
          <w:szCs w:val="24"/>
        </w:rPr>
        <w:t>M. trossulus</w:t>
      </w:r>
      <w:r>
        <w:rPr>
          <w:rFonts w:ascii="Times New Roman" w:hAnsi="Times New Roman" w:eastAsia="Gungsuh" w:cs="Times New Roman"/>
          <w:sz w:val="24"/>
          <w:szCs w:val="24"/>
        </w:rPr>
        <w:t xml:space="preserve"> genes (q-value &gt; 0.5) and genotypes dominated by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genes (q-value ≤ 0.5). For ease of presentation, these categories will be referred to as “</w:t>
      </w:r>
      <w:r>
        <w:rPr>
          <w:rFonts w:ascii="Times New Roman" w:hAnsi="Times New Roman" w:eastAsia="Gungsuh" w:cs="Times New Roman"/>
          <w:i/>
          <w:sz w:val="24"/>
          <w:szCs w:val="24"/>
        </w:rPr>
        <w:t>M. trossulus</w:t>
      </w:r>
      <w:r>
        <w:rPr>
          <w:rFonts w:ascii="Times New Roman" w:hAnsi="Times New Roman" w:eastAsia="Gungsuh" w:cs="Times New Roman"/>
          <w:sz w:val="24"/>
          <w:szCs w:val="24"/>
        </w:rPr>
        <w:t>” and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genotypes </w:t>
      </w:r>
      <w:r>
        <w:rPr>
          <w:rFonts w:ascii="Times New Roman" w:hAnsi="Times New Roman" w:eastAsia="Gungsuh" w:cs="Times New Roman"/>
          <w:sz w:val="24"/>
          <w:szCs w:val="24"/>
          <w:lang w:val="en-GB"/>
        </w:rPr>
        <w:t xml:space="preserve">though </w:t>
      </w:r>
      <w:r>
        <w:rPr>
          <w:rFonts w:ascii="Times New Roman" w:hAnsi="Times New Roman" w:eastAsia="Gungsuh" w:cs="Times New Roman"/>
          <w:sz w:val="24"/>
          <w:szCs w:val="24"/>
        </w:rPr>
        <w:t>each includes both purebreds and hybrids.</w:t>
      </w:r>
      <w:r>
        <w:rPr>
          <w:rFonts w:ascii="Times New Roman" w:hAnsi="Times New Roman" w:cs="Times New Roman"/>
          <w:sz w:val="24"/>
          <w:szCs w:val="24"/>
        </w:rPr>
        <w:t xml:space="preserve"> Only </w:t>
      </w:r>
      <w:r>
        <w:rPr>
          <w:rFonts w:ascii="Times New Roman" w:hAnsi="Times New Roman" w:eastAsia="Gungsuh" w:cs="Times New Roman"/>
          <w:sz w:val="24"/>
          <w:szCs w:val="24"/>
        </w:rPr>
        <w:t xml:space="preserve">the results of classification into </w:t>
      </w:r>
      <w:r>
        <w:rPr>
          <w:rFonts w:ascii="Times New Roman" w:hAnsi="Times New Roman" w:eastAsia="Gungsuh" w:cs="Times New Roman"/>
          <w:i/>
          <w:sz w:val="24"/>
          <w:szCs w:val="24"/>
        </w:rPr>
        <w:t>M. trossulus</w:t>
      </w:r>
      <w:r>
        <w:rPr>
          <w:rFonts w:ascii="Times New Roman" w:hAnsi="Times New Roman" w:eastAsia="Gungsuh" w:cs="Times New Roman"/>
          <w:sz w:val="24"/>
          <w:szCs w:val="24"/>
        </w:rPr>
        <w:t xml:space="preserve"> and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are considered here, and the other </w:t>
      </w:r>
      <w:r>
        <w:rPr>
          <w:rFonts w:ascii="Times New Roman" w:hAnsi="Times New Roman" w:cs="Times New Roman"/>
          <w:sz w:val="24"/>
          <w:szCs w:val="24"/>
        </w:rPr>
        <w:t>g</w:t>
      </w:r>
      <w:r>
        <w:rPr>
          <w:rFonts w:ascii="Times New Roman" w:hAnsi="Times New Roman" w:eastAsia="Gungsuh" w:cs="Times New Roman"/>
          <w:sz w:val="24"/>
          <w:szCs w:val="24"/>
        </w:rPr>
        <w:t>enetic information is not. A detailed analysis of the hybrid zones under consideration, in particular</w:t>
      </w:r>
      <w:r>
        <w:rPr>
          <w:rFonts w:ascii="Times New Roman" w:hAnsi="Times New Roman" w:eastAsia="Gungsuh" w:cs="Times New Roman"/>
          <w:sz w:val="24"/>
          <w:szCs w:val="24"/>
          <w:lang w:val="en-GB"/>
        </w:rPr>
        <w:t>,</w:t>
      </w:r>
      <w:r>
        <w:rPr>
          <w:rFonts w:ascii="Times New Roman" w:hAnsi="Times New Roman" w:eastAsia="Gungsuh" w:cs="Times New Roman"/>
          <w:sz w:val="24"/>
          <w:szCs w:val="24"/>
        </w:rPr>
        <w:t xml:space="preserve"> </w:t>
      </w:r>
      <w:r>
        <w:rPr>
          <w:rFonts w:ascii="Times New Roman" w:hAnsi="Times New Roman" w:eastAsia="Gungsuh" w:cs="Times New Roman"/>
          <w:sz w:val="24"/>
          <w:szCs w:val="24"/>
          <w:lang w:val="en-GB"/>
        </w:rPr>
        <w:t>the</w:t>
      </w:r>
      <w:r>
        <w:rPr>
          <w:rFonts w:ascii="Times New Roman" w:hAnsi="Times New Roman" w:eastAsia="Gungsuh" w:cs="Times New Roman"/>
          <w:sz w:val="24"/>
          <w:szCs w:val="24"/>
        </w:rPr>
        <w:t xml:space="preserve"> proportions of purebreds and hybrids in mixed samples, are available in the literature (</w:t>
      </w:r>
      <w:r>
        <w:rPr>
          <w:rFonts w:ascii="Times New Roman" w:hAnsi="Times New Roman" w:eastAsia="Times New Roman" w:cs="Times New Roman"/>
          <w:color w:val="00B050"/>
          <w:sz w:val="24"/>
          <w:szCs w:val="24"/>
        </w:rPr>
        <w:t xml:space="preserve">Vainola, Strelkov 2011; Katolikova et al. 2016; Kingston et al 2018; Strelkov et al. 2017; Wenne et al. 2020 </w:t>
      </w:r>
      <w:r>
        <w:rPr>
          <w:rFonts w:ascii="Times New Roman" w:hAnsi="Times New Roman" w:eastAsia="Times New Roman" w:cs="Times New Roman"/>
          <w:sz w:val="24"/>
          <w:szCs w:val="24"/>
        </w:rPr>
        <w:t>and references therein).</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Morphological characters.</w:t>
      </w:r>
      <w:r>
        <w:rPr>
          <w:rFonts w:ascii="Times New Roman" w:hAnsi="Times New Roman" w:eastAsia="Times New Roman" w:cs="Times New Roman"/>
          <w:sz w:val="24"/>
          <w:szCs w:val="24"/>
        </w:rPr>
        <w:t xml:space="preserve"> Data on the White Sea samples were taken from Katolikova et al. 2016 and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other samples were processed accordingly. We measured the maximum length of each shell to the nearest 0.1 mm with electronic calipers and investigated the inner surface of the valves under a dissecting stereo-microscope. A mussel was classified as a T- or an E-morphotype based on, respectively, presence or absence of an uninterrupted strip of the prismatic layer under the ligament on the inner side of the shell. To note, this strip was additionally defined as “dark” in our previous papers (</w:t>
      </w:r>
      <w:r>
        <w:rPr>
          <w:rFonts w:ascii="Times New Roman" w:hAnsi="Times New Roman" w:eastAsia="Times New Roman" w:cs="Times New Roman"/>
          <w:color w:val="00B050"/>
          <w:sz w:val="24"/>
          <w:szCs w:val="24"/>
        </w:rPr>
        <w:t>Katolikova et al 2016; Khaitov et al 2018</w:t>
      </w:r>
      <w:r>
        <w:rPr>
          <w:rFonts w:ascii="Times New Roman" w:hAnsi="Times New Roman" w:eastAsia="Times New Roman" w:cs="Times New Roman"/>
          <w:sz w:val="24"/>
          <w:szCs w:val="24"/>
        </w:rPr>
        <w:t xml:space="preserve">) since mussels from the White Sea usually possess a dark prismatic layer, and T-morphotypes were illustrated with photos where the strip was both dark and quite wide. The analysis of the new material revealed some geographical variation in the coloration and width of the “strip”. We specify the definitions of the two morphotypes in the Results and provide more illustrations in the ESM.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Predictive values.</w:t>
      </w:r>
      <w:r>
        <w:rPr>
          <w:rFonts w:ascii="Times New Roman" w:hAnsi="Times New Roman" w:eastAsia="Times New Roman" w:cs="Times New Roman"/>
          <w:sz w:val="24"/>
          <w:szCs w:val="24"/>
        </w:rPr>
        <w:t xml:space="preserve"> For each sample we calculated the frequencies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and T-morphotypes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four indices reflecting the strength of association between genotypes and morphotypes: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 the proportion of T-morphotypes among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P(E|edu)</w:t>
      </w:r>
      <w:r>
        <w:rPr>
          <w:rFonts w:ascii="Times New Roman" w:hAnsi="Times New Roman" w:eastAsia="Times New Roman" w:cs="Times New Roman"/>
          <w:sz w:val="24"/>
          <w:szCs w:val="24"/>
        </w:rPr>
        <w:t xml:space="preserve"> – the proportion of Е-morphotypes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(for practical reasons we used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1- P(E|edu)</w:t>
      </w:r>
      <w:r>
        <w:rPr>
          <w:rFonts w:ascii="Times New Roman" w:hAnsi="Times New Roman" w:eastAsia="Times New Roman" w:cs="Times New Roman"/>
          <w:sz w:val="24"/>
          <w:szCs w:val="24"/>
        </w:rPr>
        <w:t xml:space="preserve">, the proportion of T-morphotypes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 the proportion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among T-morphotypes,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 the proportion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among E-morphotypes.</w:t>
      </w:r>
      <w:r>
        <w:rPr>
          <w:rFonts w:ascii="Times New Roman" w:hAnsi="Times New Roman" w:eastAsia="Times New Roman" w:cs="Times New Roman"/>
          <w:i/>
          <w:sz w:val="24"/>
          <w:szCs w:val="24"/>
        </w:rPr>
        <w:t xml:space="preserve"> 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are the key indices because they show, respectively, how likely it is that a randomly taken T-morphotype </w:t>
      </w:r>
      <w:r>
        <w:rPr>
          <w:rFonts w:ascii="Times New Roman" w:hAnsi="Times New Roman" w:eastAsia="Times New Roman" w:cs="Times New Roman"/>
          <w:sz w:val="24"/>
          <w:szCs w:val="24"/>
          <w:lang w:val="en-GB"/>
        </w:rPr>
        <w:t xml:space="preserve">mussel </w:t>
      </w:r>
      <w:r>
        <w:rPr>
          <w:rFonts w:ascii="Times New Roman" w:hAnsi="Times New Roman" w:eastAsia="Times New Roman" w:cs="Times New Roman"/>
          <w:sz w:val="24"/>
          <w:szCs w:val="24"/>
        </w:rPr>
        <w:t xml:space="preserve">is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a randomly taken E-morphotype mussel,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Here we would like to offer an analogy between the indices used </w:t>
      </w:r>
      <w:r>
        <w:rPr>
          <w:rFonts w:ascii="Times New Roman" w:hAnsi="Times New Roman" w:eastAsia="Times New Roman" w:cs="Times New Roman"/>
          <w:sz w:val="24"/>
          <w:szCs w:val="24"/>
          <w:lang w:val="en-GB"/>
        </w:rPr>
        <w:t xml:space="preserve">in our study and those used </w:t>
      </w:r>
      <w:r>
        <w:rPr>
          <w:rFonts w:ascii="Times New Roman" w:hAnsi="Times New Roman" w:eastAsia="Times New Roman" w:cs="Times New Roman"/>
          <w:sz w:val="24"/>
          <w:szCs w:val="24"/>
        </w:rPr>
        <w:t xml:space="preserve">in clinical medicine for evaluating the performance of diagnostic tests. If we consider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as a “healthy” mussel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as a “sick” mussel (which is not so far-fetching considering the threat presented by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to the Scottish aquaculture, Beaumont et. al. 2008), then our terms have the following medical </w:t>
      </w:r>
      <w:r>
        <w:rPr>
          <w:rFonts w:ascii="Times New Roman" w:hAnsi="Times New Roman" w:eastAsia="Times New Roman" w:cs="Times New Roman"/>
          <w:sz w:val="24"/>
          <w:szCs w:val="24"/>
          <w:lang w:val="en-GB"/>
        </w:rPr>
        <w:t>equivalents</w:t>
      </w:r>
      <w:r>
        <w:rPr>
          <w:rFonts w:ascii="Times New Roman" w:hAnsi="Times New Roman" w:eastAsia="Times New Roman" w:cs="Times New Roman"/>
          <w:sz w:val="24"/>
          <w:szCs w:val="24"/>
        </w:rPr>
        <w:t xml:space="preserve"> (Banoo et al. 2007):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prevalence</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sensitivity</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P(E|edu)</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specificity</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positive predictive value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 xml:space="preserve">negative predictive value </w:t>
      </w:r>
      <w:r>
        <w:rPr>
          <w:rFonts w:ascii="Times New Roman" w:hAnsi="Times New Roman" w:eastAsia="Times New Roman" w:cs="Times New Roman"/>
          <w:sz w:val="24"/>
          <w:szCs w:val="24"/>
        </w:rPr>
        <w:t xml:space="preserve">of the morphotype test.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It is axiomatic that for clinical tests (when disease markers are not 100% sensitive) positive and negative predictive values vary with prevalence (Banoo et al. 2007). </w:t>
      </w:r>
      <w:r>
        <w:rPr>
          <w:rFonts w:ascii="Times New Roman" w:hAnsi="Times New Roman" w:eastAsia="Times New Roman" w:cs="Times New Roman"/>
          <w:sz w:val="24"/>
          <w:szCs w:val="24"/>
          <w:lang w:val="en-GB"/>
        </w:rPr>
        <w:t xml:space="preserve">In our case, </w:t>
      </w:r>
      <w:r>
        <w:rPr>
          <w:rFonts w:ascii="Times New Roman" w:hAnsi="Times New Roman" w:eastAsia="Times New Roman" w:cs="Times New Roman"/>
          <w:sz w:val="24"/>
          <w:szCs w:val="24"/>
        </w:rPr>
        <w:t xml:space="preserve">with the increasing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will gradually increase from 0 in pure populations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to 1 in pure populations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while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will demonstrate an opposite relationship. For the test to be meaningful, predictive values should be &gt;0.5 since a predictive value of 0.5 indicates a random association between the genotype and the morphotype. Assuming that sensitivity and specificity do not depend on the prevalence (though this assumption may be violated, see below), predictive values could be directly predicted basing on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in a sample and the known sensitivity and specificity using the formulas: </w:t>
      </w:r>
    </w:p>
    <w:p>
      <w:pPr>
        <w:spacing w:before="120" w:after="120" w:line="360" w:lineRule="auto"/>
        <w:rPr>
          <w:rFonts w:ascii="Times New Roman" w:hAnsi="Times New Roman" w:eastAsia="Times New Roman" w:cs="Times New Roman"/>
          <w:sz w:val="24"/>
          <w:szCs w:val="24"/>
        </w:rPr>
      </w:pPr>
      <m:oMath>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lang w:val="ru-RU"/>
              </w:rPr>
            </m:ctrlPr>
          </m:dPr>
          <m:e>
            <m:r>
              <w:rPr>
                <w:rFonts w:ascii="Cambria Math" w:hAnsi="Cambria Math" w:eastAsia="Times New Roman" w:cs="Times New Roman"/>
                <w:sz w:val="24"/>
                <w:szCs w:val="24"/>
                <w:lang w:val="ru-RU"/>
              </w:rPr>
              <m:t>tros</m:t>
            </m:r>
            <m:ctrlPr>
              <w:rPr>
                <w:rFonts w:ascii="Cambria Math" w:hAnsi="Cambria Math" w:eastAsia="Times New Roman" w:cs="Times New Roman"/>
                <w:i/>
                <w:sz w:val="24"/>
                <w:szCs w:val="24"/>
                <w:lang w:val="ru-RU"/>
              </w:rPr>
            </m:ctrlPr>
          </m:e>
          <m:e>
            <m:r>
              <w:rPr>
                <w:rFonts w:ascii="Cambria Math" w:hAnsi="Cambria Math" w:eastAsia="Times New Roman" w:cs="Times New Roman"/>
                <w:sz w:val="24"/>
                <w:szCs w:val="24"/>
                <w:lang w:val="ru-RU"/>
              </w:rPr>
              <m:t>T</m:t>
            </m:r>
            <m:ctrlPr>
              <w:rPr>
                <w:rFonts w:ascii="Cambria Math" w:hAnsi="Cambria Math" w:eastAsia="Times New Roman" w:cs="Times New Roman"/>
                <w:i/>
                <w:sz w:val="24"/>
                <w:szCs w:val="24"/>
                <w:lang w:val="ru-RU"/>
              </w:rPr>
            </m:ctrlPr>
          </m:e>
        </m:d>
        <m:r>
          <w:rPr>
            <w:rFonts w:ascii="Cambria Math" w:hAnsi="Cambria Math" w:eastAsia="Times New Roman" w:cs="Times New Roman"/>
            <w:sz w:val="24"/>
            <w:szCs w:val="24"/>
          </w:rPr>
          <m:t xml:space="preserve">= </m:t>
        </m:r>
        <m:f>
          <m:fPr>
            <m:ctrlPr>
              <w:rPr>
                <w:rFonts w:ascii="Cambria Math" w:hAnsi="Cambria Math" w:eastAsia="Times New Roman" w:cs="Times New Roman"/>
                <w:i/>
                <w:sz w:val="24"/>
                <w:szCs w:val="24"/>
                <w:lang w:val="ru-RU"/>
              </w:rPr>
            </m:ctrlPr>
          </m:fPr>
          <m:num>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P</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T</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tros</m:t>
            </m:r>
            <m:r>
              <w:rPr>
                <w:rFonts w:ascii="Cambria Math" w:hAnsi="Cambria Math" w:eastAsia="Times New Roman" w:cs="Times New Roman"/>
                <w:sz w:val="24"/>
                <w:szCs w:val="24"/>
              </w:rPr>
              <m:t>)</m:t>
            </m:r>
            <m:ctrlPr>
              <w:rPr>
                <w:rFonts w:ascii="Cambria Math" w:hAnsi="Cambria Math" w:eastAsia="Times New Roman" w:cs="Times New Roman"/>
                <w:i/>
                <w:sz w:val="24"/>
                <w:szCs w:val="24"/>
                <w:lang w:val="ru-RU"/>
              </w:rPr>
            </m:ctrlPr>
          </m:num>
          <m:den>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lang w:val="ru-RU"/>
                  </w:rPr>
                </m:ctrlPr>
              </m:dPr>
              <m:e>
                <m:r>
                  <w:rPr>
                    <w:rFonts w:ascii="Cambria Math" w:hAnsi="Cambria Math" w:eastAsia="Times New Roman" w:cs="Times New Roman"/>
                    <w:sz w:val="24"/>
                    <w:szCs w:val="24"/>
                    <w:lang w:val="ru-RU"/>
                  </w:rPr>
                  <m:t>T</m:t>
                </m:r>
                <m:ctrlPr>
                  <w:rPr>
                    <w:rFonts w:ascii="Cambria Math" w:hAnsi="Cambria Math" w:eastAsia="Times New Roman" w:cs="Times New Roman"/>
                    <w:i/>
                    <w:sz w:val="24"/>
                    <w:szCs w:val="24"/>
                    <w:lang w:val="ru-RU"/>
                  </w:rPr>
                </m:ctrlPr>
              </m:e>
              <m:e>
                <m:r>
                  <w:rPr>
                    <w:rFonts w:ascii="Cambria Math" w:hAnsi="Cambria Math" w:eastAsia="Times New Roman" w:cs="Times New Roman"/>
                    <w:sz w:val="24"/>
                    <w:szCs w:val="24"/>
                    <w:lang w:val="ru-RU"/>
                  </w:rPr>
                  <m:t>tros</m:t>
                </m:r>
                <m:ctrlPr>
                  <w:rPr>
                    <w:rFonts w:ascii="Cambria Math" w:hAnsi="Cambria Math" w:eastAsia="Times New Roman" w:cs="Times New Roman"/>
                    <w:i/>
                    <w:sz w:val="24"/>
                    <w:szCs w:val="24"/>
                    <w:lang w:val="ru-RU"/>
                  </w:rPr>
                </m:ctrlPr>
              </m:e>
            </m:d>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P</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T</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edu</m:t>
            </m:r>
            <m:r>
              <w:rPr>
                <w:rFonts w:ascii="Cambria Math" w:hAnsi="Cambria Math" w:eastAsia="Times New Roman" w:cs="Times New Roman"/>
                <w:sz w:val="24"/>
                <w:szCs w:val="24"/>
              </w:rPr>
              <m:t>)</m:t>
            </m:r>
            <m:ctrlPr>
              <w:rPr>
                <w:rFonts w:ascii="Cambria Math" w:hAnsi="Cambria Math" w:eastAsia="Times New Roman" w:cs="Times New Roman"/>
                <w:i/>
                <w:sz w:val="24"/>
                <w:szCs w:val="24"/>
                <w:lang w:val="ru-RU"/>
              </w:rPr>
            </m:ctrlPr>
          </m:den>
        </m:f>
      </m:oMath>
      <w:r>
        <w:rPr>
          <w:rFonts w:ascii="Times New Roman" w:hAnsi="Times New Roman" w:eastAsia="Times New Roman" w:cs="Times New Roman"/>
          <w:sz w:val="24"/>
          <w:szCs w:val="24"/>
        </w:rPr>
        <w:t xml:space="preserve">  [Eq 1]</w:t>
      </w:r>
    </w:p>
    <w:p>
      <w:pPr>
        <w:spacing w:before="120" w:after="120" w:line="360" w:lineRule="auto"/>
        <w:rPr>
          <w:ins w:id="68" w:author="polyd" w:date="2020-09-14T20:30:22Z"/>
          <w:rFonts w:ascii="Times New Roman" w:hAnsi="Times New Roman" w:eastAsia="Times New Roman" w:cs="Times New Roman"/>
          <w:sz w:val="24"/>
          <w:szCs w:val="24"/>
        </w:rPr>
      </w:pPr>
      <m:oMath>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lang w:val="ru-RU"/>
              </w:rPr>
            </m:ctrlPr>
          </m:dPr>
          <m:e>
            <m:r>
              <w:rPr>
                <w:rFonts w:ascii="Cambria Math" w:hAnsi="Cambria Math" w:eastAsia="Times New Roman" w:cs="Times New Roman"/>
                <w:sz w:val="24"/>
                <w:szCs w:val="24"/>
                <w:lang w:val="ru-RU"/>
              </w:rPr>
              <m:t>edu</m:t>
            </m:r>
            <m:ctrlPr>
              <w:rPr>
                <w:rFonts w:ascii="Cambria Math" w:hAnsi="Cambria Math" w:eastAsia="Times New Roman" w:cs="Times New Roman"/>
                <w:i/>
                <w:sz w:val="24"/>
                <w:szCs w:val="24"/>
                <w:lang w:val="ru-RU"/>
              </w:rPr>
            </m:ctrlPr>
          </m:e>
          <m:e>
            <m:r>
              <w:rPr>
                <w:rFonts w:ascii="Cambria Math" w:hAnsi="Cambria Math" w:eastAsia="Times New Roman" w:cs="Times New Roman"/>
                <w:sz w:val="24"/>
                <w:szCs w:val="24"/>
                <w:lang w:val="ru-RU"/>
              </w:rPr>
              <m:t>E</m:t>
            </m:r>
            <m:ctrlPr>
              <w:rPr>
                <w:rFonts w:ascii="Cambria Math" w:hAnsi="Cambria Math" w:eastAsia="Times New Roman" w:cs="Times New Roman"/>
                <w:i/>
                <w:sz w:val="24"/>
                <w:szCs w:val="24"/>
                <w:lang w:val="ru-RU"/>
              </w:rPr>
            </m:ctrlPr>
          </m:e>
        </m:d>
        <m:r>
          <w:rPr>
            <w:rFonts w:ascii="Cambria Math" w:hAnsi="Cambria Math" w:eastAsia="Times New Roman" w:cs="Times New Roman"/>
            <w:sz w:val="24"/>
            <w:szCs w:val="24"/>
          </w:rPr>
          <m:t xml:space="preserve">= </m:t>
        </m:r>
        <m:f>
          <m:fPr>
            <m:ctrlPr>
              <w:rPr>
                <w:rFonts w:ascii="Cambria Math" w:hAnsi="Cambria Math" w:eastAsia="Times New Roman" w:cs="Times New Roman"/>
                <w:i/>
                <w:sz w:val="24"/>
                <w:szCs w:val="24"/>
                <w:lang w:val="ru-RU"/>
              </w:rPr>
            </m:ctrlPr>
          </m:fPr>
          <m:num>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lang w:val="ru-RU"/>
                  </w:rPr>
                  <m:t>T</m:t>
                </m:r>
                <m:ctrlPr>
                  <w:rPr>
                    <w:rFonts w:ascii="Cambria Math" w:hAnsi="Cambria Math" w:eastAsia="Times New Roman" w:cs="Times New Roman"/>
                    <w:i/>
                    <w:sz w:val="24"/>
                    <w:szCs w:val="24"/>
                  </w:rPr>
                </m:ctrlPr>
              </m:e>
              <m:e>
                <m:r>
                  <w:rPr>
                    <w:rFonts w:ascii="Cambria Math" w:hAnsi="Cambria Math" w:eastAsia="Times New Roman" w:cs="Times New Roman"/>
                    <w:sz w:val="24"/>
                    <w:szCs w:val="24"/>
                    <w:lang w:val="ru-RU"/>
                  </w:rPr>
                  <m:t>edu</m:t>
                </m:r>
                <m:ctrlPr>
                  <w:rPr>
                    <w:rFonts w:ascii="Cambria Math" w:hAnsi="Cambria Math" w:eastAsia="Times New Roman" w:cs="Times New Roman"/>
                    <w:i/>
                    <w:sz w:val="24"/>
                    <w:szCs w:val="24"/>
                  </w:rPr>
                </m:ctrlPr>
              </m:e>
            </m:d>
            <m:r>
              <w:rPr>
                <w:rFonts w:ascii="Cambria Math" w:hAnsi="Cambria Math" w:eastAsia="Times New Roman" w:cs="Times New Roman"/>
                <w:sz w:val="24"/>
                <w:szCs w:val="24"/>
              </w:rPr>
              <m:t>)</m:t>
            </m:r>
            <m:ctrlPr>
              <w:rPr>
                <w:rFonts w:ascii="Cambria Math" w:hAnsi="Cambria Math" w:eastAsia="Times New Roman" w:cs="Times New Roman"/>
                <w:i/>
                <w:sz w:val="24"/>
                <w:szCs w:val="24"/>
                <w:lang w:val="ru-RU"/>
              </w:rPr>
            </m:ctrlPr>
          </m:num>
          <m:den>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lang w:val="ru-RU"/>
                  </w:rPr>
                  <m:t>T</m:t>
                </m:r>
                <m:ctrlPr>
                  <w:rPr>
                    <w:rFonts w:ascii="Cambria Math" w:hAnsi="Cambria Math" w:eastAsia="Times New Roman" w:cs="Times New Roman"/>
                    <w:i/>
                    <w:sz w:val="24"/>
                    <w:szCs w:val="24"/>
                  </w:rPr>
                </m:ctrlPr>
              </m:e>
              <m:e>
                <m:r>
                  <w:rPr>
                    <w:rFonts w:ascii="Cambria Math" w:hAnsi="Cambria Math" w:eastAsia="Times New Roman" w:cs="Times New Roman"/>
                    <w:sz w:val="24"/>
                    <w:szCs w:val="24"/>
                    <w:lang w:val="ru-RU"/>
                  </w:rPr>
                  <m:t>edu</m:t>
                </m:r>
                <m:ctrlPr>
                  <w:rPr>
                    <w:rFonts w:ascii="Cambria Math" w:hAnsi="Cambria Math" w:eastAsia="Times New Roman" w:cs="Times New Roman"/>
                    <w:i/>
                    <w:sz w:val="24"/>
                    <w:szCs w:val="24"/>
                  </w:rPr>
                </m:ctrlPr>
              </m:e>
            </m:d>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lang w:val="ru-RU"/>
                  </w:rPr>
                  <m:t>T</m:t>
                </m:r>
                <m:ctrlPr>
                  <w:rPr>
                    <w:rFonts w:ascii="Cambria Math" w:hAnsi="Cambria Math" w:eastAsia="Times New Roman" w:cs="Times New Roman"/>
                    <w:i/>
                    <w:sz w:val="24"/>
                    <w:szCs w:val="24"/>
                  </w:rPr>
                </m:ctrlPr>
              </m:e>
              <m:e>
                <m:r>
                  <w:rPr>
                    <w:rFonts w:ascii="Cambria Math" w:hAnsi="Cambria Math" w:eastAsia="Times New Roman" w:cs="Times New Roman"/>
                    <w:sz w:val="24"/>
                    <w:szCs w:val="24"/>
                    <w:lang w:val="ru-RU"/>
                  </w:rPr>
                  <m:t>edu</m:t>
                </m:r>
                <m:ctrlPr>
                  <w:rPr>
                    <w:rFonts w:ascii="Cambria Math" w:hAnsi="Cambria Math" w:eastAsia="Times New Roman" w:cs="Times New Roman"/>
                    <w:i/>
                    <w:sz w:val="24"/>
                    <w:szCs w:val="24"/>
                  </w:rPr>
                </m:ctrlPr>
              </m:e>
            </m:d>
            <m:r>
              <w:rPr>
                <w:rFonts w:ascii="Cambria Math" w:hAnsi="Cambria Math" w:eastAsia="Times New Roman" w:cs="Times New Roman"/>
                <w:sz w:val="24"/>
                <w:szCs w:val="24"/>
              </w:rPr>
              <m:t>)</m:t>
            </m:r>
            <m:ctrlPr>
              <w:rPr>
                <w:rFonts w:ascii="Cambria Math" w:hAnsi="Cambria Math" w:eastAsia="Times New Roman" w:cs="Times New Roman"/>
                <w:i/>
                <w:sz w:val="24"/>
                <w:szCs w:val="24"/>
                <w:lang w:val="ru-RU"/>
              </w:rPr>
            </m:ctrlPr>
          </m:den>
        </m:f>
      </m:oMath>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[Eq 2]</w:t>
      </w:r>
    </w:p>
    <w:p>
      <w:pPr>
        <w:spacing w:before="120" w:after="120" w:line="360" w:lineRule="auto"/>
        <w:rPr>
          <w:ins w:id="69" w:author="polyd" w:date="2020-09-14T20:30:22Z"/>
          <w:rFonts w:ascii="Times New Roman" w:hAnsi="Times New Roman" w:eastAsia="Times New Roman" w:cs="Times New Roman"/>
          <w:sz w:val="24"/>
          <w:szCs w:val="24"/>
        </w:rPr>
      </w:pPr>
    </w:p>
    <w:p>
      <w:pPr>
        <w:spacing w:before="120" w:after="120" w:line="360" w:lineRule="auto"/>
        <w:rPr>
          <w:del w:id="70" w:author="polyd" w:date="2020-09-14T20:31:53Z"/>
          <w:rFonts w:hint="default" w:ascii="Times New Roman" w:hAnsi="Times New Roman" w:eastAsia="Times New Roman" w:cs="Times New Roman"/>
          <w:sz w:val="24"/>
          <w:szCs w:val="24"/>
          <w:lang w:val="en-US"/>
        </w:rPr>
      </w:pP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its turn, the prevalence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could be predicted based on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in a sample: </w:t>
      </w:r>
    </w:p>
    <w:p>
      <w:pPr>
        <w:spacing w:before="120" w:after="120" w:line="360" w:lineRule="auto"/>
        <w:rPr>
          <w:rFonts w:ascii="Times New Roman" w:hAnsi="Times New Roman" w:eastAsia="Times New Roman" w:cs="Times New Roman"/>
          <w:sz w:val="24"/>
          <w:szCs w:val="24"/>
        </w:rPr>
      </w:pPr>
      <m:oMath>
        <m:r>
          <w:rPr>
            <w:rFonts w:ascii="Cambria Math" w:hAnsi="Cambria Math" w:eastAsia="Times New Roman" w:cs="Times New Roman"/>
            <w:sz w:val="24"/>
            <w:szCs w:val="24"/>
          </w:rPr>
          <m:t xml:space="preserve">Ptros= </m:t>
        </m:r>
        <m:f>
          <m:fPr>
            <m:ctrlPr>
              <w:rPr>
                <w:rFonts w:ascii="Cambria Math" w:hAnsi="Cambria Math" w:eastAsia="Times New Roman" w:cs="Times New Roman"/>
                <w:i/>
                <w:sz w:val="24"/>
                <w:szCs w:val="24"/>
              </w:rPr>
            </m:ctrlPr>
          </m:fPr>
          <m:num>
            <m:r>
              <w:rPr>
                <w:rFonts w:ascii="Cambria Math" w:hAnsi="Cambria Math" w:eastAsia="Times New Roman" w:cs="Times New Roman"/>
                <w:sz w:val="24"/>
                <w:szCs w:val="24"/>
              </w:rPr>
              <m:t>PT-P(T|edu)</m:t>
            </m:r>
            <m:ctrlPr>
              <w:rPr>
                <w:rFonts w:ascii="Cambria Math" w:hAnsi="Cambria Math" w:eastAsia="Times New Roman" w:cs="Times New Roman"/>
                <w:i/>
                <w:sz w:val="24"/>
                <w:szCs w:val="24"/>
              </w:rPr>
            </m:ctrlPr>
          </m:num>
          <m:den>
            <m:r>
              <w:rPr>
                <w:rFonts w:ascii="Cambria Math" w:hAnsi="Cambria Math" w:eastAsia="Times New Roman" w:cs="Times New Roman"/>
                <w:sz w:val="24"/>
                <w:szCs w:val="24"/>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T</m:t>
                </m:r>
                <m:ctrlPr>
                  <w:rPr>
                    <w:rFonts w:ascii="Cambria Math" w:hAnsi="Cambria Math" w:eastAsia="Times New Roman" w:cs="Times New Roman"/>
                    <w:i/>
                    <w:sz w:val="24"/>
                    <w:szCs w:val="24"/>
                  </w:rPr>
                </m:ctrlPr>
              </m:e>
              <m:e>
                <m:r>
                  <w:rPr>
                    <w:rFonts w:ascii="Cambria Math" w:hAnsi="Cambria Math" w:eastAsia="Times New Roman" w:cs="Times New Roman"/>
                    <w:sz w:val="24"/>
                    <w:szCs w:val="24"/>
                  </w:rPr>
                  <m:t>tros</m:t>
                </m:r>
                <m:ctrlPr>
                  <w:rPr>
                    <w:rFonts w:ascii="Cambria Math" w:hAnsi="Cambria Math" w:eastAsia="Times New Roman" w:cs="Times New Roman"/>
                    <w:i/>
                    <w:sz w:val="24"/>
                    <w:szCs w:val="24"/>
                  </w:rPr>
                </m:ctrlPr>
              </m:e>
            </m:d>
            <m:r>
              <w:rPr>
                <w:rFonts w:ascii="Cambria Math" w:hAnsi="Cambria Math" w:eastAsia="Times New Roman" w:cs="Times New Roman"/>
                <w:sz w:val="24"/>
                <w:szCs w:val="24"/>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T</m:t>
                </m:r>
                <m:ctrlPr>
                  <w:rPr>
                    <w:rFonts w:ascii="Cambria Math" w:hAnsi="Cambria Math" w:eastAsia="Times New Roman" w:cs="Times New Roman"/>
                    <w:i/>
                    <w:sz w:val="24"/>
                    <w:szCs w:val="24"/>
                  </w:rPr>
                </m:ctrlPr>
              </m:e>
              <m:e>
                <m:r>
                  <w:rPr>
                    <w:rFonts w:ascii="Cambria Math" w:hAnsi="Cambria Math" w:eastAsia="Times New Roman" w:cs="Times New Roman"/>
                    <w:sz w:val="24"/>
                    <w:szCs w:val="24"/>
                  </w:rPr>
                  <m:t>edu</m:t>
                </m:r>
                <m:ctrlPr>
                  <w:rPr>
                    <w:rFonts w:ascii="Cambria Math" w:hAnsi="Cambria Math" w:eastAsia="Times New Roman" w:cs="Times New Roman"/>
                    <w:i/>
                    <w:sz w:val="24"/>
                    <w:szCs w:val="24"/>
                  </w:rPr>
                </m:ctrlPr>
              </m:e>
            </m:d>
            <m:ctrlPr>
              <w:rPr>
                <w:rFonts w:ascii="Cambria Math" w:hAnsi="Cambria Math" w:eastAsia="Times New Roman" w:cs="Times New Roman"/>
                <w:i/>
                <w:sz w:val="24"/>
                <w:szCs w:val="24"/>
              </w:rPr>
            </m:ctrlPr>
          </m:den>
        </m:f>
      </m:oMath>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 [Eq 3]</w:t>
      </w:r>
    </w:p>
    <w:p>
      <w:pPr>
        <w:spacing w:before="12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Statistical analyses.</w:t>
      </w:r>
      <w:r>
        <w:rPr>
          <w:rFonts w:ascii="Times New Roman" w:hAnsi="Times New Roman" w:eastAsia="Times New Roman" w:cs="Times New Roman"/>
          <w:sz w:val="24"/>
          <w:szCs w:val="24"/>
        </w:rPr>
        <w:t xml:space="preserve"> The following analyses were made using the data from the contact zones. Firstly, we studied variation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as functions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within and between sample sets representing A) the White Sea (sample set WS) and the Barents sea coasts of the Kola Peninsula and saline (set BH) and brackish (set BL) water localities in the Barents Sea (Section “Associations between morphotypes and species-specific genotypes around the Kola Peninsula”), B) different geographical contact zones between species. Whenever possible, formulas describing empirical relationships between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between positive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and negative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predictive values and</w:t>
      </w:r>
      <w:r>
        <w:rPr>
          <w:rFonts w:ascii="Times New Roman" w:hAnsi="Times New Roman" w:eastAsia="Times New Roman" w:cs="Times New Roman"/>
          <w:i/>
          <w:sz w:val="24"/>
          <w:szCs w:val="24"/>
        </w:rPr>
        <w:t xml:space="preserve"> Ptros</w:t>
      </w:r>
      <w:r>
        <w:rPr>
          <w:rFonts w:ascii="Times New Roman" w:hAnsi="Times New Roman" w:eastAsia="Times New Roman" w:cs="Times New Roman"/>
          <w:sz w:val="24"/>
          <w:szCs w:val="24"/>
        </w:rPr>
        <w:t xml:space="preserve"> were derived on the basis of regression analysis (Section “Associations between morphotypes and species-specific genotypes around the Atlantic”). Secondly, we analyzed genotype-specific associations between morphotypes and the shell size in order to verify the hypothesis that morphological variation under consideration is not related to mussel size (Section “Associations between morphotypes and shell size”). Finally, we tested how well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could be predicted using formulas Eq 1-3 and the data on the morphotype proportions among species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in a few genotyped samples. We concede that the assumption that sensitivity and specificity do not depend on the prevalence can be violated in the morphotype test, as it often is in clinical tests (Leeflang et al. 2009, 2013). Therefore we focused on finding out which samples </w:t>
      </w:r>
      <w:r>
        <w:rPr>
          <w:rFonts w:ascii="Times New Roman" w:hAnsi="Times New Roman" w:eastAsia="Times New Roman" w:cs="Times New Roman"/>
          <w:sz w:val="24"/>
          <w:szCs w:val="24"/>
          <w:lang w:val="en-GB"/>
        </w:rPr>
        <w:t xml:space="preserve">were better suited for </w:t>
      </w:r>
      <w:r>
        <w:rPr>
          <w:rFonts w:ascii="Times New Roman" w:hAnsi="Times New Roman" w:eastAsia="Times New Roman" w:cs="Times New Roman"/>
          <w:sz w:val="24"/>
          <w:szCs w:val="24"/>
        </w:rPr>
        <w:t>prediction on the basis of Eq. 1-3: the most mixed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~0.5) or the combination of the two most pure samples of each species.</w:t>
      </w:r>
      <w:r>
        <w:t xml:space="preserve"> </w:t>
      </w:r>
      <w:r>
        <w:rPr>
          <w:rFonts w:ascii="Times New Roman" w:hAnsi="Times New Roman" w:eastAsia="Times New Roman" w:cs="Times New Roman"/>
          <w:sz w:val="24"/>
          <w:szCs w:val="24"/>
        </w:rPr>
        <w:t>The samples identified in this way as best suited for prediction can be used as “calibrating” ones (Section “Prediction of taxonomic structure of populations and predictive values of the morphotype test based on probability calculators”).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All statistical analyses were performed with functions of R3.6.1 statistical programming language (</w:t>
      </w:r>
      <w:r>
        <w:rPr>
          <w:rFonts w:ascii="Times New Roman" w:hAnsi="Times New Roman" w:eastAsia="Times New Roman" w:cs="Times New Roman"/>
          <w:color w:val="00B050"/>
          <w:sz w:val="24"/>
          <w:szCs w:val="24"/>
        </w:rPr>
        <w:t>R Core Team, 2019</w:t>
      </w:r>
      <w:r>
        <w:rPr>
          <w:rFonts w:ascii="Times New Roman" w:hAnsi="Times New Roman" w:eastAsia="Times New Roman" w:cs="Times New Roman"/>
          <w:sz w:val="24"/>
          <w:szCs w:val="24"/>
        </w:rPr>
        <w:t>). We used generalized linear (mixed) models, GL(M)Ms, with binomial distribution and a logit link-function. All GLM models were constructed with glm() function from the package “stats” (R Core Team, 2019) whereas GLMM  were fitted with glmer() function from the package “lme4” (</w:t>
      </w:r>
      <w:r>
        <w:rPr>
          <w:rFonts w:ascii="Times New Roman" w:hAnsi="Times New Roman" w:eastAsia="Times New Roman" w:cs="Times New Roman"/>
          <w:color w:val="00B050"/>
          <w:sz w:val="24"/>
          <w:szCs w:val="24"/>
        </w:rPr>
        <w:t>Bates et al 2015</w:t>
      </w:r>
      <w:r>
        <w:rPr>
          <w:rFonts w:ascii="Times New Roman" w:hAnsi="Times New Roman" w:eastAsia="Times New Roman" w:cs="Times New Roman"/>
          <w:sz w:val="24"/>
          <w:szCs w:val="24"/>
        </w:rPr>
        <w:t xml:space="preserve">). The validity of each model was checked by visual analysis of residual plots and the assessment of the overdispersion presence.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goodness of fit for the models was assessed by means of pseudo-R2 (</w:t>
      </w:r>
      <w:r>
        <w:rPr>
          <w:rFonts w:ascii="Times New Roman" w:hAnsi="Times New Roman" w:eastAsia="Times New Roman" w:cs="Times New Roman"/>
          <w:color w:val="00B050"/>
          <w:sz w:val="24"/>
          <w:szCs w:val="24"/>
        </w:rPr>
        <w:t>Nakagawa and Schielzeth 2013</w:t>
      </w:r>
      <w:r>
        <w:rPr>
          <w:rFonts w:ascii="Times New Roman" w:hAnsi="Times New Roman" w:eastAsia="Times New Roman" w:cs="Times New Roman"/>
          <w:sz w:val="24"/>
          <w:szCs w:val="24"/>
        </w:rPr>
        <w:t>) using the function r.squaredGLMM() from the package “MuMIn” (</w:t>
      </w:r>
      <w:r>
        <w:rPr>
          <w:rFonts w:ascii="Times New Roman" w:hAnsi="Times New Roman" w:cs="Times New Roman"/>
          <w:color w:val="00B050"/>
          <w:sz w:val="24"/>
          <w:szCs w:val="24"/>
        </w:rPr>
        <w:t>Barton 2018</w:t>
      </w:r>
      <w:r>
        <w:rPr>
          <w:rFonts w:ascii="Times New Roman" w:hAnsi="Times New Roman" w:eastAsia="Times New Roman" w:cs="Times New Roman"/>
          <w:sz w:val="24"/>
          <w:szCs w:val="24"/>
        </w:rPr>
        <w:t>). To assess the role of random factors in GLMM, we compared marginal and conditional pseudo R2 (</w:t>
      </w:r>
      <w:r>
        <w:rPr>
          <w:rFonts w:ascii="Times New Roman" w:hAnsi="Times New Roman" w:eastAsia="Times New Roman" w:cs="Times New Roman"/>
          <w:color w:val="00B050"/>
          <w:sz w:val="24"/>
          <w:szCs w:val="24"/>
        </w:rPr>
        <w:t>Nakagawa and Schielzeth 2013</w:t>
      </w:r>
      <w:r>
        <w:rPr>
          <w:rFonts w:ascii="Times New Roman" w:hAnsi="Times New Roman" w:eastAsia="Times New Roman" w:cs="Times New Roman"/>
          <w:sz w:val="24"/>
          <w:szCs w:val="24"/>
        </w:rPr>
        <w:t xml:space="preserve">). After the model parameters were estimated, we visualized them by means of regression lines with corresponding 95% confidence intervals.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 xml:space="preserve">Associations between morphotypes and species-specific genotypes </w:t>
      </w:r>
      <w:r>
        <w:rPr>
          <w:rFonts w:ascii="Times New Roman" w:hAnsi="Times New Roman" w:eastAsia="Times New Roman" w:cs="Times New Roman"/>
          <w:b/>
          <w:sz w:val="24"/>
          <w:szCs w:val="24"/>
        </w:rPr>
        <w:t>around the Kola</w:t>
      </w:r>
      <w:r>
        <w:rPr>
          <w:rFonts w:ascii="Times New Roman" w:hAnsi="Times New Roman" w:eastAsia="Times New Roman" w:cs="Times New Roman"/>
          <w:b/>
          <w:color w:val="000000"/>
          <w:sz w:val="24"/>
          <w:szCs w:val="24"/>
        </w:rPr>
        <w:t xml:space="preserve"> Peninsula</w:t>
      </w:r>
      <w:r>
        <w:rPr>
          <w:rFonts w:ascii="Times New Roman" w:hAnsi="Times New Roman" w:eastAsia="Times New Roman" w:cs="Times New Roman"/>
          <w:i/>
          <w:color w:val="000000"/>
          <w:sz w:val="24"/>
          <w:szCs w:val="24"/>
        </w:rPr>
        <w:t xml:space="preserve">. </w:t>
      </w:r>
      <w:r>
        <w:rPr>
          <w:rFonts w:ascii="Times New Roman" w:hAnsi="Times New Roman" w:eastAsia="Times New Roman" w:cs="Times New Roman"/>
          <w:sz w:val="24"/>
          <w:szCs w:val="24"/>
        </w:rPr>
        <w:t>The following three regression models were fitted for the data</w:t>
      </w:r>
      <w:r>
        <w:rPr>
          <w:rFonts w:ascii="Times New Roman" w:hAnsi="Times New Roman" w:eastAsia="Times New Roman" w:cs="Times New Roman"/>
          <w:color w:val="000000"/>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Model 1</w:t>
      </w:r>
      <w:r>
        <w:rPr>
          <w:rFonts w:ascii="Times New Roman" w:hAnsi="Times New Roman" w:eastAsia="Times New Roman" w:cs="Times New Roman"/>
          <w:color w:val="000000"/>
          <w:sz w:val="24"/>
          <w:szCs w:val="24"/>
        </w:rPr>
        <w:t>: Morphotype proportions (</w:t>
      </w:r>
      <w:r>
        <w:rPr>
          <w:rFonts w:ascii="Times New Roman" w:hAnsi="Times New Roman" w:eastAsia="Times New Roman" w:cs="Times New Roman"/>
          <w:i/>
          <w:color w:val="000000"/>
          <w:sz w:val="24"/>
          <w:szCs w:val="24"/>
        </w:rPr>
        <w:t>PT</w:t>
      </w:r>
      <w:r>
        <w:rPr>
          <w:rFonts w:ascii="Times New Roman" w:hAnsi="Times New Roman" w:eastAsia="Times New Roman" w:cs="Times New Roman"/>
          <w:color w:val="000000"/>
          <w:sz w:val="24"/>
          <w:szCs w:val="24"/>
        </w:rPr>
        <w:t>) as a function of taxonomic structure of mussel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All mussels with a T-morphotype were coded as 1 and all mussels with an E-morphotype were coded as 0. These data were used as a dependent variable, which was regressed against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(continuous predictor) and </w:t>
      </w:r>
      <w:r>
        <w:rPr>
          <w:rFonts w:ascii="Times New Roman" w:hAnsi="Times New Roman" w:eastAsia="Times New Roman" w:cs="Times New Roman"/>
          <w:i/>
          <w:color w:val="000000"/>
          <w:sz w:val="24"/>
          <w:szCs w:val="24"/>
        </w:rPr>
        <w:t>Set</w:t>
      </w:r>
      <w:r>
        <w:rPr>
          <w:rFonts w:ascii="Times New Roman" w:hAnsi="Times New Roman" w:eastAsia="Times New Roman" w:cs="Times New Roman"/>
          <w:color w:val="000000"/>
          <w:sz w:val="24"/>
          <w:szCs w:val="24"/>
        </w:rPr>
        <w:t xml:space="preserve"> (discrete predictor with three levels) and interaction between them.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Model 2</w:t>
      </w:r>
      <w:r>
        <w:rPr>
          <w:rFonts w:ascii="Times New Roman" w:hAnsi="Times New Roman" w:eastAsia="Times New Roman" w:cs="Times New Roman"/>
          <w:color w:val="000000"/>
          <w:sz w:val="24"/>
          <w:szCs w:val="24"/>
        </w:rPr>
        <w:t>: Morphotype proportions among species (</w:t>
      </w:r>
      <w:r>
        <w:rPr>
          <w:rFonts w:ascii="Times New Roman" w:hAnsi="Times New Roman" w:eastAsia="Times New Roman" w:cs="Times New Roman"/>
          <w:i/>
          <w:color w:val="000000"/>
          <w:sz w:val="24"/>
          <w:szCs w:val="24"/>
        </w:rPr>
        <w:t>P(T|tros)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P(T|edu)</w:t>
      </w:r>
      <w:r>
        <w:rPr>
          <w:rFonts w:ascii="Times New Roman" w:hAnsi="Times New Roman" w:eastAsia="Times New Roman" w:cs="Times New Roman"/>
          <w:color w:val="000000"/>
          <w:sz w:val="24"/>
          <w:szCs w:val="24"/>
        </w:rPr>
        <w:t>) as a function of taxonomic structure of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The dependent variable was coded as in Model 1 and modeled as a function of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Set</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Species</w:t>
      </w:r>
      <w:r>
        <w:rPr>
          <w:rFonts w:ascii="Times New Roman" w:hAnsi="Times New Roman" w:eastAsia="Times New Roman" w:cs="Times New Roman"/>
          <w:color w:val="000000"/>
          <w:sz w:val="24"/>
          <w:szCs w:val="24"/>
        </w:rPr>
        <w:t xml:space="preserve"> (a discrete predictor with two levels) and interaction between terms. The sample was included </w:t>
      </w:r>
      <w:r>
        <w:rPr>
          <w:rFonts w:ascii="Times New Roman" w:hAnsi="Times New Roman" w:eastAsia="Times New Roman" w:cs="Times New Roman"/>
          <w:sz w:val="24"/>
          <w:szCs w:val="24"/>
        </w:rPr>
        <w:t>into the model</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as a random</w:t>
      </w:r>
      <w:r>
        <w:rPr>
          <w:rFonts w:ascii="Times New Roman" w:hAnsi="Times New Roman" w:eastAsia="Times New Roman" w:cs="Times New Roman"/>
          <w:color w:val="000000"/>
          <w:sz w:val="24"/>
          <w:szCs w:val="24"/>
        </w:rPr>
        <w:t xml:space="preserve"> factor influencing the model intercept.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Model 3</w:t>
      </w:r>
      <w:r>
        <w:rPr>
          <w:rFonts w:ascii="Times New Roman" w:hAnsi="Times New Roman" w:eastAsia="Times New Roman" w:cs="Times New Roman"/>
          <w:sz w:val="24"/>
          <w:szCs w:val="24"/>
        </w:rPr>
        <w:t>: Correctness of species identification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as a function of taxonomic structure of populations. The dependent variable was coded as 1 if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was represented by a T-morphotype 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was represented by an E-morphotype and as 0 in the other cases.  The set of predictors for the model was as follows: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Morphotype</w:t>
      </w:r>
      <w:r>
        <w:rPr>
          <w:rFonts w:ascii="Times New Roman" w:hAnsi="Times New Roman" w:eastAsia="Times New Roman" w:cs="Times New Roman"/>
          <w:sz w:val="24"/>
          <w:szCs w:val="24"/>
        </w:rPr>
        <w:t xml:space="preserve"> (discrete predictor with two levels), </w:t>
      </w:r>
      <w:r>
        <w:rPr>
          <w:rFonts w:ascii="Times New Roman" w:hAnsi="Times New Roman" w:eastAsia="Times New Roman" w:cs="Times New Roman"/>
          <w:i/>
          <w:sz w:val="24"/>
          <w:szCs w:val="24"/>
        </w:rPr>
        <w:t>Set</w:t>
      </w:r>
      <w:r>
        <w:rPr>
          <w:rFonts w:ascii="Times New Roman" w:hAnsi="Times New Roman" w:eastAsia="Times New Roman" w:cs="Times New Roman"/>
          <w:sz w:val="24"/>
          <w:szCs w:val="24"/>
        </w:rPr>
        <w:t xml:space="preserve"> and interaction between terms. The sample was included into the model as a random factor influencing the model intercept.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 check whether it is possible to pool some of the geographical sets to construct a more general model without losing information, we constructed three complex data sets with different pairing combinations of WS, BL and BH: (WSBL) and BH; (WSBH) and BL; (BLBH) and WS. We did not consider a full combination of sets since in such a case the factor “Set” would be discarded from the model. We applied the structure of Model 3</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to these new recombined datasets. Then we compared AICs of these new models with AIC of Model 3 based on non-pooled data. If AIC of a new model was less than the AIC of the initial one, we considered this as a basis for pooling of the corresponding sample sets.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Associations between morphotypes and species-specific genotypes around the Atlantic</w:t>
      </w:r>
      <w:r>
        <w:rPr>
          <w:rFonts w:ascii="Times New Roman" w:hAnsi="Times New Roman" w:eastAsia="Times New Roman" w:cs="Times New Roman"/>
          <w:sz w:val="24"/>
          <w:szCs w:val="24"/>
        </w:rPr>
        <w:t>. Five sample sets were considered, representing the Gulf of Maine (GOM), the Baltic Sea (BALT), western Norway (NORW), saline Barents Sea (BH) and the White Sea combined with the brackish Barents Sea (WSBL, sets WS and BL were pooled since there pooling did not affect the inference, see Results). Scotland (SCOT) was not included in regression analyses because it was represented by only two samples. Three models were constructed:</w:t>
      </w:r>
    </w:p>
    <w:p>
      <w:pPr>
        <w:spacing w:before="12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Model 4. </w:t>
      </w:r>
      <w:r>
        <w:rPr>
          <w:rFonts w:ascii="Times New Roman" w:hAnsi="Times New Roman" w:eastAsia="Times New Roman" w:cs="Times New Roman"/>
          <w:sz w:val="24"/>
          <w:szCs w:val="24"/>
        </w:rPr>
        <w:t xml:space="preserve"> Taxonomic structure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as a function of morphotype frequencies in populations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The dependent variable was coded as in Model 1 and modeled as a function of PT (continuous predictor), </w:t>
      </w:r>
      <w:r>
        <w:rPr>
          <w:rFonts w:ascii="Times New Roman" w:hAnsi="Times New Roman" w:eastAsia="Times New Roman" w:cs="Times New Roman"/>
          <w:i/>
          <w:sz w:val="24"/>
          <w:szCs w:val="24"/>
        </w:rPr>
        <w:t>Set</w:t>
      </w:r>
      <w:r>
        <w:rPr>
          <w:rFonts w:ascii="Times New Roman" w:hAnsi="Times New Roman" w:eastAsia="Times New Roman" w:cs="Times New Roman"/>
          <w:sz w:val="24"/>
          <w:szCs w:val="24"/>
        </w:rPr>
        <w:t xml:space="preserve"> and interaction between them. We modeled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vs.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but not vice versa, as in the previous analysis, in order to use this model as a reference for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(see below). </w:t>
      </w:r>
    </w:p>
    <w:p>
      <w:pPr>
        <w:spacing w:before="12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sz w:val="24"/>
          <w:szCs w:val="24"/>
        </w:rPr>
        <w:t xml:space="preserve">Model 5.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Morphotype proportions among species (</w:t>
      </w:r>
      <w:r>
        <w:rPr>
          <w:rFonts w:ascii="Times New Roman" w:hAnsi="Times New Roman" w:eastAsia="Times New Roman" w:cs="Times New Roman"/>
          <w:i/>
          <w:color w:val="000000"/>
          <w:sz w:val="24"/>
          <w:szCs w:val="24"/>
        </w:rPr>
        <w:t>P(T|tros)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P(T|edu)</w:t>
      </w:r>
      <w:r>
        <w:rPr>
          <w:rFonts w:ascii="Times New Roman" w:hAnsi="Times New Roman" w:eastAsia="Times New Roman" w:cs="Times New Roman"/>
          <w:color w:val="000000"/>
          <w:sz w:val="24"/>
          <w:szCs w:val="24"/>
        </w:rPr>
        <w:t>) as a function of taxonomic structure of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The </w:t>
      </w:r>
      <w:r>
        <w:rPr>
          <w:rFonts w:ascii="Times New Roman" w:hAnsi="Times New Roman" w:eastAsia="Times New Roman" w:cs="Times New Roman"/>
          <w:sz w:val="24"/>
          <w:szCs w:val="24"/>
        </w:rPr>
        <w:t>m</w:t>
      </w:r>
      <w:r>
        <w:rPr>
          <w:rFonts w:ascii="Times New Roman" w:hAnsi="Times New Roman" w:eastAsia="Times New Roman" w:cs="Times New Roman"/>
          <w:color w:val="000000"/>
          <w:sz w:val="24"/>
          <w:szCs w:val="24"/>
        </w:rPr>
        <w:t>odel was constructed analogously to Model 2.</w:t>
      </w:r>
    </w:p>
    <w:p>
      <w:pPr>
        <w:spacing w:before="12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sz w:val="24"/>
          <w:szCs w:val="24"/>
        </w:rPr>
        <w:t xml:space="preserve">Model 6. </w:t>
      </w:r>
      <w:r>
        <w:rPr>
          <w:rFonts w:ascii="Times New Roman" w:hAnsi="Times New Roman" w:eastAsia="Times New Roman" w:cs="Times New Roman"/>
          <w:color w:val="000000"/>
          <w:sz w:val="24"/>
          <w:szCs w:val="24"/>
        </w:rPr>
        <w:t>Correctness of species identification (</w:t>
      </w:r>
      <w:r>
        <w:rPr>
          <w:rFonts w:ascii="Times New Roman" w:hAnsi="Times New Roman" w:eastAsia="Times New Roman" w:cs="Times New Roman"/>
          <w:i/>
          <w:color w:val="000000"/>
          <w:sz w:val="24"/>
          <w:szCs w:val="24"/>
        </w:rPr>
        <w:t>P(tros|T</w:t>
      </w:r>
      <w:r>
        <w:rPr>
          <w:rFonts w:ascii="Times New Roman" w:hAnsi="Times New Roman" w:eastAsia="Times New Roman" w:cs="Times New Roman"/>
          <w:color w:val="000000"/>
          <w:sz w:val="24"/>
          <w:szCs w:val="24"/>
        </w:rPr>
        <w:t xml:space="preserve">) and </w:t>
      </w:r>
      <w:r>
        <w:rPr>
          <w:rFonts w:ascii="Times New Roman" w:hAnsi="Times New Roman" w:eastAsia="Times New Roman" w:cs="Times New Roman"/>
          <w:i/>
          <w:color w:val="000000"/>
          <w:sz w:val="24"/>
          <w:szCs w:val="24"/>
        </w:rPr>
        <w:t>P(edu|E)</w:t>
      </w:r>
      <w:r>
        <w:rPr>
          <w:rFonts w:ascii="Times New Roman" w:hAnsi="Times New Roman" w:eastAsia="Times New Roman" w:cs="Times New Roman"/>
          <w:color w:val="000000"/>
          <w:sz w:val="24"/>
          <w:szCs w:val="24"/>
        </w:rPr>
        <w:t>) as a function of taxonomic structure of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The model was constructed analogously to Model </w:t>
      </w:r>
      <w:r>
        <w:rPr>
          <w:rFonts w:ascii="Times New Roman" w:hAnsi="Times New Roman" w:eastAsia="Times New Roman" w:cs="Times New Roman"/>
          <w:sz w:val="24"/>
          <w:szCs w:val="24"/>
        </w:rPr>
        <w:t>3</w:t>
      </w:r>
      <w:r>
        <w:rPr>
          <w:rFonts w:ascii="Times New Roman" w:hAnsi="Times New Roman" w:eastAsia="Times New Roman" w:cs="Times New Roman"/>
          <w:color w:val="000000"/>
          <w:sz w:val="24"/>
          <w:szCs w:val="24"/>
        </w:rPr>
        <w:t>.</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Associations between morphotypes and shell size.</w:t>
      </w:r>
      <w:r>
        <w:rPr>
          <w:rFonts w:ascii="Times New Roman" w:hAnsi="Times New Roman" w:eastAsia="Times New Roman" w:cs="Times New Roman"/>
          <w:b/>
          <w:sz w:val="24"/>
          <w:szCs w:val="24"/>
        </w:rPr>
        <w:t xml:space="preserve"> </w:t>
      </w:r>
      <w:r>
        <w:rPr>
          <w:rFonts w:ascii="Times New Roman" w:hAnsi="Times New Roman" w:eastAsia="Times New Roman" w:cs="Times New Roman"/>
          <w:color w:val="000000"/>
          <w:sz w:val="24"/>
          <w:szCs w:val="24"/>
        </w:rPr>
        <w:t xml:space="preserve">To check the possible association of morphotypes with size we </w:t>
      </w:r>
      <w:r>
        <w:rPr>
          <w:rFonts w:ascii="Times New Roman" w:hAnsi="Times New Roman" w:eastAsia="Times New Roman" w:cs="Times New Roman"/>
          <w:sz w:val="24"/>
          <w:szCs w:val="24"/>
        </w:rPr>
        <w:t>undertook</w:t>
      </w:r>
      <w:r>
        <w:rPr>
          <w:rFonts w:ascii="Times New Roman" w:hAnsi="Times New Roman" w:eastAsia="Times New Roman" w:cs="Times New Roman"/>
          <w:color w:val="000000"/>
          <w:sz w:val="24"/>
          <w:szCs w:val="24"/>
        </w:rPr>
        <w:t xml:space="preserve"> the following two analyses. Firstly, we constructed a set logistic regression models for each available species-specific genotype (i.e. </w:t>
      </w:r>
      <w:r>
        <w:rPr>
          <w:rFonts w:ascii="Times New Roman" w:hAnsi="Times New Roman" w:eastAsia="Times New Roman" w:cs="Times New Roman"/>
          <w:i/>
          <w:color w:val="000000"/>
          <w:sz w:val="24"/>
          <w:szCs w:val="24"/>
        </w:rPr>
        <w:t>M. edulis</w:t>
      </w:r>
      <w:r>
        <w:rPr>
          <w:rFonts w:ascii="Times New Roman" w:hAnsi="Times New Roman" w:eastAsia="Times New Roman" w:cs="Times New Roman"/>
          <w:color w:val="000000"/>
          <w:sz w:val="24"/>
          <w:szCs w:val="24"/>
        </w:rPr>
        <w:t xml:space="preserve"> or </w:t>
      </w:r>
      <w:r>
        <w:rPr>
          <w:rFonts w:ascii="Times New Roman" w:hAnsi="Times New Roman" w:eastAsia="Times New Roman" w:cs="Times New Roman"/>
          <w:i/>
          <w:color w:val="000000"/>
          <w:sz w:val="24"/>
          <w:szCs w:val="24"/>
        </w:rPr>
        <w:t>M. trossulus</w:t>
      </w:r>
      <w:r>
        <w:rPr>
          <w:rFonts w:ascii="Times New Roman" w:hAnsi="Times New Roman" w:eastAsia="Times New Roman" w:cs="Times New Roman"/>
          <w:color w:val="000000"/>
          <w:sz w:val="24"/>
          <w:szCs w:val="24"/>
        </w:rPr>
        <w:t>) from each sample. The probability of the presence of the T-morphotype was a dependent variable and mussel size was a predictor in these models. Only cases where slope-terms of the models were statistically significant (p &lt; 0.05) after Hochberg’s correction for multiple testing (</w:t>
      </w:r>
      <w:r>
        <w:rPr>
          <w:rFonts w:ascii="Times New Roman" w:hAnsi="Times New Roman" w:eastAsia="Times New Roman" w:cs="Times New Roman"/>
          <w:color w:val="00B050"/>
          <w:sz w:val="24"/>
          <w:szCs w:val="24"/>
        </w:rPr>
        <w:t>Queen et al 2002</w:t>
      </w:r>
      <w:r>
        <w:rPr>
          <w:rFonts w:ascii="Times New Roman" w:hAnsi="Times New Roman" w:eastAsia="Times New Roman" w:cs="Times New Roman"/>
          <w:color w:val="000000"/>
          <w:sz w:val="24"/>
          <w:szCs w:val="24"/>
        </w:rPr>
        <w:t xml:space="preserve">) were considered. Secondly, we checked the presence of any patterns in residuals from Model 6 (i.e. the main model designed to predict the probability of correct identification of an individual mussel by its morphotype) as a function of mussel size. </w:t>
      </w:r>
    </w:p>
    <w:p>
      <w:pPr>
        <w:spacing w:before="280" w:after="120" w:line="360" w:lineRule="auto"/>
        <w:rPr>
          <w:rFonts w:ascii="Times New Roman" w:hAnsi="Times New Roman" w:eastAsia="Times New Roman" w:cs="Times New Roman"/>
          <w:color w:val="FF0000"/>
          <w:sz w:val="24"/>
          <w:szCs w:val="24"/>
        </w:rPr>
      </w:pPr>
      <w:r>
        <w:rPr>
          <w:rFonts w:ascii="Times New Roman" w:hAnsi="Times New Roman" w:eastAsia="Times New Roman" w:cs="Times New Roman"/>
          <w:b/>
          <w:sz w:val="24"/>
          <w:szCs w:val="24"/>
        </w:rPr>
        <w:t xml:space="preserve">Prediction of taxonomic structure of populations and predictive values of the morphotype test based on probability calculators. </w:t>
      </w:r>
      <w:r>
        <w:rPr>
          <w:rFonts w:ascii="Times New Roman" w:hAnsi="Times New Roman" w:eastAsia="Times New Roman" w:cs="Times New Roman"/>
          <w:sz w:val="24"/>
          <w:szCs w:val="24"/>
        </w:rPr>
        <w:t xml:space="preserve">We applied Eq. 1-3 to predict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for samples from each data set (</w:t>
      </w:r>
      <w:r>
        <w:rPr>
          <w:rFonts w:ascii="Times New Roman" w:hAnsi="Times New Roman" w:eastAsia="Times New Roman" w:cs="Times New Roman"/>
          <w:i/>
          <w:sz w:val="24"/>
          <w:szCs w:val="24"/>
        </w:rPr>
        <w:t>GOM</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BALT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NORW</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WSBL</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SCOT</w:t>
      </w:r>
      <w:r>
        <w:rPr>
          <w:rFonts w:ascii="Times New Roman" w:hAnsi="Times New Roman" w:eastAsia="Times New Roman" w:cs="Times New Roman"/>
          <w:sz w:val="24"/>
          <w:szCs w:val="24"/>
        </w:rPr>
        <w:t>) using estimates of morphotype proportions among species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obtained from combinations of  “calibrating” samples selected based on the results of the following analysis.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considered all 630 possible pairwise combinations of samples from the </w:t>
      </w:r>
      <w:r>
        <w:rPr>
          <w:rFonts w:ascii="Times New Roman" w:hAnsi="Times New Roman" w:eastAsia="Times New Roman" w:cs="Times New Roman"/>
          <w:i/>
          <w:sz w:val="24"/>
          <w:szCs w:val="24"/>
        </w:rPr>
        <w:t>WSBL</w:t>
      </w:r>
      <w:r>
        <w:rPr>
          <w:rFonts w:ascii="Times New Roman" w:hAnsi="Times New Roman" w:eastAsia="Times New Roman" w:cs="Times New Roman"/>
          <w:sz w:val="24"/>
          <w:szCs w:val="24"/>
        </w:rPr>
        <w:t xml:space="preserve"> dataset. Each pair was characterized by an index of taxonomic similarity between the samples: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Delta = (</w:t>
      </w:r>
      <w:r>
        <w:rPr>
          <w:rFonts w:ascii="Times New Roman" w:hAnsi="Times New Roman" w:eastAsia="Times New Roman" w:cs="Times New Roman"/>
          <w:i/>
          <w:sz w:val="24"/>
          <w:szCs w:val="24"/>
        </w:rPr>
        <w:t xml:space="preserve">Ptros1) </w:t>
      </w:r>
      <w:r>
        <w:rPr>
          <w:rFonts w:ascii="Times New Roman" w:hAnsi="Times New Roman" w:eastAsia="Times New Roman" w:cs="Times New Roman"/>
          <w:sz w:val="24"/>
          <w:szCs w:val="24"/>
        </w:rPr>
        <w:t xml:space="preserve">* (1 -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(1 -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[Eq. 4],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where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higher and lower estimates of prevalence in samples. The index varies in a range [0; 1] and takes the value Delta=0 when both samples are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0) or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 xml:space="preserve">Ptros2 </w:t>
      </w:r>
      <w:r>
        <w:rPr>
          <w:rFonts w:ascii="Times New Roman" w:hAnsi="Times New Roman" w:eastAsia="Times New Roman" w:cs="Times New Roman"/>
          <w:sz w:val="24"/>
          <w:szCs w:val="24"/>
        </w:rPr>
        <w:t>= 1), Delta=0.5 when both samples are equivalent mixtures of two species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0.5) and Delta=1 when one sample represent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1) and another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0).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Estimates of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 xml:space="preserve">PT </w:t>
      </w:r>
      <w:r>
        <w:rPr>
          <w:rFonts w:ascii="Times New Roman" w:hAnsi="Times New Roman" w:eastAsia="Times New Roman" w:cs="Times New Roman"/>
          <w:sz w:val="24"/>
          <w:szCs w:val="24"/>
        </w:rPr>
        <w:t xml:space="preserve">were obtained from pooled data on each pair of samples and used for calculation of predicted values of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basing on Eq.1,2 for the range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[0;1] with the step 0.01 (“genotype by morphotype calculator”) and predicted values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basing on Eq.3 for the range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[0;1] with the step 0.01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(Note that dealing with Eq. 1, 2 we assume that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is known while in reality it should be assessed using Eq. 3). Values of  </w:t>
      </w:r>
      <w:r>
        <w:rPr>
          <w:rFonts w:ascii="Times New Roman" w:hAnsi="Times New Roman" w:eastAsia="Times New Roman" w:cs="Times New Roman"/>
          <w:i/>
          <w:sz w:val="24"/>
          <w:szCs w:val="24"/>
        </w:rPr>
        <w:t xml:space="preserve">P(edu|E)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obtained by Eq. 1, 2 were contrasted the ones predicted by the Model 6, and values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obtained by Eq. 3 were compared with predictions of Model 4 using correspondence statistics:</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Goodness = 1 / MSS [Eq.5],</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where MSS – mean sum of squares of difference between predictions of regression model and  predictions of equation.</w:t>
      </w:r>
    </w:p>
    <w:p>
      <w:pPr>
        <w:spacing w:line="360" w:lineRule="auto"/>
        <w:rPr>
          <w:rFonts w:ascii="Times New Roman" w:hAnsi="Times New Roman" w:eastAsia="Times New Roman" w:cs="Times New Roman"/>
          <w:b/>
          <w:sz w:val="24"/>
          <w:szCs w:val="24"/>
        </w:rPr>
      </w:pPr>
      <w:r>
        <w:rPr>
          <w:rFonts w:ascii="Times New Roman" w:hAnsi="Times New Roman" w:cs="Times New Roman"/>
          <w:sz w:val="24"/>
          <w:szCs w:val="24"/>
        </w:rPr>
        <w:t xml:space="preserve">Goodness varies (0; infinity) and approaches zero when predictions of models agrees poorly.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Goodness indices for each pair were plotted against the corresponding Delta values and the LOESS regression curve was fitted to find associations between them. Depending on the results of the analyses, we determined which combinations of samples could be used for predictions with best results. Best combinations of samples from each set were used to assess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as parameters of Eq. 1-3. Then we calculated predictions from Eq. 3 for the range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predictions from Eq. 1-2 for the range of</w:t>
      </w:r>
      <w:r>
        <w:rPr>
          <w:rFonts w:ascii="Times New Roman" w:hAnsi="Times New Roman" w:eastAsia="Times New Roman" w:cs="Times New Roman"/>
          <w:i/>
          <w:sz w:val="24"/>
          <w:szCs w:val="24"/>
        </w:rPr>
        <w:t xml:space="preserve"> Ptros</w:t>
      </w:r>
      <w:r>
        <w:rPr>
          <w:rFonts w:ascii="Times New Roman" w:hAnsi="Times New Roman" w:eastAsia="Times New Roman" w:cs="Times New Roman"/>
          <w:sz w:val="24"/>
          <w:szCs w:val="24"/>
        </w:rPr>
        <w:t xml:space="preserve">. These predictions were visually compared with </w:t>
      </w:r>
      <w:r>
        <w:rPr>
          <w:rFonts w:ascii="Times New Roman" w:hAnsi="Times New Roman" w:eastAsia="Times New Roman" w:cs="Times New Roman"/>
          <w:sz w:val="24"/>
          <w:szCs w:val="24"/>
          <w:lang w:val="en-GB"/>
        </w:rPr>
        <w:t xml:space="preserve">those </w:t>
      </w:r>
      <w:r>
        <w:rPr>
          <w:rFonts w:ascii="Times New Roman" w:hAnsi="Times New Roman" w:eastAsia="Times New Roman" w:cs="Times New Roman"/>
          <w:sz w:val="24"/>
          <w:szCs w:val="24"/>
        </w:rPr>
        <w:t>from regression Model 4 and Model 6, respectively.</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Additionally, we tested the “lazy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which assumes that samples with the highest and the lowest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in regional sample sets do represent, respectively,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that morphotype frequencies in these samples could be directly used as parameters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of Eq. 3.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values predicted by the calculator for samples from different sets were visually compared with empirical ones.</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illustrative purposes and for the convenience of potential users of the “morphotype test” or any similar semi-diagnostic tests we provide the online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“genotype by morphotype” probability calculators implementing Eq. 1-3 at </w:t>
      </w:r>
      <w:r>
        <w:rPr>
          <w:rFonts w:ascii="Times New Roman" w:hAnsi="Times New Roman" w:eastAsia="Times New Roman" w:cs="Times New Roman"/>
          <w:i/>
          <w:sz w:val="24"/>
          <w:szCs w:val="24"/>
        </w:rPr>
        <w:t>https://polydora.shinyapps.io/Calculator/.</w:t>
      </w:r>
      <w:r>
        <w:rPr>
          <w:rFonts w:ascii="Times New Roman" w:hAnsi="Times New Roman" w:eastAsia="Times New Roman" w:cs="Times New Roman"/>
          <w:sz w:val="24"/>
          <w:szCs w:val="24"/>
        </w:rPr>
        <w:t xml:space="preserve">  </w:t>
      </w:r>
    </w:p>
    <w:p>
      <w:pPr>
        <w:spacing w:before="28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Results</w:t>
      </w:r>
    </w:p>
    <w:p>
      <w:pPr>
        <w:spacing w:before="28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Geographical variation in the manifestation of mussel morphotypes.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binary morphological character under consideration was previously defined, based on the material from the White Sea, as the “presence/absence of a distinct uninterrupted dark prismatic strip under the ligament” (</w:t>
      </w:r>
      <w:r>
        <w:rPr>
          <w:rFonts w:ascii="Times New Roman" w:hAnsi="Times New Roman" w:eastAsia="Times New Roman" w:cs="Times New Roman"/>
          <w:color w:val="00B050"/>
          <w:sz w:val="24"/>
          <w:szCs w:val="24"/>
        </w:rPr>
        <w:t>Katolikova et al. 2016; Khaitov et al., 2018</w:t>
      </w:r>
      <w:r>
        <w:rPr>
          <w:rFonts w:ascii="Times New Roman" w:hAnsi="Times New Roman" w:eastAsia="Times New Roman" w:cs="Times New Roman"/>
          <w:sz w:val="24"/>
          <w:szCs w:val="24"/>
        </w:rPr>
        <w:t>). In this study, which was based on the material from different geographical zones, E-morphotypes in all the populations looked the same and conformed to our previous description: the strip was absent, and the nacreous layer totally or partially covered the space under the ligament nympha (</w:t>
      </w:r>
      <w:r>
        <w:rPr>
          <w:rFonts w:ascii="Times New Roman" w:hAnsi="Times New Roman" w:eastAsia="Times New Roman" w:cs="Times New Roman"/>
          <w:b/>
          <w:sz w:val="24"/>
          <w:szCs w:val="24"/>
        </w:rPr>
        <w:t>S1 Fig A, C</w:t>
      </w:r>
      <w:r>
        <w:rPr>
          <w:rFonts w:ascii="Times New Roman" w:hAnsi="Times New Roman" w:eastAsia="Times New Roman" w:cs="Times New Roman"/>
          <w:sz w:val="24"/>
          <w:szCs w:val="24"/>
        </w:rPr>
        <w:t xml:space="preserve">). However, T-morphotypes showed some variation previously unrecorded in the White Sea. Firstly, most populations examined in this study contained, though rarely, shells in which the nacreous-free strip of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prismatic layer was quite narrow and looked like a stria rather than a strip. Secondly, in all T-morphotypes from the Gulf of Maine populations and in rare T-morphotypes from the other populations the strip was not dark but pale, as the prismatic layer itself. In such cases, T-morphotypes were difficult to notice </w:t>
      </w:r>
      <w:r>
        <w:rPr>
          <w:rFonts w:ascii="Times New Roman" w:hAnsi="Times New Roman" w:eastAsia="Times New Roman" w:cs="Times New Roman"/>
          <w:sz w:val="24"/>
          <w:szCs w:val="24"/>
          <w:lang w:val="en-GB"/>
        </w:rPr>
        <w:t>by</w:t>
      </w:r>
      <w:r>
        <w:rPr>
          <w:rFonts w:ascii="Times New Roman" w:hAnsi="Times New Roman" w:eastAsia="Times New Roman" w:cs="Times New Roman"/>
          <w:sz w:val="24"/>
          <w:szCs w:val="24"/>
        </w:rPr>
        <w:t xml:space="preserve"> an unaided eye. They could be unambiguously identified only with the help of a dissecting microscope by the presence of a pronounced scar defining the boundary of the nacreous layer under the ligament nympha (</w:t>
      </w:r>
      <w:r>
        <w:rPr>
          <w:rFonts w:ascii="Times New Roman" w:hAnsi="Times New Roman" w:eastAsia="Times New Roman" w:cs="Times New Roman"/>
          <w:b/>
          <w:sz w:val="24"/>
          <w:szCs w:val="24"/>
        </w:rPr>
        <w:t>S1 Fig</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Therefore, we propose</w:t>
      </w:r>
      <w:r>
        <w:rPr>
          <w:rFonts w:ascii="Times New Roman" w:hAnsi="Times New Roman" w:eastAsia="Times New Roman" w:cs="Times New Roman"/>
          <w:sz w:val="24"/>
          <w:szCs w:val="24"/>
        </w:rPr>
        <w:t xml:space="preserve"> an amended description of the character used to distinguish the E-morphotype and the T-morphotype: the presence/absence of an uninterrupted strip of the prismatic layer under the ligament nympha clearly recognizable by a scar separating the strip from the nacreous layer of the rest of the shell. This description was applicable to all the mussel samples examined in this study. </w:t>
      </w:r>
    </w:p>
    <w:p>
      <w:pPr>
        <w:spacing w:before="120" w:after="0" w:line="360" w:lineRule="auto"/>
        <w:rPr>
          <w:del w:id="71" w:author="polyd" w:date="2020-09-14T15:38:33Z"/>
          <w:rFonts w:ascii="Times New Roman" w:hAnsi="Times New Roman" w:eastAsia="Times New Roman" w:cs="Times New Roman"/>
          <w:sz w:val="24"/>
          <w:szCs w:val="24"/>
        </w:rPr>
      </w:pPr>
      <w:del w:id="72" w:author="polyd" w:date="2020-09-14T15:38:33Z">
        <w:r>
          <w:rPr>
            <w:rFonts w:ascii="Times New Roman" w:hAnsi="Times New Roman" w:eastAsia="Times New Roman" w:cs="Times New Roman"/>
            <w:b/>
            <w:sz w:val="24"/>
            <w:szCs w:val="24"/>
            <w:highlight w:val="lightGray"/>
          </w:rPr>
          <w:delText>S1 Fig.</w:delText>
        </w:r>
      </w:del>
      <w:del w:id="73" w:author="polyd" w:date="2020-09-14T15:38:33Z">
        <w:r>
          <w:rPr>
            <w:rFonts w:ascii="Times New Roman" w:hAnsi="Times New Roman" w:eastAsia="Times New Roman" w:cs="Times New Roman"/>
            <w:sz w:val="24"/>
            <w:szCs w:val="24"/>
            <w:highlight w:val="lightGray"/>
          </w:rPr>
          <w:delText xml:space="preserve"> Variation in the manifestation of mussel morphotypes. A-D. Stereoscopic m</w:delText>
        </w:r>
      </w:del>
      <w:del w:id="74" w:author="polyd" w:date="2020-09-14T15:38:33Z">
        <w:r>
          <w:rPr>
            <w:rFonts w:ascii="Times New Roman" w:hAnsi="Times New Roman" w:cs="Times New Roman"/>
            <w:sz w:val="24"/>
            <w:szCs w:val="24"/>
            <w:highlight w:val="lightGray"/>
            <w:shd w:val="clear" w:color="auto" w:fill="FFFFFF"/>
          </w:rPr>
          <w:delText>icrographs </w:delText>
        </w:r>
      </w:del>
      <w:del w:id="75" w:author="polyd" w:date="2020-09-14T15:38:33Z">
        <w:r>
          <w:rPr>
            <w:rFonts w:ascii="Times New Roman" w:hAnsi="Times New Roman" w:eastAsia="Times New Roman" w:cs="Times New Roman"/>
            <w:sz w:val="24"/>
            <w:szCs w:val="24"/>
            <w:highlight w:val="lightGray"/>
          </w:rPr>
          <w:delText xml:space="preserve">of the ligament area of mussel valves. Note that scale bars differ between A-C and D. Strip of the prismatic layer under the ligament nympha is indicated by arrows. A, B. </w:delText>
        </w:r>
      </w:del>
      <w:del w:id="76" w:author="polyd" w:date="2020-09-14T15:38:33Z">
        <w:r>
          <w:rPr>
            <w:rFonts w:ascii="Times New Roman" w:hAnsi="Times New Roman" w:eastAsia="Times New Roman" w:cs="Times New Roman"/>
            <w:i/>
            <w:sz w:val="24"/>
            <w:szCs w:val="24"/>
            <w:highlight w:val="lightGray"/>
          </w:rPr>
          <w:delText>E-morphotypes</w:delText>
        </w:r>
      </w:del>
      <w:del w:id="77" w:author="polyd" w:date="2020-09-14T15:38:33Z">
        <w:r>
          <w:rPr>
            <w:rFonts w:ascii="Times New Roman" w:hAnsi="Times New Roman" w:eastAsia="Times New Roman" w:cs="Times New Roman"/>
            <w:sz w:val="24"/>
            <w:szCs w:val="24"/>
            <w:highlight w:val="lightGray"/>
          </w:rPr>
          <w:delText xml:space="preserve">: the space under the ligament nympha is totally (A) or partially (B) covered by the nacre. C, D. </w:delText>
        </w:r>
      </w:del>
      <w:del w:id="78" w:author="polyd" w:date="2020-09-14T15:38:33Z">
        <w:r>
          <w:rPr>
            <w:rFonts w:ascii="Times New Roman" w:hAnsi="Times New Roman" w:eastAsia="Times New Roman" w:cs="Times New Roman"/>
            <w:i/>
            <w:sz w:val="24"/>
            <w:szCs w:val="24"/>
            <w:highlight w:val="lightGray"/>
          </w:rPr>
          <w:delText>T-morphotypes</w:delText>
        </w:r>
      </w:del>
      <w:del w:id="79" w:author="polyd" w:date="2020-09-14T15:38:33Z">
        <w:r>
          <w:rPr>
            <w:rFonts w:ascii="Times New Roman" w:hAnsi="Times New Roman" w:eastAsia="Times New Roman" w:cs="Times New Roman"/>
            <w:sz w:val="24"/>
            <w:szCs w:val="24"/>
            <w:highlight w:val="lightGray"/>
          </w:rPr>
          <w:delText>: a strip of uncovered prismatic layer under the ligament nympha is dark and wide (C</w:delText>
        </w:r>
      </w:del>
      <w:del w:id="80" w:author="polyd" w:date="2020-09-14T15:38:33Z">
        <w:r>
          <w:rPr>
            <w:rFonts w:ascii="Times New Roman" w:hAnsi="Times New Roman" w:eastAsia="Times New Roman" w:cs="Times New Roman"/>
            <w:sz w:val="24"/>
            <w:szCs w:val="24"/>
            <w:highlight w:val="lightGray"/>
            <w:lang w:val="en-GB"/>
          </w:rPr>
          <w:delText>; typical of most examined populations</w:delText>
        </w:r>
      </w:del>
      <w:del w:id="81" w:author="polyd" w:date="2020-09-14T15:38:33Z">
        <w:r>
          <w:rPr>
            <w:rFonts w:ascii="Times New Roman" w:hAnsi="Times New Roman" w:eastAsia="Times New Roman" w:cs="Times New Roman"/>
            <w:sz w:val="24"/>
            <w:szCs w:val="24"/>
            <w:highlight w:val="lightGray"/>
          </w:rPr>
          <w:delText xml:space="preserve">) or pale and narrow, recognizable by a scar separating it from the nacreous layer (D; typical of the Gulf of Maine populations). E. External and internal features of the shell valves of </w:delText>
        </w:r>
      </w:del>
      <w:del w:id="82" w:author="polyd" w:date="2020-09-14T15:38:33Z">
        <w:r>
          <w:rPr>
            <w:rFonts w:ascii="Times New Roman" w:hAnsi="Times New Roman" w:eastAsia="Times New Roman" w:cs="Times New Roman"/>
            <w:i/>
            <w:sz w:val="24"/>
            <w:szCs w:val="24"/>
            <w:highlight w:val="lightGray"/>
          </w:rPr>
          <w:delText>M. trossulus</w:delText>
        </w:r>
      </w:del>
      <w:del w:id="83" w:author="polyd" w:date="2020-09-14T15:38:33Z">
        <w:r>
          <w:rPr>
            <w:rFonts w:ascii="Times New Roman" w:hAnsi="Times New Roman" w:eastAsia="Times New Roman" w:cs="Times New Roman"/>
            <w:sz w:val="24"/>
            <w:szCs w:val="24"/>
            <w:highlight w:val="lightGray"/>
          </w:rPr>
          <w:delText xml:space="preserve"> (right) and </w:delText>
        </w:r>
      </w:del>
      <w:del w:id="84" w:author="polyd" w:date="2020-09-14T15:38:33Z">
        <w:r>
          <w:rPr>
            <w:rFonts w:ascii="Times New Roman" w:hAnsi="Times New Roman" w:eastAsia="Times New Roman" w:cs="Times New Roman"/>
            <w:i/>
            <w:sz w:val="24"/>
            <w:szCs w:val="24"/>
            <w:highlight w:val="lightGray"/>
          </w:rPr>
          <w:delText>M. edulis</w:delText>
        </w:r>
      </w:del>
      <w:del w:id="85" w:author="polyd" w:date="2020-09-14T15:38:33Z">
        <w:r>
          <w:rPr>
            <w:rFonts w:ascii="Times New Roman" w:hAnsi="Times New Roman" w:eastAsia="Times New Roman" w:cs="Times New Roman"/>
            <w:sz w:val="24"/>
            <w:szCs w:val="24"/>
            <w:highlight w:val="lightGray"/>
          </w:rPr>
          <w:delText xml:space="preserve"> (left) genotypes from the Kola Bay (from sample Sev.17 in S1 table).  In most cases T</w:delText>
        </w:r>
      </w:del>
      <w:del w:id="86" w:author="polyd" w:date="2020-09-14T15:38:33Z">
        <w:r>
          <w:rPr>
            <w:rFonts w:ascii="Times New Roman" w:hAnsi="Times New Roman" w:eastAsia="Times New Roman" w:cs="Times New Roman"/>
            <w:i/>
            <w:sz w:val="24"/>
            <w:szCs w:val="24"/>
            <w:highlight w:val="lightGray"/>
          </w:rPr>
          <w:delText xml:space="preserve">-morphotypes </w:delText>
        </w:r>
      </w:del>
      <w:del w:id="87" w:author="polyd" w:date="2020-09-14T15:38:33Z">
        <w:r>
          <w:rPr>
            <w:rFonts w:ascii="Times New Roman" w:hAnsi="Times New Roman" w:eastAsia="Times New Roman" w:cs="Times New Roman"/>
            <w:sz w:val="24"/>
            <w:szCs w:val="24"/>
            <w:highlight w:val="lightGray"/>
          </w:rPr>
          <w:delText xml:space="preserve">(marked by *) and </w:delText>
        </w:r>
      </w:del>
      <w:del w:id="88" w:author="polyd" w:date="2020-09-14T15:38:33Z">
        <w:r>
          <w:rPr>
            <w:rFonts w:ascii="Times New Roman" w:hAnsi="Times New Roman" w:eastAsia="Times New Roman" w:cs="Times New Roman"/>
            <w:i/>
            <w:sz w:val="24"/>
            <w:szCs w:val="24"/>
            <w:highlight w:val="lightGray"/>
          </w:rPr>
          <w:delText>E-morphotyp</w:delText>
        </w:r>
      </w:del>
      <w:del w:id="89" w:author="polyd" w:date="2020-09-14T15:38:33Z">
        <w:r>
          <w:rPr>
            <w:rFonts w:ascii="Times New Roman" w:hAnsi="Times New Roman" w:eastAsia="Times New Roman" w:cs="Times New Roman"/>
            <w:sz w:val="24"/>
            <w:szCs w:val="24"/>
            <w:highlight w:val="lightGray"/>
          </w:rPr>
          <w:delText xml:space="preserve">es could be distinguished by an unaided </w:delText>
        </w:r>
        <w:commentRangeStart w:id="5"/>
        <w:r>
          <w:rPr>
            <w:rFonts w:ascii="Times New Roman" w:hAnsi="Times New Roman" w:eastAsia="Times New Roman" w:cs="Times New Roman"/>
            <w:sz w:val="24"/>
            <w:szCs w:val="24"/>
            <w:highlight w:val="lightGray"/>
          </w:rPr>
          <w:delText>eye</w:delText>
        </w:r>
        <w:commentRangeEnd w:id="5"/>
      </w:del>
      <w:del w:id="90" w:author="polyd" w:date="2020-09-14T15:38:33Z">
        <w:r>
          <w:rPr>
            <w:rStyle w:val="18"/>
          </w:rPr>
          <w:commentReference w:id="5"/>
        </w:r>
      </w:del>
      <w:del w:id="91" w:author="polyd" w:date="2020-09-14T15:38:33Z">
        <w:r>
          <w:rPr>
            <w:rFonts w:ascii="Times New Roman" w:hAnsi="Times New Roman" w:eastAsia="Times New Roman" w:cs="Times New Roman"/>
            <w:sz w:val="24"/>
            <w:szCs w:val="24"/>
            <w:highlight w:val="lightGray"/>
          </w:rPr>
          <w:delText>.</w:delText>
        </w:r>
      </w:del>
      <w:del w:id="92" w:author="polyd" w:date="2020-09-14T15:38:33Z">
        <w:r>
          <w:rPr>
            <w:rFonts w:ascii="Times New Roman" w:hAnsi="Times New Roman" w:eastAsia="Times New Roman" w:cs="Times New Roman"/>
            <w:sz w:val="24"/>
            <w:szCs w:val="24"/>
          </w:rPr>
          <w:delText xml:space="preserve"> </w:delText>
        </w:r>
      </w:del>
    </w:p>
    <w:p>
      <w:pPr>
        <w:spacing w:before="120" w:after="0" w:line="360" w:lineRule="auto"/>
        <w:rPr>
          <w:del w:id="93" w:author="polyd" w:date="2020-09-14T15:45:23Z"/>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ru-RU"/>
        </w:rPr>
        <mc:AlternateContent>
          <mc:Choice Requires="wps">
            <w:drawing>
              <wp:anchor distT="0" distB="0" distL="114300" distR="114300" simplePos="0" relativeHeight="251659264" behindDoc="0" locked="0" layoutInCell="1" allowOverlap="1">
                <wp:simplePos x="0" y="0"/>
                <wp:positionH relativeFrom="column">
                  <wp:posOffset>2576195</wp:posOffset>
                </wp:positionH>
                <wp:positionV relativeFrom="paragraph">
                  <wp:posOffset>31115</wp:posOffset>
                </wp:positionV>
                <wp:extent cx="3265805" cy="2172970"/>
                <wp:effectExtent l="0" t="0" r="0" b="0"/>
                <wp:wrapNone/>
                <wp:docPr id="30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3265715" cy="2172846"/>
                        </a:xfrm>
                        <a:prstGeom prst="rect">
                          <a:avLst/>
                        </a:prstGeom>
                        <a:noFill/>
                        <a:ln w="9525">
                          <a:noFill/>
                          <a:miter lim="800000"/>
                        </a:ln>
                      </wps:spPr>
                      <wps:txbx>
                        <w:txbxContent>
                          <w:p>
                            <w:pPr>
                              <w:rPr>
                                <w:lang w:val="ru-RU"/>
                              </w:rPr>
                            </w:pPr>
                            <w:del w:id="94" w:author="polyd" w:date="2020-09-14T15:45:18Z">
                              <w:r>
                                <w:rPr>
                                  <w:lang w:val="ru-RU"/>
                                </w:rPr>
                                <w:drawing>
                                  <wp:inline distT="0" distB="0" distL="0" distR="0">
                                    <wp:extent cx="3120390" cy="201866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9272" cy="2017859"/>
                                            </a:xfrm>
                                            <a:prstGeom prst="rect">
                                              <a:avLst/>
                                            </a:prstGeom>
                                          </pic:spPr>
                                        </pic:pic>
                                      </a:graphicData>
                                    </a:graphic>
                                  </wp:inline>
                                </w:drawing>
                              </w:r>
                            </w:de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02.85pt;margin-top:2.45pt;height:171.1pt;width:257.15pt;z-index:251659264;mso-width-relative:page;mso-height-relative:page;" filled="f" stroked="f" coordsize="21600,21600" o:gfxdata="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lukgtYAAAAJAQAADwAAAAAAAAAB&#10;ACAAAAAiAAAAZHJzL2Rvd25yZXYueG1sUEsBAhQAFAAAAAgAh07iQKqac+gSAgAA4wMAAA4AAAAA&#10;AAAAAQAgAAAAJQEAAGRycy9lMm9Eb2MueG1sUEsFBgAAAAAGAAYAWQEAAKkFAAAAAA==&#10;">
                <v:fill on="f" focussize="0,0"/>
                <v:stroke on="f" miterlimit="8" joinstyle="miter"/>
                <v:imagedata o:title=""/>
                <o:lock v:ext="edit" aspectratio="f"/>
                <v:textbox>
                  <w:txbxContent>
                    <w:p>
                      <w:pPr>
                        <w:rPr>
                          <w:lang w:val="ru-RU"/>
                        </w:rPr>
                      </w:pPr>
                      <w:del w:id="96" w:author="polyd" w:date="2020-09-14T15:45:18Z">
                        <w:r>
                          <w:rPr>
                            <w:lang w:val="ru-RU"/>
                          </w:rPr>
                          <w:drawing>
                            <wp:inline distT="0" distB="0" distL="0" distR="0">
                              <wp:extent cx="3120390" cy="201866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9272" cy="2017859"/>
                                      </a:xfrm>
                                      <a:prstGeom prst="rect">
                                        <a:avLst/>
                                      </a:prstGeom>
                                    </pic:spPr>
                                  </pic:pic>
                                </a:graphicData>
                              </a:graphic>
                            </wp:inline>
                          </w:drawing>
                        </w:r>
                      </w:del>
                    </w:p>
                  </w:txbxContent>
                </v:textbox>
              </v:shape>
            </w:pict>
          </mc:Fallback>
        </mc:AlternateContent>
      </w:r>
      <w:del w:id="98" w:author="polyd" w:date="2020-09-14T15:45:21Z">
        <w:r>
          <w:rPr>
            <w:rFonts w:ascii="Times New Roman" w:hAnsi="Times New Roman" w:eastAsia="Times New Roman" w:cs="Times New Roman"/>
            <w:color w:val="000000"/>
            <w:sz w:val="24"/>
            <w:szCs w:val="24"/>
            <w:lang w:val="ru-RU"/>
          </w:rPr>
          <w:drawing>
            <wp:inline distT="0" distB="0" distL="0" distR="0">
              <wp:extent cx="2642235" cy="2028825"/>
              <wp:effectExtent l="0" t="0" r="571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49593" cy="2034978"/>
                      </a:xfrm>
                      <a:prstGeom prst="rect">
                        <a:avLst/>
                      </a:prstGeom>
                      <a:noFill/>
                    </pic:spPr>
                  </pic:pic>
                </a:graphicData>
              </a:graphic>
            </wp:inline>
          </w:drawing>
        </w:r>
      </w:del>
    </w:p>
    <w:p>
      <w:pPr>
        <w:spacing w:before="120" w:after="0" w:line="360" w:lineRule="auto"/>
        <w:rPr>
          <w:rFonts w:ascii="Times New Roman" w:hAnsi="Times New Roman" w:eastAsia="Times New Roman" w:cs="Times New Roman"/>
          <w:color w:val="000000"/>
          <w:sz w:val="24"/>
          <w:szCs w:val="24"/>
        </w:rPr>
      </w:pP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Associations </w:t>
      </w:r>
      <w:r>
        <w:rPr>
          <w:rFonts w:ascii="Times New Roman" w:hAnsi="Times New Roman" w:eastAsia="Times New Roman" w:cs="Times New Roman"/>
          <w:b/>
          <w:sz w:val="24"/>
          <w:szCs w:val="24"/>
          <w:lang w:val="en-GB"/>
        </w:rPr>
        <w:t xml:space="preserve">between </w:t>
      </w:r>
      <w:r>
        <w:rPr>
          <w:rFonts w:ascii="Times New Roman" w:hAnsi="Times New Roman" w:eastAsia="Times New Roman" w:cs="Times New Roman"/>
          <w:b/>
          <w:sz w:val="24"/>
          <w:szCs w:val="24"/>
        </w:rPr>
        <w:t>morphotypes and species-specific genotypes around the Kola Peninsula</w:t>
      </w:r>
    </w:p>
    <w:p>
      <w:pPr>
        <w:spacing w:before="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Variation patterns</w:t>
      </w:r>
      <w:r>
        <w:rPr>
          <w:rFonts w:ascii="Times New Roman" w:hAnsi="Times New Roman" w:eastAsia="Times New Roman" w:cs="Times New Roman"/>
          <w:sz w:val="24"/>
          <w:szCs w:val="24"/>
        </w:rPr>
        <w:t xml:space="preserve">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P(edu|E) </w:t>
      </w:r>
      <w:r>
        <w:rPr>
          <w:rFonts w:ascii="Times New Roman" w:hAnsi="Times New Roman" w:eastAsia="Times New Roman" w:cs="Times New Roman"/>
          <w:sz w:val="24"/>
          <w:szCs w:val="24"/>
        </w:rPr>
        <w:t xml:space="preserve">as functions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in samples from the White Sea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the brackish Barents Sea (</w:t>
      </w:r>
      <w:r>
        <w:rPr>
          <w:rFonts w:ascii="Times New Roman" w:hAnsi="Times New Roman" w:eastAsia="Times New Roman" w:cs="Times New Roman"/>
          <w:i/>
          <w:sz w:val="24"/>
          <w:szCs w:val="24"/>
        </w:rPr>
        <w:t>BL</w:t>
      </w:r>
      <w:r>
        <w:rPr>
          <w:rFonts w:ascii="Times New Roman" w:hAnsi="Times New Roman" w:eastAsia="Times New Roman" w:cs="Times New Roman"/>
          <w:sz w:val="24"/>
          <w:szCs w:val="24"/>
        </w:rPr>
        <w:t>) and the saline Barents Sea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are visualized in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The results of the regression analysis are summarized in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significant positive association between the proportions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and the proportions of T-morphotypes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in samples was revealed for all the three sample sets (Model 1,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For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BL</w:t>
      </w:r>
      <w:r>
        <w:rPr>
          <w:rFonts w:ascii="Times New Roman" w:hAnsi="Times New Roman" w:eastAsia="Times New Roman" w:cs="Times New Roman"/>
          <w:sz w:val="24"/>
          <w:szCs w:val="24"/>
        </w:rPr>
        <w:t xml:space="preserve">, the data points were generally scattered around the Y=X line, while the regression lines approached it closely, indicating a high proportionality between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PT</w:t>
      </w:r>
      <w:r>
        <w:rPr>
          <w:rFonts w:ascii="Times New Roman" w:hAnsi="Times New Roman" w:eastAsia="Times New Roman" w:cs="Times New Roman"/>
          <w:bCs/>
          <w:i/>
          <w:sz w:val="24"/>
          <w:szCs w:val="24"/>
        </w:rPr>
        <w:t xml:space="preserve"> </w:t>
      </w:r>
      <w:r>
        <w:rPr>
          <w:rFonts w:ascii="Times New Roman" w:hAnsi="Times New Roman" w:eastAsia="Times New Roman" w:cs="Times New Roman"/>
          <w:bCs/>
          <w:sz w:val="24"/>
          <w:szCs w:val="24"/>
        </w:rPr>
        <w:t>and an almost straightforward relationship between these values</w:t>
      </w:r>
      <w:r>
        <w:rPr>
          <w:rFonts w:ascii="Times New Roman" w:hAnsi="Times New Roman" w:eastAsia="Times New Roman" w:cs="Times New Roman"/>
          <w:sz w:val="24"/>
          <w:szCs w:val="24"/>
        </w:rPr>
        <w:t xml:space="preserve">.  For BH, the data points were scattered above the Y=X line and the regression line lay higher than the regression lines constructed for WS and BL. </w:t>
      </w:r>
      <w:r>
        <w:rPr>
          <w:rFonts w:ascii="Times New Roman" w:hAnsi="Times New Roman" w:eastAsia="Times New Roman" w:cs="Times New Roman"/>
          <w:sz w:val="24"/>
          <w:szCs w:val="24"/>
          <w:lang w:val="en-GB"/>
        </w:rPr>
        <w:t xml:space="preserve">This means that </w:t>
      </w:r>
      <w:r>
        <w:rPr>
          <w:rFonts w:ascii="Times New Roman" w:hAnsi="Times New Roman" w:eastAsia="Times New Roman" w:cs="Times New Roman"/>
          <w:sz w:val="24"/>
          <w:szCs w:val="24"/>
        </w:rPr>
        <w:t>in samples with a similar taxonomic structure, the frequencies of T-morphotypes were always higher in the saline localities in the Barents Sea than in the White Sea and the brackish localities in the Barents Sea.</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analysis of the frequencies of T-morphotypes in subsamples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against proportions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revealed the following patterns (Model 2,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There was a universal tendency towards </w:t>
      </w:r>
      <w:r>
        <w:rPr>
          <w:rFonts w:ascii="Times New Roman" w:hAnsi="Times New Roman" w:eastAsia="Times New Roman" w:cs="Times New Roman"/>
          <w:sz w:val="24"/>
          <w:szCs w:val="24"/>
          <w:lang w:val="en-GB"/>
        </w:rPr>
        <w:t xml:space="preserve">a </w:t>
      </w:r>
      <w:r>
        <w:rPr>
          <w:rFonts w:ascii="Times New Roman" w:hAnsi="Times New Roman" w:eastAsia="Times New Roman" w:cs="Times New Roman"/>
          <w:sz w:val="24"/>
          <w:szCs w:val="24"/>
        </w:rPr>
        <w:t xml:space="preserve">higher frequency of T-morphotypes among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than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This tendency was quite strong in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 xml:space="preserve">BL </w:t>
      </w:r>
      <w:r>
        <w:rPr>
          <w:rFonts w:ascii="Times New Roman" w:hAnsi="Times New Roman" w:eastAsia="Times New Roman" w:cs="Times New Roman"/>
          <w:sz w:val="24"/>
          <w:szCs w:val="24"/>
        </w:rPr>
        <w:t xml:space="preserve">(expected differences in morphotype frequencies between species about 0.65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In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it was rather</w:t>
      </w:r>
      <w:r>
        <w:rPr>
          <w:rFonts w:ascii="Times New Roman" w:hAnsi="Times New Roman" w:eastAsia="Times New Roman" w:cs="Times New Roman"/>
          <w:sz w:val="24"/>
          <w:szCs w:val="24"/>
          <w:lang w:val="en-GB"/>
        </w:rPr>
        <w:t xml:space="preserve"> weak </w:t>
      </w:r>
      <w:r>
        <w:rPr>
          <w:rFonts w:ascii="Times New Roman" w:hAnsi="Times New Roman" w:eastAsia="Times New Roman" w:cs="Times New Roman"/>
          <w:sz w:val="24"/>
          <w:szCs w:val="24"/>
        </w:rPr>
        <w:t xml:space="preserve">(expected differences 0.18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due to an increased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 xml:space="preserve">but significant (confidential intervals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did not overlap, Fig. 2). A positive correlation of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with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was found in all the three subsets. This means that with the increasing contribution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to the samples the frequencies of T-morphotypes increased both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among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color w:val="0070C0"/>
          <w:sz w:val="24"/>
          <w:szCs w:val="24"/>
        </w:rPr>
      </w:pPr>
      <w:r>
        <w:rPr>
          <w:rFonts w:ascii="Times New Roman" w:hAnsi="Times New Roman" w:eastAsia="Times New Roman" w:cs="Times New Roman"/>
          <w:sz w:val="24"/>
          <w:szCs w:val="24"/>
        </w:rPr>
        <w:t xml:space="preserve">The probability of correct identification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T-morphotype (the frequency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among T-morphotypes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expectedly increased with the increasing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while the probability of correct identification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by the E-morphotype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demonstrated an opposite pattern (Model 3, Table 1, Fig. 2).  In the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-dominated populations, </w:t>
      </w:r>
      <w:r>
        <w:rPr>
          <w:rFonts w:ascii="Times New Roman" w:hAnsi="Times New Roman" w:eastAsia="Times New Roman" w:cs="Times New Roman"/>
          <w:i/>
          <w:sz w:val="24"/>
          <w:szCs w:val="24"/>
        </w:rPr>
        <w:t xml:space="preserve">P(tros|T) </w:t>
      </w:r>
      <w:r>
        <w:rPr>
          <w:rFonts w:ascii="Times New Roman" w:hAnsi="Times New Roman" w:eastAsia="Times New Roman" w:cs="Times New Roman"/>
          <w:sz w:val="24"/>
          <w:szCs w:val="24"/>
        </w:rPr>
        <w:t xml:space="preserve">tended to one (any mussel with a T-morphotype is 100%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while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tended to zero (any mussel with an E-morphotype is 100%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and vice versa. In the well-mixed samples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 0.5) the predictive values for both species were about 0.75-0.85 in WS and BL but only 0.60 - 0.70 in BH (Fig. 2). It means that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morphotype test has a much lower predictive value in the saline Barents Sea than in the brackish Barents Sea and in the White Sea (the predictive value of 0.5 means a random association between the genotype and the morphotype). It is evident from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that a low predictive value of the test in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is mainly due to a generally high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The statistical analysis indicates that both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predicted by the model were smaller in BH than in WS and BL.</w:t>
      </w:r>
    </w:p>
    <w:p>
      <w:pPr>
        <w:spacing w:line="360" w:lineRule="auto"/>
        <w:rPr>
          <w:rFonts w:ascii="Times New Roman" w:hAnsi="Times New Roman" w:eastAsia="Times New Roman" w:cs="Times New Roman"/>
          <w:strike/>
          <w:sz w:val="24"/>
          <w:szCs w:val="24"/>
        </w:rPr>
      </w:pPr>
      <w:r>
        <w:rPr>
          <w:rFonts w:ascii="Times New Roman" w:hAnsi="Times New Roman" w:eastAsia="Times New Roman" w:cs="Times New Roman"/>
          <w:sz w:val="24"/>
          <w:szCs w:val="24"/>
        </w:rPr>
        <w:t>For each of the GLMM models considered (Model 2 and 3), marginal and conditional pseudoR</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 xml:space="preserve"> were close to each other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This indicates that the role of the random factor (</w:t>
      </w:r>
      <w:r>
        <w:rPr>
          <w:rFonts w:ascii="Times New Roman" w:hAnsi="Times New Roman" w:eastAsia="Times New Roman" w:cs="Times New Roman"/>
          <w:i/>
          <w:sz w:val="24"/>
          <w:szCs w:val="24"/>
        </w:rPr>
        <w:t>Sample</w:t>
      </w:r>
      <w:r>
        <w:rPr>
          <w:rFonts w:ascii="Times New Roman" w:hAnsi="Times New Roman" w:eastAsia="Times New Roman" w:cs="Times New Roman"/>
          <w:sz w:val="24"/>
          <w:szCs w:val="24"/>
        </w:rPr>
        <w:t>) as regulator of models was weak, i.e. the reproducibility of the results in different populations was satisfactory.</w:t>
      </w:r>
      <w:r>
        <w:rPr>
          <w:rFonts w:ascii="Times New Roman" w:hAnsi="Times New Roman" w:eastAsia="Times New Roman" w:cs="Times New Roman"/>
          <w:strike/>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w:t>
      </w:r>
      <w:r>
        <w:rPr>
          <w:rFonts w:ascii="Times New Roman" w:hAnsi="Times New Roman" w:eastAsia="Times New Roman" w:cs="Times New Roman"/>
          <w:bCs/>
          <w:sz w:val="24"/>
          <w:szCs w:val="24"/>
        </w:rPr>
        <w:t>c</w:t>
      </w:r>
      <w:r>
        <w:rPr>
          <w:rFonts w:ascii="Times New Roman" w:hAnsi="Times New Roman" w:eastAsia="Times New Roman" w:cs="Times New Roman"/>
          <w:sz w:val="24"/>
          <w:szCs w:val="24"/>
        </w:rPr>
        <w:t xml:space="preserve">omparisons between sets, the regression coefficients did not differ statistically for WS and BL, while BH was always different from WS (Table 1). To assess the possibility of pooling the data sets, we compared the AIC of Model 3 (AIC=2175.1) with AICs of three other models based on differently pooled WS, BL and BH sets. The model based on pooled WS and BL (WSBL) and BH showed the lowest AIC (AIC=2172.7). Therefore, in the following analyses we will consider two sets, WSBL and BH. </w:t>
      </w:r>
    </w:p>
    <w:p>
      <w:pPr>
        <w:spacing w:line="360" w:lineRule="auto"/>
        <w:rPr>
          <w:del w:id="100" w:author="polyd" w:date="2020-09-14T19:25:03Z"/>
          <w:rFonts w:ascii="Times New Roman" w:hAnsi="Times New Roman" w:eastAsia="Times New Roman" w:cs="Times New Roman"/>
          <w:b/>
          <w:color w:val="0070C0"/>
          <w:sz w:val="24"/>
          <w:szCs w:val="24"/>
          <w:highlight w:val="lightGray"/>
        </w:rPr>
      </w:pPr>
    </w:p>
    <w:p>
      <w:pPr>
        <w:spacing w:line="360" w:lineRule="auto"/>
        <w:rPr>
          <w:del w:id="101" w:author="polyd" w:date="2020-09-14T19:25:03Z"/>
          <w:rFonts w:ascii="Times New Roman" w:hAnsi="Times New Roman" w:eastAsia="Times New Roman" w:cs="Times New Roman"/>
          <w:b/>
          <w:color w:val="0070C0"/>
          <w:sz w:val="24"/>
          <w:szCs w:val="24"/>
          <w:highlight w:val="lightGray"/>
        </w:rPr>
      </w:pPr>
    </w:p>
    <w:p>
      <w:pPr>
        <w:spacing w:line="360" w:lineRule="auto"/>
        <w:rPr>
          <w:del w:id="102" w:author="polyd" w:date="2020-09-14T19:25:03Z"/>
          <w:rFonts w:ascii="Times New Roman" w:hAnsi="Times New Roman" w:eastAsia="Times New Roman" w:cs="Times New Roman"/>
          <w:sz w:val="24"/>
          <w:szCs w:val="24"/>
          <w:highlight w:val="lightGray"/>
        </w:rPr>
      </w:pPr>
    </w:p>
    <w:p>
      <w:pPr>
        <w:spacing w:line="360" w:lineRule="auto"/>
        <w:rPr>
          <w:del w:id="103" w:author="polyd" w:date="2020-09-14T19:25:03Z"/>
          <w:rFonts w:ascii="Times New Roman" w:hAnsi="Times New Roman" w:eastAsia="Times New Roman" w:cs="Times New Roman"/>
          <w:sz w:val="24"/>
          <w:szCs w:val="24"/>
          <w:highlight w:val="lightGray"/>
        </w:rPr>
      </w:pPr>
    </w:p>
    <w:p>
      <w:pPr>
        <w:spacing w:line="360" w:lineRule="auto"/>
        <w:rPr>
          <w:del w:id="104" w:author="polyd" w:date="2020-09-14T19:25:03Z"/>
          <w:rFonts w:ascii="Times New Roman" w:hAnsi="Times New Roman" w:eastAsia="Times New Roman" w:cs="Times New Roman"/>
          <w:sz w:val="24"/>
          <w:szCs w:val="24"/>
          <w:highlight w:val="lightGray"/>
        </w:rPr>
      </w:pPr>
    </w:p>
    <w:p>
      <w:pPr>
        <w:spacing w:line="360" w:lineRule="auto"/>
        <w:rPr>
          <w:del w:id="105" w:author="polyd" w:date="2020-09-14T19:25:03Z"/>
          <w:rFonts w:ascii="Times New Roman" w:hAnsi="Times New Roman" w:eastAsia="Times New Roman" w:cs="Times New Roman"/>
          <w:sz w:val="24"/>
          <w:szCs w:val="24"/>
          <w:highlight w:val="lightGray"/>
        </w:rPr>
      </w:pPr>
    </w:p>
    <w:p>
      <w:pPr>
        <w:spacing w:line="360" w:lineRule="auto"/>
        <w:rPr>
          <w:del w:id="106" w:author="polyd" w:date="2020-09-14T19:25:03Z"/>
          <w:rFonts w:ascii="Times New Roman" w:hAnsi="Times New Roman" w:eastAsia="Times New Roman" w:cs="Times New Roman"/>
          <w:sz w:val="24"/>
          <w:szCs w:val="24"/>
          <w:highlight w:val="lightGray"/>
        </w:rPr>
      </w:pPr>
    </w:p>
    <w:p>
      <w:pPr>
        <w:spacing w:line="360" w:lineRule="auto"/>
        <w:rPr>
          <w:del w:id="107" w:author="polyd" w:date="2020-09-14T19:25:03Z"/>
          <w:rFonts w:ascii="Times New Roman" w:hAnsi="Times New Roman" w:eastAsia="Times New Roman" w:cs="Times New Roman"/>
          <w:sz w:val="24"/>
          <w:szCs w:val="24"/>
          <w:highlight w:val="lightGray"/>
        </w:rPr>
      </w:pPr>
    </w:p>
    <w:p>
      <w:pPr>
        <w:spacing w:line="360" w:lineRule="auto"/>
        <w:rPr>
          <w:del w:id="108" w:author="polyd" w:date="2020-09-14T19:25:03Z"/>
          <w:rFonts w:ascii="Times New Roman" w:hAnsi="Times New Roman" w:eastAsia="Times New Roman" w:cs="Times New Roman"/>
          <w:sz w:val="24"/>
          <w:szCs w:val="24"/>
          <w:highlight w:val="lightGray"/>
        </w:rPr>
      </w:pPr>
    </w:p>
    <w:p>
      <w:pPr>
        <w:spacing w:line="360" w:lineRule="auto"/>
        <w:rPr>
          <w:del w:id="109" w:author="polyd" w:date="2020-09-14T19:25:03Z"/>
          <w:rFonts w:ascii="Times New Roman" w:hAnsi="Times New Roman" w:eastAsia="Times New Roman" w:cs="Times New Roman"/>
          <w:sz w:val="24"/>
          <w:szCs w:val="24"/>
          <w:highlight w:val="lightGray"/>
        </w:rPr>
      </w:pPr>
    </w:p>
    <w:p>
      <w:pPr>
        <w:spacing w:line="360" w:lineRule="auto"/>
        <w:rPr>
          <w:del w:id="110" w:author="polyd" w:date="2020-09-14T19:25:03Z"/>
          <w:rFonts w:ascii="Times New Roman" w:hAnsi="Times New Roman" w:eastAsia="Times New Roman" w:cs="Times New Roman"/>
          <w:sz w:val="24"/>
          <w:szCs w:val="24"/>
          <w:highlight w:val="lightGray"/>
        </w:rPr>
      </w:pPr>
    </w:p>
    <w:p>
      <w:pPr>
        <w:spacing w:line="360" w:lineRule="auto"/>
        <w:rPr>
          <w:del w:id="111" w:author="polyd" w:date="2020-09-14T19:25:03Z"/>
          <w:rFonts w:ascii="Times New Roman" w:hAnsi="Times New Roman" w:eastAsia="Times New Roman" w:cs="Times New Roman"/>
          <w:sz w:val="24"/>
          <w:szCs w:val="24"/>
          <w:highlight w:val="lightGray"/>
        </w:rPr>
      </w:pPr>
    </w:p>
    <w:p>
      <w:pPr>
        <w:spacing w:line="360" w:lineRule="auto"/>
        <w:rPr>
          <w:del w:id="112" w:author="polyd" w:date="2020-09-14T19:25:03Z"/>
          <w:rFonts w:ascii="Times New Roman" w:hAnsi="Times New Roman" w:eastAsia="Times New Roman" w:cs="Times New Roman"/>
          <w:sz w:val="24"/>
          <w:szCs w:val="24"/>
          <w:highlight w:val="lightGray"/>
        </w:rPr>
      </w:pPr>
    </w:p>
    <w:p>
      <w:pPr>
        <w:spacing w:line="360" w:lineRule="auto"/>
        <w:rPr>
          <w:del w:id="113" w:author="polyd" w:date="2020-09-14T19:25:03Z"/>
          <w:rFonts w:ascii="Times New Roman" w:hAnsi="Times New Roman" w:eastAsia="Times New Roman" w:cs="Times New Roman"/>
          <w:sz w:val="24"/>
          <w:szCs w:val="24"/>
          <w:highlight w:val="lightGray"/>
        </w:rPr>
      </w:pPr>
      <w:del w:id="114" w:author="polyd" w:date="2020-09-14T19:25:03Z">
        <w:r>
          <w:rPr>
            <w:rFonts w:ascii="Times New Roman" w:hAnsi="Times New Roman" w:eastAsia="Times New Roman" w:cs="Times New Roman"/>
            <w:sz w:val="24"/>
            <w:szCs w:val="24"/>
            <w:highlight w:val="lightGray"/>
            <w:lang w:val="ru-RU"/>
          </w:rPr>
          <mc:AlternateContent>
            <mc:Choice Requires="wps">
              <w:drawing>
                <wp:anchor distT="0" distB="0" distL="114300" distR="114300" simplePos="0" relativeHeight="251661312" behindDoc="0" locked="0" layoutInCell="1" allowOverlap="1">
                  <wp:simplePos x="0" y="0"/>
                  <wp:positionH relativeFrom="column">
                    <wp:align>center</wp:align>
                  </wp:positionH>
                  <wp:positionV relativeFrom="paragraph">
                    <wp:posOffset>0</wp:posOffset>
                  </wp:positionV>
                  <wp:extent cx="7188200" cy="9330055"/>
                  <wp:effectExtent l="0" t="0" r="0" b="5080"/>
                  <wp:wrapNone/>
                  <wp:docPr id="6"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7188064" cy="9329814"/>
                          </a:xfrm>
                          <a:prstGeom prst="rect">
                            <a:avLst/>
                          </a:prstGeom>
                          <a:solidFill>
                            <a:srgbClr val="FFFFFF"/>
                          </a:solidFill>
                          <a:ln w="9525">
                            <a:noFill/>
                            <a:miter lim="800000"/>
                          </a:ln>
                        </wps:spPr>
                        <wps:txbx>
                          <w:txbxContent>
                            <w:p>
                              <w:pPr>
                                <w:rPr>
                                  <w:lang w:val="ru-RU"/>
                                </w:rPr>
                              </w:pPr>
                              <w:del w:id="116" w:author="polyd" w:date="2020-09-14T19:24:49Z">
                                <w:r>
                                  <w:rPr>
                                    <w:lang w:val="ru-RU"/>
                                  </w:rPr>
                                  <w:drawing>
                                    <wp:inline distT="0" distB="0" distL="0" distR="0">
                                      <wp:extent cx="5924550" cy="906462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32014" cy="9075902"/>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0pt;height:734.65pt;width:566pt;mso-position-horizontal:center;z-index:251661312;mso-width-relative:page;mso-height-relative:page;" fillcolor="#FFFFFF" filled="t" stroked="f" coordsize="21600,21600" o:gfxdata="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GT+n&#10;V9UAAAAHAQAADwAAAAAAAAABACAAAAAiAAAAZHJzL2Rvd25yZXYueG1sUEsBAhQAFAAAAAgAh07i&#10;QMaD0NwlAgAACgQAAA4AAAAAAAAAAQAgAAAAJAEAAGRycy9lMm9Eb2MueG1sUEsFBgAAAAAGAAYA&#10;WQEAALsFAAAAAA==&#10;">
                  <v:fill on="t" focussize="0,0"/>
                  <v:stroke on="f" miterlimit="8" joinstyle="miter"/>
                  <v:imagedata o:title=""/>
                  <o:lock v:ext="edit" aspectratio="f"/>
                  <v:textbox>
                    <w:txbxContent>
                      <w:p>
                        <w:pPr>
                          <w:rPr>
                            <w:lang w:val="ru-RU"/>
                          </w:rPr>
                        </w:pPr>
                        <w:del w:id="118" w:author="polyd" w:date="2020-09-14T19:24:49Z">
                          <w:r>
                            <w:rPr>
                              <w:lang w:val="ru-RU"/>
                            </w:rPr>
                            <w:drawing>
                              <wp:inline distT="0" distB="0" distL="0" distR="0">
                                <wp:extent cx="5924550" cy="906462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32014" cy="9075902"/>
                                        </a:xfrm>
                                        <a:prstGeom prst="rect">
                                          <a:avLst/>
                                        </a:prstGeom>
                                        <a:noFill/>
                                        <a:ln>
                                          <a:noFill/>
                                        </a:ln>
                                      </pic:spPr>
                                    </pic:pic>
                                  </a:graphicData>
                                </a:graphic>
                              </wp:inline>
                            </w:drawing>
                          </w:r>
                        </w:del>
                      </w:p>
                    </w:txbxContent>
                  </v:textbox>
                </v:shape>
              </w:pict>
            </mc:Fallback>
          </mc:AlternateContent>
        </w:r>
      </w:del>
    </w:p>
    <w:p>
      <w:pPr>
        <w:spacing w:line="360" w:lineRule="auto"/>
        <w:rPr>
          <w:del w:id="120" w:author="polyd" w:date="2020-09-14T19:25:03Z"/>
          <w:rFonts w:ascii="Times New Roman" w:hAnsi="Times New Roman" w:eastAsia="Times New Roman" w:cs="Times New Roman"/>
          <w:sz w:val="24"/>
          <w:szCs w:val="24"/>
          <w:highlight w:val="lightGray"/>
        </w:rPr>
      </w:pPr>
    </w:p>
    <w:p>
      <w:pPr>
        <w:spacing w:line="360" w:lineRule="auto"/>
        <w:rPr>
          <w:del w:id="121" w:author="polyd" w:date="2020-09-14T19:25:03Z"/>
          <w:rFonts w:ascii="Times New Roman" w:hAnsi="Times New Roman" w:eastAsia="Times New Roman" w:cs="Times New Roman"/>
          <w:sz w:val="24"/>
          <w:szCs w:val="24"/>
          <w:highlight w:val="lightGray"/>
        </w:rPr>
      </w:pPr>
    </w:p>
    <w:p>
      <w:pPr>
        <w:spacing w:line="360" w:lineRule="auto"/>
        <w:rPr>
          <w:del w:id="122" w:author="polyd" w:date="2020-09-14T19:25:03Z"/>
          <w:rFonts w:ascii="Times New Roman" w:hAnsi="Times New Roman" w:eastAsia="Times New Roman" w:cs="Times New Roman"/>
          <w:sz w:val="24"/>
          <w:szCs w:val="24"/>
          <w:highlight w:val="lightGray"/>
        </w:rPr>
      </w:pPr>
    </w:p>
    <w:p>
      <w:pPr>
        <w:spacing w:line="360" w:lineRule="auto"/>
        <w:rPr>
          <w:del w:id="123" w:author="polyd" w:date="2020-09-14T19:25:03Z"/>
          <w:rFonts w:ascii="Times New Roman" w:hAnsi="Times New Roman" w:eastAsia="Times New Roman" w:cs="Times New Roman"/>
          <w:sz w:val="24"/>
          <w:szCs w:val="24"/>
          <w:highlight w:val="lightGray"/>
        </w:rPr>
      </w:pPr>
    </w:p>
    <w:p>
      <w:pPr>
        <w:spacing w:line="360" w:lineRule="auto"/>
        <w:rPr>
          <w:del w:id="124" w:author="polyd" w:date="2020-09-14T19:25:03Z"/>
          <w:rFonts w:ascii="Times New Roman" w:hAnsi="Times New Roman" w:eastAsia="Times New Roman" w:cs="Times New Roman"/>
          <w:sz w:val="24"/>
          <w:szCs w:val="24"/>
          <w:highlight w:val="lightGray"/>
        </w:rPr>
      </w:pPr>
    </w:p>
    <w:p>
      <w:pPr>
        <w:spacing w:line="360" w:lineRule="auto"/>
        <w:rPr>
          <w:del w:id="125" w:author="polyd" w:date="2020-09-14T19:25:03Z"/>
          <w:rFonts w:ascii="Times New Roman" w:hAnsi="Times New Roman" w:eastAsia="Times New Roman" w:cs="Times New Roman"/>
          <w:sz w:val="24"/>
          <w:szCs w:val="24"/>
          <w:highlight w:val="lightGray"/>
        </w:rPr>
      </w:pPr>
    </w:p>
    <w:p>
      <w:pPr>
        <w:spacing w:line="360" w:lineRule="auto"/>
        <w:rPr>
          <w:del w:id="126" w:author="polyd" w:date="2020-09-14T19:25:03Z"/>
          <w:rFonts w:ascii="Times New Roman" w:hAnsi="Times New Roman" w:eastAsia="Times New Roman" w:cs="Times New Roman"/>
          <w:sz w:val="24"/>
          <w:szCs w:val="24"/>
          <w:highlight w:val="lightGray"/>
        </w:rPr>
      </w:pPr>
    </w:p>
    <w:p>
      <w:pPr>
        <w:spacing w:line="360" w:lineRule="auto"/>
        <w:rPr>
          <w:del w:id="127" w:author="polyd" w:date="2020-09-14T19:25:03Z"/>
          <w:rFonts w:ascii="Times New Roman" w:hAnsi="Times New Roman" w:eastAsia="Times New Roman" w:cs="Times New Roman"/>
          <w:sz w:val="24"/>
          <w:szCs w:val="24"/>
          <w:highlight w:val="lightGray"/>
        </w:rPr>
      </w:pPr>
    </w:p>
    <w:p>
      <w:pPr>
        <w:spacing w:line="360" w:lineRule="auto"/>
        <w:rPr>
          <w:del w:id="128" w:author="polyd" w:date="2020-09-14T19:25:03Z"/>
          <w:rFonts w:ascii="Times New Roman" w:hAnsi="Times New Roman" w:eastAsia="Times New Roman" w:cs="Times New Roman"/>
          <w:sz w:val="24"/>
          <w:szCs w:val="24"/>
          <w:highlight w:val="lightGray"/>
        </w:rPr>
      </w:pPr>
    </w:p>
    <w:p>
      <w:pPr>
        <w:spacing w:line="360" w:lineRule="auto"/>
        <w:rPr>
          <w:del w:id="129" w:author="polyd" w:date="2020-09-14T19:25:03Z"/>
          <w:rFonts w:ascii="Times New Roman" w:hAnsi="Times New Roman" w:eastAsia="Times New Roman" w:cs="Times New Roman"/>
          <w:sz w:val="24"/>
          <w:szCs w:val="24"/>
          <w:highlight w:val="lightGray"/>
        </w:rPr>
      </w:pPr>
    </w:p>
    <w:p>
      <w:pPr>
        <w:spacing w:line="360" w:lineRule="auto"/>
        <w:rPr>
          <w:del w:id="130" w:author="polyd" w:date="2020-09-14T19:25:03Z"/>
          <w:rFonts w:ascii="Times New Roman" w:hAnsi="Times New Roman" w:eastAsia="Times New Roman" w:cs="Times New Roman"/>
          <w:sz w:val="24"/>
          <w:szCs w:val="24"/>
          <w:highlight w:val="lightGray"/>
        </w:rPr>
      </w:pPr>
    </w:p>
    <w:p>
      <w:pPr>
        <w:spacing w:line="360" w:lineRule="auto"/>
        <w:rPr>
          <w:del w:id="131" w:author="polyd" w:date="2020-09-14T19:25:03Z"/>
          <w:rFonts w:ascii="Times New Roman" w:hAnsi="Times New Roman" w:eastAsia="Times New Roman" w:cs="Times New Roman"/>
          <w:sz w:val="24"/>
          <w:szCs w:val="24"/>
          <w:highlight w:val="lightGray"/>
        </w:rPr>
      </w:pPr>
    </w:p>
    <w:p>
      <w:pPr>
        <w:spacing w:line="360" w:lineRule="auto"/>
        <w:rPr>
          <w:del w:id="132" w:author="polyd" w:date="2020-09-14T19:25:03Z"/>
          <w:rFonts w:ascii="Times New Roman" w:hAnsi="Times New Roman" w:eastAsia="Times New Roman" w:cs="Times New Roman"/>
          <w:sz w:val="24"/>
          <w:szCs w:val="24"/>
          <w:highlight w:val="lightGray"/>
        </w:rPr>
      </w:pPr>
    </w:p>
    <w:p>
      <w:pPr>
        <w:spacing w:line="360" w:lineRule="auto"/>
        <w:rPr>
          <w:del w:id="133" w:author="polyd" w:date="2020-09-14T19:25:03Z"/>
          <w:rFonts w:ascii="Times New Roman" w:hAnsi="Times New Roman" w:eastAsia="Times New Roman" w:cs="Times New Roman"/>
          <w:sz w:val="24"/>
          <w:szCs w:val="24"/>
          <w:highlight w:val="lightGray"/>
        </w:rPr>
      </w:pPr>
    </w:p>
    <w:p>
      <w:pPr>
        <w:spacing w:line="360" w:lineRule="auto"/>
        <w:rPr>
          <w:del w:id="134" w:author="polyd" w:date="2020-09-14T19:25:03Z"/>
          <w:rFonts w:ascii="Times New Roman" w:hAnsi="Times New Roman" w:eastAsia="Times New Roman" w:cs="Times New Roman"/>
          <w:sz w:val="24"/>
          <w:szCs w:val="24"/>
          <w:highlight w:val="lightGray"/>
        </w:rPr>
      </w:pPr>
    </w:p>
    <w:p>
      <w:pPr>
        <w:spacing w:line="360" w:lineRule="auto"/>
        <w:rPr>
          <w:del w:id="135" w:author="polyd" w:date="2020-09-14T19:25:03Z"/>
          <w:rFonts w:ascii="Times New Roman" w:hAnsi="Times New Roman" w:eastAsia="Times New Roman" w:cs="Times New Roman"/>
          <w:sz w:val="24"/>
          <w:szCs w:val="24"/>
          <w:highlight w:val="lightGray"/>
        </w:rPr>
      </w:pPr>
    </w:p>
    <w:p>
      <w:pPr>
        <w:spacing w:line="360" w:lineRule="auto"/>
        <w:rPr>
          <w:del w:id="136" w:author="polyd" w:date="2020-09-14T19:25:03Z"/>
          <w:rFonts w:ascii="Times New Roman" w:hAnsi="Times New Roman" w:eastAsia="Times New Roman" w:cs="Times New Roman"/>
          <w:sz w:val="24"/>
          <w:szCs w:val="24"/>
          <w:highlight w:val="lightGray"/>
        </w:rPr>
      </w:pPr>
    </w:p>
    <w:p>
      <w:pPr>
        <w:spacing w:line="360" w:lineRule="auto"/>
        <w:rPr>
          <w:del w:id="137" w:author="polyd" w:date="2020-09-14T19:25:03Z"/>
          <w:rFonts w:ascii="Times New Roman" w:hAnsi="Times New Roman" w:eastAsia="Times New Roman" w:cs="Times New Roman"/>
          <w:sz w:val="24"/>
          <w:szCs w:val="24"/>
          <w:highlight w:val="lightGray"/>
        </w:rPr>
      </w:pPr>
    </w:p>
    <w:p>
      <w:pPr>
        <w:spacing w:line="360" w:lineRule="auto"/>
        <w:rPr>
          <w:del w:id="138" w:author="polyd" w:date="2020-09-14T19:25:03Z"/>
          <w:rFonts w:ascii="Times New Roman" w:hAnsi="Times New Roman" w:eastAsia="Times New Roman" w:cs="Times New Roman"/>
          <w:sz w:val="24"/>
          <w:szCs w:val="24"/>
          <w:highlight w:val="lightGray"/>
        </w:rPr>
      </w:pPr>
    </w:p>
    <w:p>
      <w:pPr>
        <w:spacing w:line="360" w:lineRule="auto"/>
        <w:rPr>
          <w:del w:id="139" w:author="polyd" w:date="2020-09-14T19:25:03Z"/>
          <w:rFonts w:ascii="Times New Roman" w:hAnsi="Times New Roman" w:eastAsia="Times New Roman" w:cs="Times New Roman"/>
          <w:sz w:val="24"/>
          <w:szCs w:val="24"/>
          <w:highlight w:val="lightGray"/>
        </w:rPr>
      </w:pPr>
    </w:p>
    <w:p>
      <w:pPr>
        <w:spacing w:line="360" w:lineRule="auto"/>
        <w:rPr>
          <w:del w:id="140" w:author="polyd" w:date="2020-09-14T19:25:03Z"/>
          <w:rFonts w:ascii="Times New Roman" w:hAnsi="Times New Roman" w:eastAsia="Times New Roman" w:cs="Times New Roman"/>
          <w:sz w:val="24"/>
          <w:szCs w:val="24"/>
          <w:highlight w:val="lightGray"/>
        </w:rPr>
      </w:pPr>
    </w:p>
    <w:p>
      <w:pPr>
        <w:spacing w:line="360" w:lineRule="auto"/>
        <w:rPr>
          <w:del w:id="141" w:author="polyd" w:date="2020-09-14T19:25:03Z"/>
          <w:rFonts w:ascii="Times New Roman" w:hAnsi="Times New Roman" w:eastAsia="Times New Roman" w:cs="Times New Roman"/>
          <w:sz w:val="24"/>
          <w:szCs w:val="24"/>
          <w:highlight w:val="lightGray"/>
        </w:rPr>
      </w:pPr>
    </w:p>
    <w:p>
      <w:pPr>
        <w:spacing w:line="360" w:lineRule="auto"/>
        <w:rPr>
          <w:del w:id="142" w:author="polyd" w:date="2020-09-14T19:25:03Z"/>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Fig 2.</w:t>
      </w:r>
      <w:r>
        <w:rPr>
          <w:rFonts w:ascii="Times New Roman" w:hAnsi="Times New Roman" w:eastAsia="Times New Roman" w:cs="Times New Roman"/>
          <w:sz w:val="24"/>
          <w:szCs w:val="24"/>
          <w:highlight w:val="lightGray"/>
        </w:rPr>
        <w:t xml:space="preserve"> Variation of </w:t>
      </w:r>
      <w:r>
        <w:rPr>
          <w:rFonts w:ascii="Times New Roman" w:hAnsi="Times New Roman" w:eastAsia="Times New Roman" w:cs="Times New Roman"/>
          <w:i/>
          <w:sz w:val="24"/>
          <w:szCs w:val="24"/>
          <w:highlight w:val="lightGray"/>
        </w:rPr>
        <w:t>PT</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P(T|tros)</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P(T|edu)</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P(tros|T)</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P(edu|E)</w:t>
      </w:r>
      <w:r>
        <w:rPr>
          <w:rFonts w:ascii="Times New Roman" w:hAnsi="Times New Roman" w:eastAsia="Times New Roman" w:cs="Times New Roman"/>
          <w:sz w:val="24"/>
          <w:szCs w:val="24"/>
          <w:highlight w:val="lightGray"/>
        </w:rPr>
        <w:t xml:space="preserve"> as functions of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xml:space="preserve"> in the White Sea (WS), brackish Barents Sea (BL) and saline Barents Sea (BH). Points – empirical estimates, their size is proportional to sample size (see S1 table). Lines – regression model predictions, grey filling – 95% confidence intervals of regressions. (A) Proportions of T-morphotypes (</w:t>
      </w:r>
      <w:r>
        <w:rPr>
          <w:rFonts w:ascii="Times New Roman" w:hAnsi="Times New Roman" w:eastAsia="Times New Roman" w:cs="Times New Roman"/>
          <w:i/>
          <w:sz w:val="24"/>
          <w:szCs w:val="24"/>
          <w:highlight w:val="lightGray"/>
        </w:rPr>
        <w:t>PT</w:t>
      </w:r>
      <w:r>
        <w:rPr>
          <w:rFonts w:ascii="Times New Roman" w:hAnsi="Times New Roman" w:eastAsia="Times New Roman" w:cs="Times New Roman"/>
          <w:sz w:val="24"/>
          <w:szCs w:val="24"/>
          <w:highlight w:val="lightGray"/>
        </w:rPr>
        <w:t xml:space="preserve">) (Model 1). (B). Proportions of T-morphotypes among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P(T|tros)</w:t>
      </w:r>
      <w:r>
        <w:rPr>
          <w:rFonts w:ascii="Times New Roman" w:hAnsi="Times New Roman" w:eastAsia="Times New Roman" w:cs="Times New Roman"/>
          <w:sz w:val="24"/>
          <w:szCs w:val="24"/>
          <w:highlight w:val="lightGray"/>
        </w:rPr>
        <w:t xml:space="preserve">, filled points)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P(T|edu)</w:t>
      </w:r>
      <w:r>
        <w:rPr>
          <w:rFonts w:ascii="Times New Roman" w:hAnsi="Times New Roman" w:eastAsia="Times New Roman" w:cs="Times New Roman"/>
          <w:sz w:val="24"/>
          <w:szCs w:val="24"/>
          <w:highlight w:val="lightGray"/>
        </w:rPr>
        <w:t xml:space="preserve">, empty points) (Model 2). (C) Frequencies of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among T-morphotypes (</w:t>
      </w:r>
      <w:r>
        <w:rPr>
          <w:rFonts w:ascii="Times New Roman" w:hAnsi="Times New Roman" w:eastAsia="Times New Roman" w:cs="Times New Roman"/>
          <w:i/>
          <w:sz w:val="24"/>
          <w:szCs w:val="24"/>
          <w:highlight w:val="lightGray"/>
        </w:rPr>
        <w:t>P(tros|T)</w:t>
      </w:r>
      <w:r>
        <w:rPr>
          <w:rFonts w:ascii="Times New Roman" w:hAnsi="Times New Roman" w:eastAsia="Times New Roman" w:cs="Times New Roman"/>
          <w:sz w:val="24"/>
          <w:szCs w:val="24"/>
          <w:highlight w:val="lightGray"/>
        </w:rPr>
        <w:t xml:space="preserve">, filled points) and of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among E-morphotypes (</w:t>
      </w:r>
      <w:r>
        <w:rPr>
          <w:rFonts w:ascii="Times New Roman" w:hAnsi="Times New Roman" w:eastAsia="Times New Roman" w:cs="Times New Roman"/>
          <w:i/>
          <w:sz w:val="24"/>
          <w:szCs w:val="24"/>
          <w:highlight w:val="lightGray"/>
        </w:rPr>
        <w:t>P(edu|E)</w:t>
      </w:r>
      <w:r>
        <w:rPr>
          <w:rFonts w:ascii="Times New Roman" w:hAnsi="Times New Roman" w:eastAsia="Times New Roman" w:cs="Times New Roman"/>
          <w:sz w:val="24"/>
          <w:szCs w:val="24"/>
          <w:highlight w:val="lightGray"/>
        </w:rPr>
        <w:t xml:space="preserve">, empty points) (Model 4). Vertical lines on B and C connect subsamples of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from the same samples.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Table 1.</w:t>
      </w:r>
      <w:r>
        <w:rPr>
          <w:rFonts w:ascii="Times New Roman" w:hAnsi="Times New Roman" w:eastAsia="Times New Roman" w:cs="Times New Roman"/>
          <w:sz w:val="24"/>
          <w:szCs w:val="24"/>
          <w:highlight w:val="lightGray"/>
        </w:rPr>
        <w:t xml:space="preserve"> Parameters of the fitted regression models.</w:t>
      </w:r>
      <w:r>
        <w:rPr>
          <w:rFonts w:ascii="Times New Roman" w:hAnsi="Times New Roman" w:eastAsia="Times New Roman" w:cs="Times New Roman"/>
          <w:sz w:val="24"/>
          <w:szCs w:val="24"/>
        </w:rPr>
        <w:t xml:space="preserve"> </w:t>
      </w:r>
    </w:p>
    <w:tbl>
      <w:tblPr>
        <w:tblStyle w:val="20"/>
        <w:tblW w:w="0" w:type="pct"/>
        <w:tblInd w:w="0" w:type="dxa"/>
        <w:tblLayout w:type="autofit"/>
        <w:tblCellMar>
          <w:top w:w="0" w:type="dxa"/>
          <w:left w:w="108" w:type="dxa"/>
          <w:bottom w:w="0" w:type="dxa"/>
          <w:right w:w="108" w:type="dxa"/>
        </w:tblCellMar>
      </w:tblPr>
      <w:tblGrid>
        <w:gridCol w:w="3291"/>
        <w:gridCol w:w="2050"/>
        <w:gridCol w:w="1986"/>
        <w:gridCol w:w="1136"/>
        <w:gridCol w:w="952"/>
      </w:tblGrid>
      <w:tr>
        <w:tblPrEx>
          <w:tblCellMar>
            <w:top w:w="0" w:type="dxa"/>
            <w:left w:w="108" w:type="dxa"/>
            <w:bottom w:w="0" w:type="dxa"/>
            <w:right w:w="108" w:type="dxa"/>
          </w:tblCellMar>
        </w:tblPrEx>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Terms</w:t>
            </w:r>
          </w:p>
        </w:tc>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Estimate</w:t>
            </w:r>
          </w:p>
        </w:tc>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SE</w:t>
            </w:r>
          </w:p>
        </w:tc>
        <w:tc>
          <w:tcPr>
            <w:tcW w:w="0" w:type="auto"/>
            <w:tcBorders>
              <w:bottom w:val="single" w:color="auto" w:sz="0" w:space="0"/>
            </w:tcBorders>
            <w:vAlign w:val="bottom"/>
          </w:tcPr>
          <w:p>
            <w:pPr>
              <w:spacing w:after="0"/>
              <w:jc w:val="right"/>
              <w:rPr>
                <w:rFonts w:ascii="Times New Roman" w:hAnsi="Times New Roman" w:cs="Times New Roman"/>
                <w:sz w:val="24"/>
                <w:szCs w:val="24"/>
              </w:rPr>
            </w:pPr>
            <w:r>
              <w:rPr>
                <w:rFonts w:ascii="Times New Roman" w:hAnsi="Times New Roman" w:cs="Times New Roman"/>
                <w:sz w:val="24"/>
                <w:szCs w:val="24"/>
              </w:rPr>
              <w:t>z-statistic</w:t>
            </w:r>
          </w:p>
        </w:tc>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p-value</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1 </w:t>
            </w:r>
            <w:r>
              <w:rPr>
                <w:rFonts w:ascii="Times New Roman" w:hAnsi="Times New Roman" w:cs="Times New Roman"/>
                <w:bCs/>
                <w:sz w:val="24"/>
                <w:szCs w:val="24"/>
              </w:rPr>
              <w:t>(GLM)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ctrlPr>
                    <w:rPr>
                      <w:rFonts w:ascii="Cambria Math" w:hAnsi="Cambria Math" w:cs="Times New Roman"/>
                      <w:sz w:val="24"/>
                      <w:szCs w:val="24"/>
                    </w:rPr>
                  </m:ctrlPr>
                </m:e>
                <m:sup>
                  <m:r>
                    <w:rPr>
                      <w:rFonts w:ascii="Cambria Math" w:hAnsi="Cambria Math" w:cs="Times New Roman"/>
                      <w:sz w:val="24"/>
                      <w:szCs w:val="24"/>
                    </w:rPr>
                    <m:t>2</m:t>
                  </m:r>
                  <m:ctrlPr>
                    <w:rPr>
                      <w:rFonts w:ascii="Cambria Math" w:hAnsi="Cambria Math" w:cs="Times New Roman"/>
                      <w:sz w:val="24"/>
                      <w:szCs w:val="24"/>
                    </w:rPr>
                  </m:ctrlPr>
                </m:sup>
              </m:sSup>
            </m:oMath>
            <w:r>
              <w:rPr>
                <w:rFonts w:ascii="Times New Roman" w:hAnsi="Times New Roman" w:cs="Times New Roman"/>
                <w:sz w:val="24"/>
                <w:szCs w:val="24"/>
              </w:rPr>
              <w:t xml:space="preserve"> = 0.38</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-18.23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16.58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0.537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0.19</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11.30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0.302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-3.38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2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0.57</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0.64</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-10.89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5.80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0.40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0.688</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6.18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9.34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1.51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0.214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1.29</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0.174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-3.02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-0.61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-4.87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1.52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0.129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1.96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3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0.4</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0.42</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13.99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-9.12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-5.2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-9.57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rPr>
          <w:trHeight w:val="204" w:hRule="atLeast"/>
        </w:trPr>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0.377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0.226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8.1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10.40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0.276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-2.71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0.91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0.361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1.02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-0.21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0.244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sd_(Intercept)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4 </w:t>
            </w:r>
            <w:r>
              <w:rPr>
                <w:rFonts w:ascii="Times New Roman" w:hAnsi="Times New Roman" w:cs="Times New Roman"/>
                <w:bCs/>
                <w:sz w:val="24"/>
                <w:szCs w:val="24"/>
              </w:rPr>
              <w:t>(GLM)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ctrlPr>
                    <w:rPr>
                      <w:rFonts w:ascii="Cambria Math" w:hAnsi="Cambria Math" w:cs="Times New Roman"/>
                      <w:sz w:val="24"/>
                      <w:szCs w:val="24"/>
                    </w:rPr>
                  </m:ctrlPr>
                </m:e>
                <m:sup>
                  <m:r>
                    <w:rPr>
                      <w:rFonts w:ascii="Cambria Math" w:hAnsi="Cambria Math" w:cs="Times New Roman"/>
                      <w:sz w:val="24"/>
                      <w:szCs w:val="24"/>
                    </w:rPr>
                    <m:t>2</m:t>
                  </m:r>
                  <m:ctrlPr>
                    <w:rPr>
                      <w:rFonts w:ascii="Cambria Math" w:hAnsi="Cambria Math" w:cs="Times New Roman"/>
                      <w:sz w:val="24"/>
                      <w:szCs w:val="24"/>
                    </w:rPr>
                  </m:ctrlPr>
                </m:sup>
              </m:sSup>
            </m:oMath>
            <w:r>
              <w:rPr>
                <w:rFonts w:ascii="Times New Roman" w:hAnsi="Times New Roman" w:cs="Times New Roman"/>
                <w:sz w:val="24"/>
                <w:szCs w:val="24"/>
              </w:rPr>
              <w:t xml:space="preserve"> = 0.42</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-21.34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5.4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20.74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-4.55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0.69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0.492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11.01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8.91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0.386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0.299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6.1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-2.81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5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0.57</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0.66</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-11.64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5.70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5.77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-1.63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0.102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1.05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-0.98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0.326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2.56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0.612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-5.7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2.04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-2.79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-2.45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0.014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1.64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0.397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-1.82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0.069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1.41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0.159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(GOM)</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2.02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0.296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(BALT)</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-0.17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0.863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(NORW)</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2.03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1.73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0.083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6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0.51</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17.23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-10.50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-12.00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0.318</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1.78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0.074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-2.28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0.023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0.315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8.1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12.90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-3.43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0.029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1.54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-0.95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0.343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0.09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0.928</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1.08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-2.92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0.003</w:t>
            </w:r>
          </w:p>
        </w:tc>
      </w:tr>
      <w:tr>
        <w:tblPrEx>
          <w:tblCellMar>
            <w:top w:w="0" w:type="dxa"/>
            <w:left w:w="108" w:type="dxa"/>
            <w:bottom w:w="0" w:type="dxa"/>
            <w:right w:w="108" w:type="dxa"/>
          </w:tblCellMar>
        </w:tblPrEx>
        <w:trPr>
          <w:trHeight w:val="254" w:hRule="atLeast"/>
        </w:trPr>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-0.72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0.959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0.204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2.57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1.94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1.86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0.063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bl>
    <w:p>
      <w:pPr>
        <w:pStyle w:val="12"/>
        <w:spacing w:after="0" w:line="276" w:lineRule="auto"/>
      </w:pPr>
      <w:r>
        <w:t xml:space="preserve">  </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Associations between morphotypes and species-specific genotypes around the Atlantic</w:t>
      </w:r>
    </w:p>
    <w:p>
      <w:pPr>
        <w:spacing w:line="360" w:lineRule="auto"/>
        <w:rPr>
          <w:rFonts w:ascii="Times New Roman" w:hAnsi="Times New Roman" w:eastAsia="Times New Roman" w:cs="Times New Roman"/>
          <w:strike/>
          <w:sz w:val="24"/>
          <w:szCs w:val="24"/>
        </w:rPr>
      </w:pPr>
      <w:r>
        <w:rPr>
          <w:rFonts w:ascii="Times New Roman" w:hAnsi="Times New Roman" w:eastAsia="Times New Roman" w:cs="Times New Roman"/>
          <w:sz w:val="24"/>
          <w:szCs w:val="24"/>
          <w:lang w:val="en-GB"/>
        </w:rPr>
        <w:t>The patterns</w:t>
      </w:r>
      <w:r>
        <w:rPr>
          <w:rFonts w:ascii="Times New Roman" w:hAnsi="Times New Roman" w:eastAsia="Times New Roman" w:cs="Times New Roman"/>
          <w:sz w:val="24"/>
          <w:szCs w:val="24"/>
        </w:rPr>
        <w:t xml:space="preserve">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variation against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the patterns of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variation against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in samples from different geographical zones are visualized in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The results of the regression analysis are summarized in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The Scottish material was not included in the regression analyses. Re-analyses of the data from the White and the Barents Sea (WSBL and BH sets) together with the data from other regions revealed the same patterns as those described above. Again, in all the cases when mixed models were used (Model 5, Model 6,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the marginal and conditional pseudoR</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 xml:space="preserve"> were close to each other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indicating a weak role of the random factor (</w:t>
      </w:r>
      <w:r>
        <w:rPr>
          <w:rFonts w:ascii="Times New Roman" w:hAnsi="Times New Roman" w:eastAsia="Times New Roman" w:cs="Times New Roman"/>
          <w:i/>
          <w:sz w:val="24"/>
          <w:szCs w:val="24"/>
        </w:rPr>
        <w:t>Set</w:t>
      </w:r>
      <w:r>
        <w:rPr>
          <w:rFonts w:ascii="Times New Roman" w:hAnsi="Times New Roman" w:eastAsia="Times New Roman" w:cs="Times New Roman"/>
          <w:sz w:val="24"/>
          <w:szCs w:val="24"/>
        </w:rPr>
        <w:t xml:space="preserve">) as regulator of models, i.e. a satisfactory reproducibility of the results from population to population in all the regions.  </w:t>
      </w:r>
    </w:p>
    <w:p>
      <w:pPr>
        <w:spacing w:line="360" w:lineRule="auto"/>
        <w:rPr>
          <w:rFonts w:ascii="Times New Roman" w:hAnsi="Times New Roman" w:eastAsia="Times New Roman" w:cs="Times New Roman"/>
          <w:color w:val="0070C0"/>
          <w:sz w:val="24"/>
          <w:szCs w:val="24"/>
        </w:rPr>
      </w:pPr>
      <w:del w:id="143" w:author="polyd" w:date="2020-09-14T19:57:22Z">
        <w:r>
          <w:rPr>
            <w:rFonts w:ascii="Times New Roman" w:hAnsi="Times New Roman" w:eastAsia="Times New Roman" w:cs="Times New Roman"/>
            <w:color w:val="0070C0"/>
            <w:sz w:val="24"/>
            <w:szCs w:val="24"/>
            <w:lang w:val="ru-RU"/>
          </w:rPr>
          <mc:AlternateContent>
            <mc:Choice Requires="wpg">
              <w:drawing>
                <wp:anchor distT="0" distB="0" distL="114300" distR="114300" simplePos="0" relativeHeight="251671552" behindDoc="0" locked="0" layoutInCell="1" allowOverlap="1">
                  <wp:simplePos x="0" y="0"/>
                  <wp:positionH relativeFrom="page">
                    <wp:posOffset>1217295</wp:posOffset>
                  </wp:positionH>
                  <wp:positionV relativeFrom="page">
                    <wp:posOffset>4803775</wp:posOffset>
                  </wp:positionV>
                  <wp:extent cx="5667375" cy="8012430"/>
                  <wp:effectExtent l="0" t="0" r="0" b="0"/>
                  <wp:wrapNone/>
                  <wp:docPr id="14" name="Группа 14"/>
                  <wp:cNvGraphicFramePr/>
                  <a:graphic xmlns:a="http://schemas.openxmlformats.org/drawingml/2006/main">
                    <a:graphicData uri="http://schemas.microsoft.com/office/word/2010/wordprocessingGroup">
                      <wpg:wgp>
                        <wpg:cNvGrpSpPr/>
                        <wpg:grpSpPr>
                          <a:xfrm>
                            <a:off x="0" y="0"/>
                            <a:ext cx="5667469" cy="8012317"/>
                            <a:chOff x="0" y="4527"/>
                            <a:chExt cx="5667469" cy="8012317"/>
                          </a:xfrm>
                        </wpg:grpSpPr>
                        <wps:wsp>
                          <wps:cNvPr id="12" name="Поле 12"/>
                          <wps:cNvSpPr txBox="1"/>
                          <wps:spPr>
                            <a:xfrm>
                              <a:off x="4915613" y="4527"/>
                              <a:ext cx="29972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sz w:val="24"/>
                                    <w:szCs w:val="24"/>
                                  </w:rPr>
                                </w:pPr>
                                <w:r>
                                  <w:rPr>
                                    <w:rFonts w:ascii="Times New Roman" w:hAnsi="Times New Roman" w:cs="Times New Roman"/>
                                    <w:b/>
                                    <w:sz w:val="24"/>
                                    <w:szCs w:val="24"/>
                                  </w:rPr>
                                  <w:t>C</w:t>
                                </w:r>
                              </w:p>
                            </w:txbxContent>
                          </wps:txbx>
                          <wps:bodyPr rot="0" spcFirstLastPara="0" vertOverflow="overflow" horzOverflow="overflow" vert="horz" wrap="non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95.85pt;margin-top:378.25pt;height:630.9pt;width:446.25pt;mso-position-horizontal-relative:page;mso-position-vertical-relative:page;z-index:251671552;mso-width-relative:page;mso-height-relative:page;" coordorigin="0,4527" coordsize="5667469,8012317" o:gfxdata="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CpXInbcAAAADQEAAA8AAAAAAAAAAQAgAAAAIgAAAGRycy9kb3ducmV2LnhtbFBLAQIU&#10;ABQAAAAIAIdO4kCYv9i2mgIAAGkFAAAOAAAAAAAAAAEAIAAAACsBAABkcnMvZTJvRG9jLnhtbFBL&#10;BQYAAAAABgAGAFkBAAA3BgAAAAA=&#10;">
                  <o:lock v:ext="edit" aspectratio="f"/>
                  <v:shape id="Поле 12" o:spid="_x0000_s1026" o:spt="202" type="#_x0000_t202" style="position:absolute;left:4915613;top:4527;height:914400;width:299720;mso-wrap-style:none;" filled="f" stroked="f" coordsize="21600,21600" o:gfxdata="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SuI0L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rPr>
                              <w:rFonts w:ascii="Times New Roman" w:hAnsi="Times New Roman" w:cs="Times New Roman"/>
                              <w:b/>
                              <w:sz w:val="24"/>
                              <w:szCs w:val="24"/>
                            </w:rPr>
                          </w:pPr>
                          <w:r>
                            <w:rPr>
                              <w:rFonts w:ascii="Times New Roman" w:hAnsi="Times New Roman" w:cs="Times New Roman"/>
                              <w:b/>
                              <w:sz w:val="24"/>
                              <w:szCs w:val="24"/>
                            </w:rPr>
                            <w:t>C</w:t>
                          </w:r>
                        </w:p>
                      </w:txbxContent>
                    </v:textbox>
                  </v:shape>
                </v:group>
              </w:pict>
            </mc:Fallback>
          </mc:AlternateContent>
        </w:r>
      </w:del>
      <w:r>
        <w:rPr>
          <w:rFonts w:ascii="Times New Roman" w:hAnsi="Times New Roman" w:eastAsia="Times New Roman" w:cs="Times New Roman"/>
          <w:sz w:val="24"/>
          <w:szCs w:val="24"/>
          <w:lang w:val="en-GB"/>
        </w:rPr>
        <w:t>T</w:t>
      </w:r>
      <w:r>
        <w:rPr>
          <w:rFonts w:ascii="Times New Roman" w:hAnsi="Times New Roman" w:eastAsia="Times New Roman" w:cs="Times New Roman"/>
          <w:sz w:val="24"/>
          <w:szCs w:val="24"/>
        </w:rPr>
        <w:t xml:space="preserve">he proportion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was positively correlated with the proportion of T-morphotypes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in the other sets, as it did in the samples from the White and the Barents Seas. This tendency was significant for all the sets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Model 4,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Otherwise, the patterns of variation were different for different sets. For GOM, the regression line stretched above the Y=X line but close to it, indicating the proportionality between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For BALT, the regression slope was very steep, and the regression line rapidly diverged from the Y=X line. </w:t>
      </w:r>
      <w:r>
        <w:rPr>
          <w:rFonts w:ascii="Times New Roman" w:hAnsi="Times New Roman" w:eastAsia="Times New Roman" w:cs="Times New Roman"/>
          <w:sz w:val="24"/>
          <w:szCs w:val="24"/>
          <w:lang w:val="en-GB"/>
        </w:rPr>
        <w:t>This was due to the fact that</w:t>
      </w:r>
      <w:r>
        <w:rPr>
          <w:rFonts w:ascii="Times New Roman" w:hAnsi="Times New Roman" w:eastAsia="Times New Roman" w:cs="Times New Roman"/>
          <w:sz w:val="24"/>
          <w:szCs w:val="24"/>
        </w:rPr>
        <w:t xml:space="preserve"> the PT range in BALT was, unlike the situation in the other sets, very narrow (0-0.4) as compared with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range (~0-1), and the small surplus of T-morphotypes in the samples was accompanied by a strong increase in the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prevalence. A similar tendency was observed in the scanty material from NORW. Both SCOT samples fell on the Y=X line. Noteworthy are </w:t>
      </w:r>
      <w:r>
        <w:rPr>
          <w:rFonts w:ascii="Times New Roman" w:hAnsi="Times New Roman" w:eastAsia="Times New Roman" w:cs="Times New Roman"/>
          <w:sz w:val="24"/>
          <w:szCs w:val="24"/>
          <w:lang w:val="en-GB"/>
        </w:rPr>
        <w:t xml:space="preserve">a </w:t>
      </w:r>
      <w:r>
        <w:rPr>
          <w:rFonts w:ascii="Times New Roman" w:hAnsi="Times New Roman" w:eastAsia="Times New Roman" w:cs="Times New Roman"/>
          <w:sz w:val="24"/>
          <w:szCs w:val="24"/>
        </w:rPr>
        <w:t xml:space="preserve">few “outlier” samples from GOM and NORW, in which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was close to zero but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was</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high</w:t>
      </w:r>
      <w:r>
        <w:rPr>
          <w:rFonts w:ascii="Times New Roman" w:hAnsi="Times New Roman" w:eastAsia="Times New Roman" w:cs="Times New Roman"/>
          <w:color w:val="0070C0"/>
          <w:sz w:val="24"/>
          <w:szCs w:val="24"/>
        </w:rPr>
        <w:t xml:space="preserve">. </w:t>
      </w:r>
    </w:p>
    <w:p>
      <w:pPr>
        <w:spacing w:line="360" w:lineRule="auto"/>
        <w:rPr>
          <w:del w:id="145" w:author="polyd" w:date="2020-09-14T19:57:36Z"/>
          <w:rFonts w:ascii="Times New Roman" w:hAnsi="Times New Roman" w:eastAsia="Times New Roman" w:cs="Times New Roman"/>
          <w:color w:val="0070C0"/>
          <w:sz w:val="24"/>
          <w:szCs w:val="24"/>
        </w:rPr>
      </w:pPr>
    </w:p>
    <w:p>
      <w:pPr>
        <w:spacing w:line="360" w:lineRule="auto"/>
        <w:rPr>
          <w:del w:id="146" w:author="polyd" w:date="2020-09-14T19:57:36Z"/>
          <w:rFonts w:ascii="Times New Roman" w:hAnsi="Times New Roman" w:eastAsia="Times New Roman" w:cs="Times New Roman"/>
          <w:color w:val="0070C0"/>
          <w:sz w:val="24"/>
          <w:szCs w:val="24"/>
        </w:rPr>
      </w:pPr>
    </w:p>
    <w:p>
      <w:pPr>
        <w:spacing w:line="360" w:lineRule="auto"/>
        <w:rPr>
          <w:del w:id="147" w:author="polyd" w:date="2020-09-14T19:57:36Z"/>
          <w:rFonts w:ascii="Times New Roman" w:hAnsi="Times New Roman" w:eastAsia="Times New Roman" w:cs="Times New Roman"/>
          <w:color w:val="0070C0"/>
          <w:sz w:val="24"/>
          <w:szCs w:val="24"/>
        </w:rPr>
      </w:pPr>
    </w:p>
    <w:p>
      <w:pPr>
        <w:spacing w:line="360" w:lineRule="auto"/>
        <w:rPr>
          <w:del w:id="148" w:author="polyd" w:date="2020-09-14T19:57:36Z"/>
          <w:rFonts w:ascii="Times New Roman" w:hAnsi="Times New Roman" w:eastAsia="Times New Roman" w:cs="Times New Roman"/>
          <w:color w:val="0070C0"/>
          <w:sz w:val="24"/>
          <w:szCs w:val="24"/>
        </w:rPr>
      </w:pPr>
    </w:p>
    <w:p>
      <w:pPr>
        <w:spacing w:line="360" w:lineRule="auto"/>
        <w:rPr>
          <w:del w:id="149" w:author="polyd" w:date="2020-09-14T19:57:36Z"/>
          <w:rFonts w:ascii="Times New Roman" w:hAnsi="Times New Roman" w:eastAsia="Times New Roman" w:cs="Times New Roman"/>
          <w:color w:val="0070C0"/>
          <w:sz w:val="24"/>
          <w:szCs w:val="24"/>
        </w:rPr>
      </w:pPr>
    </w:p>
    <w:p>
      <w:pPr>
        <w:spacing w:line="360" w:lineRule="auto"/>
        <w:rPr>
          <w:del w:id="150" w:author="polyd" w:date="2020-09-14T19:57:36Z"/>
          <w:rFonts w:ascii="Times New Roman" w:hAnsi="Times New Roman" w:eastAsia="Times New Roman" w:cs="Times New Roman"/>
          <w:color w:val="0070C0"/>
          <w:sz w:val="24"/>
          <w:szCs w:val="24"/>
        </w:rPr>
      </w:pPr>
    </w:p>
    <w:p>
      <w:pPr>
        <w:spacing w:line="360" w:lineRule="auto"/>
        <w:rPr>
          <w:del w:id="151" w:author="polyd" w:date="2020-09-14T19:57:36Z"/>
          <w:rFonts w:ascii="Times New Roman" w:hAnsi="Times New Roman" w:eastAsia="Times New Roman" w:cs="Times New Roman"/>
          <w:color w:val="0070C0"/>
          <w:sz w:val="24"/>
          <w:szCs w:val="24"/>
        </w:rPr>
      </w:pPr>
    </w:p>
    <w:p>
      <w:pPr>
        <w:spacing w:line="360" w:lineRule="auto"/>
        <w:rPr>
          <w:del w:id="152" w:author="polyd" w:date="2020-09-14T19:57:36Z"/>
          <w:rFonts w:ascii="Times New Roman" w:hAnsi="Times New Roman" w:eastAsia="Times New Roman" w:cs="Times New Roman"/>
          <w:color w:val="0070C0"/>
          <w:sz w:val="24"/>
          <w:szCs w:val="24"/>
        </w:rPr>
      </w:pPr>
    </w:p>
    <w:p>
      <w:pPr>
        <w:spacing w:line="360" w:lineRule="auto"/>
        <w:rPr>
          <w:del w:id="153" w:author="polyd" w:date="2020-09-14T19:57:36Z"/>
          <w:rFonts w:ascii="Times New Roman" w:hAnsi="Times New Roman" w:eastAsia="Times New Roman" w:cs="Times New Roman"/>
          <w:color w:val="0070C0"/>
          <w:sz w:val="24"/>
          <w:szCs w:val="24"/>
        </w:rPr>
      </w:pPr>
    </w:p>
    <w:p>
      <w:pPr>
        <w:spacing w:line="360" w:lineRule="auto"/>
        <w:rPr>
          <w:del w:id="154" w:author="polyd" w:date="2020-09-14T19:57:36Z"/>
          <w:rFonts w:ascii="Times New Roman" w:hAnsi="Times New Roman" w:eastAsia="Times New Roman" w:cs="Times New Roman"/>
          <w:color w:val="0070C0"/>
          <w:sz w:val="24"/>
          <w:szCs w:val="24"/>
        </w:rPr>
      </w:pPr>
    </w:p>
    <w:p>
      <w:pPr>
        <w:spacing w:line="360" w:lineRule="auto"/>
        <w:rPr>
          <w:del w:id="155" w:author="polyd" w:date="2020-09-14T19:57:36Z"/>
          <w:rFonts w:ascii="Times New Roman" w:hAnsi="Times New Roman" w:eastAsia="Times New Roman" w:cs="Times New Roman"/>
          <w:color w:val="0070C0"/>
          <w:sz w:val="24"/>
          <w:szCs w:val="24"/>
        </w:rPr>
      </w:pPr>
    </w:p>
    <w:p>
      <w:pPr>
        <w:spacing w:line="360" w:lineRule="auto"/>
        <w:rPr>
          <w:del w:id="156" w:author="polyd" w:date="2020-09-14T19:57:36Z"/>
          <w:rFonts w:ascii="Times New Roman" w:hAnsi="Times New Roman" w:eastAsia="Times New Roman" w:cs="Times New Roman"/>
          <w:color w:val="0070C0"/>
          <w:sz w:val="24"/>
          <w:szCs w:val="24"/>
        </w:rPr>
      </w:pPr>
    </w:p>
    <w:p>
      <w:pPr>
        <w:spacing w:line="360" w:lineRule="auto"/>
        <w:rPr>
          <w:del w:id="157" w:author="polyd" w:date="2020-09-14T19:57:36Z"/>
          <w:rFonts w:ascii="Times New Roman" w:hAnsi="Times New Roman" w:eastAsia="Times New Roman" w:cs="Times New Roman"/>
          <w:color w:val="0070C0"/>
          <w:sz w:val="24"/>
          <w:szCs w:val="24"/>
        </w:rPr>
      </w:pPr>
    </w:p>
    <w:p>
      <w:pPr>
        <w:spacing w:line="360" w:lineRule="auto"/>
        <w:rPr>
          <w:del w:id="158" w:author="polyd" w:date="2020-09-14T19:57:36Z"/>
          <w:rFonts w:ascii="Times New Roman" w:hAnsi="Times New Roman" w:eastAsia="Times New Roman" w:cs="Times New Roman"/>
          <w:color w:val="0070C0"/>
          <w:sz w:val="24"/>
          <w:szCs w:val="24"/>
        </w:rPr>
      </w:pPr>
    </w:p>
    <w:p>
      <w:pPr>
        <w:spacing w:line="360" w:lineRule="auto"/>
        <w:rPr>
          <w:del w:id="159" w:author="polyd" w:date="2020-09-14T19:57:36Z"/>
          <w:rFonts w:ascii="Times New Roman" w:hAnsi="Times New Roman" w:eastAsia="Times New Roman" w:cs="Times New Roman"/>
          <w:color w:val="0070C0"/>
          <w:sz w:val="24"/>
          <w:szCs w:val="24"/>
        </w:rPr>
      </w:pPr>
    </w:p>
    <w:p>
      <w:pPr>
        <w:spacing w:line="360" w:lineRule="auto"/>
        <w:rPr>
          <w:del w:id="160" w:author="polyd" w:date="2020-09-14T19:57:36Z"/>
          <w:rFonts w:ascii="Times New Roman" w:hAnsi="Times New Roman" w:eastAsia="Times New Roman" w:cs="Times New Roman"/>
          <w:color w:val="0070C0"/>
          <w:sz w:val="24"/>
          <w:szCs w:val="24"/>
        </w:rPr>
      </w:pPr>
    </w:p>
    <w:p>
      <w:pPr>
        <w:spacing w:line="360" w:lineRule="auto"/>
        <w:rPr>
          <w:del w:id="161" w:author="polyd" w:date="2020-09-14T19:57:36Z"/>
          <w:rFonts w:ascii="Times New Roman" w:hAnsi="Times New Roman" w:eastAsia="Times New Roman" w:cs="Times New Roman"/>
          <w:color w:val="0070C0"/>
          <w:sz w:val="24"/>
          <w:szCs w:val="24"/>
        </w:rPr>
      </w:pPr>
    </w:p>
    <w:p>
      <w:pPr>
        <w:spacing w:line="360" w:lineRule="auto"/>
        <w:rPr>
          <w:del w:id="162" w:author="polyd" w:date="2020-09-14T19:57:36Z"/>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sz w:val="24"/>
          <w:szCs w:val="24"/>
          <w:highlight w:val="yellow"/>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Figure 3</w:t>
      </w:r>
      <w:r>
        <w:rPr>
          <w:rFonts w:ascii="Times New Roman" w:hAnsi="Times New Roman" w:eastAsia="Times New Roman" w:cs="Times New Roman"/>
          <w:sz w:val="24"/>
          <w:szCs w:val="24"/>
          <w:highlight w:val="lightGray"/>
        </w:rPr>
        <w:t xml:space="preserve">. Predictive power of the morphotype test in different contact zones. (A) Dependence of proportion of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on proportion of T-morphotypes (</w:t>
      </w:r>
      <w:r>
        <w:rPr>
          <w:rFonts w:ascii="Times New Roman" w:hAnsi="Times New Roman" w:eastAsia="Times New Roman" w:cs="Times New Roman"/>
          <w:i/>
          <w:sz w:val="24"/>
          <w:szCs w:val="24"/>
          <w:highlight w:val="lightGray"/>
        </w:rPr>
        <w:t>PT</w:t>
      </w:r>
      <w:r>
        <w:rPr>
          <w:rFonts w:ascii="Times New Roman" w:hAnsi="Times New Roman" w:eastAsia="Times New Roman" w:cs="Times New Roman"/>
          <w:sz w:val="24"/>
          <w:szCs w:val="24"/>
          <w:highlight w:val="lightGray"/>
        </w:rPr>
        <w:t>). Dotted lines are empirical regressions (Model 4). Solid gray lines – predictions of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xml:space="preserve"> by </w:t>
      </w:r>
      <w:r>
        <w:rPr>
          <w:rFonts w:ascii="Times New Roman" w:hAnsi="Times New Roman" w:eastAsia="Times New Roman" w:cs="Times New Roman"/>
          <w:i/>
          <w:sz w:val="24"/>
          <w:szCs w:val="24"/>
          <w:highlight w:val="lightGray"/>
        </w:rPr>
        <w:t>PT</w:t>
      </w:r>
      <w:r>
        <w:rPr>
          <w:rFonts w:ascii="Times New Roman" w:hAnsi="Times New Roman" w:eastAsia="Times New Roman" w:cs="Times New Roman"/>
          <w:sz w:val="24"/>
          <w:szCs w:val="24"/>
          <w:highlight w:val="lightGray"/>
        </w:rPr>
        <w:t xml:space="preserve"> calculator” (Eq. 3). Solid black lines represent Y=X dependence. (B) Probability to find a mussel with a T-morphotype among </w:t>
      </w:r>
      <w:r>
        <w:rPr>
          <w:rFonts w:ascii="Times New Roman" w:hAnsi="Times New Roman" w:eastAsia="Times New Roman" w:cs="Times New Roman"/>
          <w:i/>
          <w:sz w:val="24"/>
          <w:szCs w:val="24"/>
          <w:highlight w:val="lightGray"/>
        </w:rPr>
        <w:t xml:space="preserve">M. edulis </w:t>
      </w:r>
      <w:r>
        <w:rPr>
          <w:rFonts w:ascii="Times New Roman" w:hAnsi="Times New Roman" w:eastAsia="Times New Roman" w:cs="Times New Roman"/>
          <w:sz w:val="24"/>
          <w:szCs w:val="24"/>
          <w:highlight w:val="lightGray"/>
        </w:rPr>
        <w:t>(</w:t>
      </w:r>
      <w:r>
        <w:rPr>
          <w:rFonts w:ascii="Times New Roman" w:hAnsi="Times New Roman" w:eastAsia="Times New Roman" w:cs="Times New Roman"/>
          <w:i/>
          <w:sz w:val="24"/>
          <w:szCs w:val="24"/>
          <w:highlight w:val="lightGray"/>
        </w:rPr>
        <w:t>P(T|edu)</w:t>
      </w:r>
      <w:r>
        <w:rPr>
          <w:rFonts w:ascii="Times New Roman" w:hAnsi="Times New Roman" w:eastAsia="Times New Roman" w:cs="Times New Roman"/>
          <w:sz w:val="24"/>
          <w:szCs w:val="24"/>
          <w:highlight w:val="lightGray"/>
        </w:rPr>
        <w:t xml:space="preserve">) (empty points), and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P(T|tros)</w:t>
      </w:r>
      <w:r>
        <w:rPr>
          <w:rFonts w:ascii="Times New Roman" w:hAnsi="Times New Roman" w:eastAsia="Times New Roman" w:cs="Times New Roman"/>
          <w:sz w:val="24"/>
          <w:szCs w:val="24"/>
          <w:highlight w:val="lightGray"/>
        </w:rPr>
        <w:t xml:space="preserve">) (filled points) as a function of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xml:space="preserve">. Lines are empirical regressions (Model 5). (C) Probability of correct species identification by the morphotype test: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by T-morphotype, </w:t>
      </w:r>
      <w:r>
        <w:rPr>
          <w:rFonts w:ascii="Times New Roman" w:hAnsi="Times New Roman" w:eastAsia="Times New Roman" w:cs="Times New Roman"/>
          <w:i/>
          <w:sz w:val="24"/>
          <w:szCs w:val="24"/>
          <w:highlight w:val="lightGray"/>
        </w:rPr>
        <w:t>P(tros|T)</w:t>
      </w:r>
      <w:r>
        <w:rPr>
          <w:rFonts w:ascii="Times New Roman" w:hAnsi="Times New Roman" w:eastAsia="Times New Roman" w:cs="Times New Roman"/>
          <w:sz w:val="24"/>
          <w:szCs w:val="24"/>
          <w:highlight w:val="lightGray"/>
        </w:rPr>
        <w:t xml:space="preserve"> (filled points)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by E-morphotype, </w:t>
      </w:r>
      <w:r>
        <w:rPr>
          <w:rFonts w:ascii="Times New Roman" w:hAnsi="Times New Roman" w:eastAsia="Times New Roman" w:cs="Times New Roman"/>
          <w:i/>
          <w:sz w:val="24"/>
          <w:szCs w:val="24"/>
          <w:highlight w:val="lightGray"/>
        </w:rPr>
        <w:t>P(edu|E)</w:t>
      </w:r>
      <w:r>
        <w:rPr>
          <w:rFonts w:ascii="Times New Roman" w:hAnsi="Times New Roman" w:eastAsia="Times New Roman" w:cs="Times New Roman"/>
          <w:sz w:val="24"/>
          <w:szCs w:val="24"/>
          <w:highlight w:val="lightGray"/>
        </w:rPr>
        <w:t xml:space="preserve"> (empty points) as a function of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xml:space="preserve">. Dotted lines are empirical regressions (Model 6). Sold lines – predictions of “genotype by morphotype calculator” for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(Eq. 1, red line)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(Eq.2, blue line). On each graph, dots represent the observed proportions in samples, and shaded areas around regression lines – 95% CI of regressions.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While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estimates were low everywhere but in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demonstrated a strong variation among sets and a noticeable variation within some sets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Model 5;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 xml:space="preserve">Similarly to </w:t>
      </w:r>
      <w:r>
        <w:rPr>
          <w:rFonts w:ascii="Times New Roman" w:hAnsi="Times New Roman" w:eastAsia="Times New Roman" w:cs="Times New Roman"/>
          <w:sz w:val="24"/>
          <w:szCs w:val="24"/>
        </w:rPr>
        <w:t xml:space="preserve">WSBL, most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had T-morphotypes in GOM and SCOT but not in BALT and NORW.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=0.5, expected differences in the morphotype frequencies between the species were about 0.44 for GOM, 0.06 for BALT</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and 0.24 for NORW. A significant positive dependence of the frequencies of T-morphotype on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among conspecific genotypes, which was so prominent in the White and the Barents Sea, was recorded elsewhere only in BALT</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for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sz w:val="24"/>
          <w:szCs w:val="24"/>
          <w:highlight w:val="green"/>
        </w:rPr>
      </w:pPr>
      <w:r>
        <w:rPr>
          <w:rFonts w:ascii="Times New Roman" w:hAnsi="Times New Roman" w:eastAsia="Times New Roman" w:cs="Times New Roman"/>
          <w:sz w:val="24"/>
          <w:szCs w:val="24"/>
        </w:rPr>
        <w:t xml:space="preserve">The pattern of dependence of </w:t>
      </w:r>
      <w:r>
        <w:rPr>
          <w:rFonts w:ascii="Times New Roman" w:hAnsi="Times New Roman" w:eastAsia="Times New Roman" w:cs="Times New Roman"/>
          <w:i/>
          <w:sz w:val="24"/>
          <w:szCs w:val="24"/>
        </w:rPr>
        <w:t xml:space="preserve">P(tros|T)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on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in GOM, BALT and NORW (Model 6.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was the same as in the samples from the Kola Peninsula (Model 3.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P(tros|T) </w:t>
      </w:r>
      <w:r>
        <w:rPr>
          <w:rFonts w:ascii="Times New Roman" w:hAnsi="Times New Roman" w:eastAsia="Times New Roman" w:cs="Times New Roman"/>
          <w:sz w:val="24"/>
          <w:szCs w:val="24"/>
        </w:rPr>
        <w:t xml:space="preserve">increased with the increasing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while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showed an opposite tendency. To simplify and formalize the comparison, we provide the predictions of Model 6 for equally mixed populations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together with their 95% confidence intervals in </w:t>
      </w:r>
      <w:r>
        <w:rPr>
          <w:rFonts w:ascii="Times New Roman" w:hAnsi="Times New Roman" w:eastAsia="Times New Roman" w:cs="Times New Roman"/>
          <w:b/>
          <w:sz w:val="24"/>
          <w:szCs w:val="24"/>
        </w:rPr>
        <w:t>Table 2</w:t>
      </w:r>
      <w:r>
        <w:rPr>
          <w:rFonts w:ascii="Times New Roman" w:hAnsi="Times New Roman" w:eastAsia="Times New Roman" w:cs="Times New Roman"/>
          <w:sz w:val="24"/>
          <w:szCs w:val="24"/>
        </w:rPr>
        <w:t xml:space="preserve">, where actual proportions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among T-morphotypes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among E-morphotypes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in pooled samples from the respected sets are also provided.</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Table 2.</w:t>
      </w:r>
      <w:r>
        <w:rPr>
          <w:rFonts w:ascii="Times New Roman" w:hAnsi="Times New Roman" w:eastAsia="Times New Roman" w:cs="Times New Roman"/>
          <w:sz w:val="24"/>
          <w:szCs w:val="24"/>
          <w:highlight w:val="lightGray"/>
        </w:rPr>
        <w:t xml:space="preserve"> Proportions of</w:t>
      </w:r>
      <w:r>
        <w:rPr>
          <w:rFonts w:ascii="Times New Roman" w:hAnsi="Times New Roman" w:eastAsia="Times New Roman" w:cs="Times New Roman"/>
          <w:i/>
          <w:sz w:val="24"/>
          <w:szCs w:val="24"/>
          <w:highlight w:val="lightGray"/>
        </w:rPr>
        <w:t xml:space="preserve"> M. trossulus </w:t>
      </w:r>
      <w:r>
        <w:rPr>
          <w:rFonts w:ascii="Times New Roman" w:hAnsi="Times New Roman" w:eastAsia="Times New Roman" w:cs="Times New Roman"/>
          <w:sz w:val="24"/>
          <w:szCs w:val="24"/>
          <w:highlight w:val="lightGray"/>
        </w:rPr>
        <w:t>among T-morphotypes (</w:t>
      </w:r>
      <w:r>
        <w:rPr>
          <w:rFonts w:ascii="Times New Roman" w:hAnsi="Times New Roman" w:eastAsia="Times New Roman" w:cs="Times New Roman"/>
          <w:i/>
          <w:sz w:val="24"/>
          <w:szCs w:val="24"/>
          <w:highlight w:val="lightGray"/>
        </w:rPr>
        <w:t>P(tros|T)</w:t>
      </w:r>
      <w:r>
        <w:rPr>
          <w:rFonts w:ascii="Times New Roman" w:hAnsi="Times New Roman" w:eastAsia="Times New Roman" w:cs="Times New Roman"/>
          <w:sz w:val="24"/>
          <w:szCs w:val="24"/>
          <w:highlight w:val="lightGray"/>
        </w:rPr>
        <w:t xml:space="preserve">) and proportions of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among E-morphotypes (</w:t>
      </w:r>
      <w:r>
        <w:rPr>
          <w:rFonts w:ascii="Times New Roman" w:hAnsi="Times New Roman" w:eastAsia="Times New Roman" w:cs="Times New Roman"/>
          <w:i/>
          <w:sz w:val="24"/>
          <w:szCs w:val="24"/>
          <w:highlight w:val="lightGray"/>
        </w:rPr>
        <w:t>P(edu|E)</w:t>
      </w:r>
      <w:r>
        <w:rPr>
          <w:rFonts w:ascii="Times New Roman" w:hAnsi="Times New Roman" w:eastAsia="Times New Roman" w:cs="Times New Roman"/>
          <w:sz w:val="24"/>
          <w:szCs w:val="24"/>
          <w:highlight w:val="lightGray"/>
        </w:rPr>
        <w:t>) in pooled samples (direct count) and in equally mixed samples (predictions by the regression Model 6) in different sample sets. Low and upper boundaries of 95% confidence intervals are provided for predicted values (in brackets).</w:t>
      </w:r>
    </w:p>
    <w:tbl>
      <w:tblPr>
        <w:tblStyle w:val="23"/>
        <w:tblW w:w="752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6"/>
        <w:gridCol w:w="1924"/>
        <w:gridCol w:w="1351"/>
        <w:gridCol w:w="1924"/>
        <w:gridCol w:w="13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6" w:hRule="atLeast"/>
        </w:trPr>
        <w:tc>
          <w:tcPr>
            <w:tcW w:w="976" w:type="dxa"/>
          </w:tcPr>
          <w:p>
            <w:pPr>
              <w:spacing w:after="0" w:line="360" w:lineRule="auto"/>
              <w:jc w:val="both"/>
              <w:rPr>
                <w:rFonts w:ascii="Times New Roman" w:hAnsi="Times New Roman" w:eastAsia="Arial" w:cs="Times New Roman"/>
                <w:sz w:val="24"/>
                <w:szCs w:val="24"/>
              </w:rPr>
            </w:pPr>
          </w:p>
        </w:tc>
        <w:tc>
          <w:tcPr>
            <w:tcW w:w="3275" w:type="dxa"/>
            <w:gridSpan w:val="2"/>
          </w:tcPr>
          <w:p>
            <w:pPr>
              <w:spacing w:after="0" w:line="360" w:lineRule="auto"/>
              <w:jc w:val="center"/>
              <w:rPr>
                <w:rFonts w:ascii="Times New Roman" w:hAnsi="Times New Roman" w:eastAsia="Arial" w:cs="Times New Roman"/>
                <w:i/>
                <w:sz w:val="24"/>
                <w:szCs w:val="24"/>
              </w:rPr>
            </w:pPr>
            <w:r>
              <w:rPr>
                <w:rFonts w:ascii="Times New Roman" w:hAnsi="Times New Roman" w:eastAsia="Arial" w:cs="Times New Roman"/>
                <w:i/>
                <w:sz w:val="24"/>
                <w:szCs w:val="24"/>
              </w:rPr>
              <w:t>P(edu|E)</w:t>
            </w:r>
          </w:p>
        </w:tc>
        <w:tc>
          <w:tcPr>
            <w:tcW w:w="3275" w:type="dxa"/>
            <w:gridSpan w:val="2"/>
          </w:tcPr>
          <w:p>
            <w:pPr>
              <w:spacing w:after="0" w:line="360" w:lineRule="auto"/>
              <w:jc w:val="both"/>
              <w:rPr>
                <w:rFonts w:ascii="Times New Roman" w:hAnsi="Times New Roman" w:eastAsia="Arial" w:cs="Times New Roman"/>
                <w:i/>
                <w:sz w:val="24"/>
                <w:szCs w:val="24"/>
              </w:rPr>
            </w:pPr>
            <w:r>
              <w:rPr>
                <w:rFonts w:ascii="Times New Roman" w:hAnsi="Times New Roman" w:eastAsia="Arial" w:cs="Times New Roman"/>
                <w:i/>
                <w:sz w:val="24"/>
                <w:szCs w:val="24"/>
              </w:rPr>
              <w:t>P(tros|T)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5" w:hRule="atLeast"/>
        </w:trPr>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Set</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Ptros=0.5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In the data</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Ptros=0.5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In the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WSBL</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0.77 (0.73-0.81)</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0.85 (0.82-0.89)</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BH</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0.70 (0.61-0.78)</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0.84</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0.57 (0.51-0.63)</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GOM</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0.66 (0.54-0.77)</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 (0.68-0.95)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BALT</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0.51 (0.44-0.58)</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0.46</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0.82 (0.58-0.94)</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NORW</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0.64 (0.53-0.74)</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0.51</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 (0.68-0.95)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SCOT</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0.90</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0.96</w:t>
            </w:r>
          </w:p>
        </w:tc>
      </w:tr>
    </w:tbl>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equally mixed populations the predictive values of </w:t>
      </w:r>
      <w:r>
        <w:rPr>
          <w:rFonts w:ascii="Times New Roman" w:hAnsi="Times New Roman" w:eastAsia="Times New Roman" w:cs="Times New Roman"/>
          <w:i/>
          <w:sz w:val="24"/>
          <w:szCs w:val="24"/>
        </w:rPr>
        <w:t>P(edu|E)</w:t>
      </w:r>
      <w:r>
        <w:t xml:space="preserve"> </w:t>
      </w:r>
      <w:r>
        <w:rPr>
          <w:rFonts w:ascii="Times New Roman" w:hAnsi="Times New Roman" w:eastAsia="Times New Roman" w:cs="Times New Roman"/>
          <w:sz w:val="24"/>
          <w:szCs w:val="24"/>
        </w:rPr>
        <w:t xml:space="preserve">in BALT did not differ significantly from 0.5, which corresponds to an equal probability of correct and incorrect identification. At the same time, the probabilities of correct identification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T-morphotype in GOM, BALT and NORW were quite high (for the range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In general,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highest predictive values for both species were revealed in WSBL.</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Using the coefficients of the regression models Model 4 and Model 6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we constructed a set of formulas predicting the taxonomic structure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and the probability of correct species identification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using the morphotype test (</w:t>
      </w:r>
      <w:r>
        <w:rPr>
          <w:rFonts w:ascii="Times New Roman" w:hAnsi="Times New Roman" w:eastAsia="Times New Roman" w:cs="Times New Roman"/>
          <w:b/>
          <w:sz w:val="24"/>
          <w:szCs w:val="24"/>
        </w:rPr>
        <w:t>Table 3</w:t>
      </w:r>
      <w:r>
        <w:rPr>
          <w:rFonts w:ascii="Times New Roman" w:hAnsi="Times New Roman" w:eastAsia="Times New Roman" w:cs="Times New Roman"/>
          <w:sz w:val="24"/>
          <w:szCs w:val="24"/>
        </w:rPr>
        <w:t>).  These formulas were further used for the comparison of predictions made with these regression models and the predictions proposed by Eq. 1, 2 and 3.</w:t>
      </w:r>
    </w:p>
    <w:p>
      <w:pPr>
        <w:spacing w:line="360" w:lineRule="auto"/>
        <w:rPr>
          <w:rFonts w:ascii="Times New Roman" w:hAnsi="Times New Roman" w:eastAsia="Times New Roman" w:cs="Times New Roman"/>
          <w:sz w:val="24"/>
          <w:szCs w:val="24"/>
          <w:highlight w:val="lightGray"/>
        </w:rPr>
      </w:pPr>
      <w:r>
        <w:rPr>
          <w:rFonts w:ascii="Times New Roman" w:hAnsi="Times New Roman" w:eastAsia="Times New Roman" w:cs="Times New Roman"/>
          <w:b/>
          <w:sz w:val="24"/>
          <w:szCs w:val="24"/>
          <w:highlight w:val="lightGray"/>
        </w:rPr>
        <w:t xml:space="preserve">Table 3. </w:t>
      </w:r>
      <w:r>
        <w:rPr>
          <w:rFonts w:ascii="Times New Roman" w:hAnsi="Times New Roman" w:eastAsia="Times New Roman" w:cs="Times New Roman"/>
          <w:sz w:val="24"/>
          <w:szCs w:val="24"/>
          <w:highlight w:val="lightGray"/>
        </w:rPr>
        <w:t>Formulas used for taxonomic and individual assignment using morphotype tests in different sample sets accordingly to the regression model coefficients represented in Table 1.</w:t>
      </w:r>
    </w:p>
    <w:tbl>
      <w:tblPr>
        <w:tblStyle w:val="20"/>
        <w:tblW w:w="5000" w:type="pct"/>
        <w:tblInd w:w="0" w:type="dxa"/>
        <w:tblLayout w:type="autofit"/>
        <w:tblCellMar>
          <w:top w:w="0" w:type="dxa"/>
          <w:left w:w="108" w:type="dxa"/>
          <w:bottom w:w="0" w:type="dxa"/>
          <w:right w:w="108" w:type="dxa"/>
        </w:tblCellMar>
      </w:tblPr>
      <w:tblGrid>
        <w:gridCol w:w="876"/>
        <w:gridCol w:w="2673"/>
        <w:gridCol w:w="2995"/>
        <w:gridCol w:w="3027"/>
      </w:tblGrid>
      <w:tr>
        <w:tblPrEx>
          <w:tblCellMar>
            <w:top w:w="0" w:type="dxa"/>
            <w:left w:w="108" w:type="dxa"/>
            <w:bottom w:w="0" w:type="dxa"/>
            <w:right w:w="108" w:type="dxa"/>
          </w:tblCellMar>
        </w:tblPrEx>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Region</w:t>
            </w:r>
          </w:p>
        </w:tc>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Model 4</w:t>
            </w:r>
          </w:p>
        </w:tc>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Model 6 E-morphotype</w:t>
            </w:r>
          </w:p>
        </w:tc>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Model 6 T-morphotype</w:t>
            </w:r>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WSBL</w:t>
            </w:r>
          </w:p>
        </w:tc>
        <w:tc>
          <w:tcPr>
            <w:tcW w:w="0" w:type="auto"/>
          </w:tcPr>
          <w:p>
            <w:pPr>
              <w:rPr>
                <w:rFonts w:ascii="Times New Roman" w:hAnsi="Times New Roman" w:cs="Times New Roman"/>
                <w:sz w:val="20"/>
                <w:szCs w:val="20"/>
              </w:rPr>
            </w:pPr>
            <w:bookmarkStart w:id="66" w:name="_GoBack"/>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-2.4+5.4PT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-2.4+5.4PT</m:t>
                        </m:r>
                        <m:ctrlPr>
                          <w:rPr>
                            <w:rFonts w:ascii="Cambria Math" w:hAnsi="Cambria Math" w:cs="Times New Roman"/>
                            <w:sz w:val="20"/>
                            <w:szCs w:val="20"/>
                          </w:rPr>
                        </m:ctrlPr>
                      </m:sup>
                    </m:sSup>
                    <m:ctrlPr>
                      <w:rPr>
                        <w:rFonts w:ascii="Cambria Math" w:hAnsi="Cambria Math" w:cs="Times New Roman"/>
                        <w:sz w:val="20"/>
                        <w:szCs w:val="20"/>
                      </w:rPr>
                    </m:ctrlPr>
                    <w:bookmarkEnd w:id="66"/>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3.7-4.9Ptros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3.7-4.9Ptros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0.2+3.2Ptros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0.2+3.2Ptros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BH</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-3.9+5PT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-3.9+5PT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3.3-4.8Ptros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3.3-4.8Ptros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1.4-3.4Ptros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1.4-3.4Ptros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GOM</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-2.3+6.2PT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-2.3+6.2PT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4.7-8.1Ptros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4.7-8.1Ptros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2.9-3.2Ptros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2.9-3.2Ptros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BALT</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-0.6+11.6PT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-0.6+11.6PT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2.7-5.4Ptros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2.7-5.4Ptros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3.1-4.2Ptros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3.1-4.2Ptros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NORW</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-0.5+3.7PT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-0.5+3.7PT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3.1-5Ptros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3.1-5Ptros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2-1.4Ptros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2-1.4Ptros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bl>
    <w:p>
      <w:pPr>
        <w:spacing w:line="360" w:lineRule="auto"/>
        <w:rPr>
          <w:rFonts w:ascii="Times New Roman" w:hAnsi="Times New Roman" w:eastAsia="Times New Roman" w:cs="Times New Roman"/>
          <w:sz w:val="24"/>
          <w:szCs w:val="24"/>
          <w:lang w:val="ru-RU"/>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Variation in morphotype frequencies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within and between contact zones revealed in the study is illustrated in </w:t>
      </w: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xml:space="preserve">, where the estimates of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in pooled samples from different sets are provided.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was 0.53 in the saline Barents Sea (BH) and less than 10% in all the other sets. In its turn,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rPr>
        <w:t xml:space="preserve">was 0.17 in BALT, 0.42 in NORW, 0.49 in the GOM and more than 0.75 in WSBL and SCOT.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rPr>
        <w:t xml:space="preserve">estimates in Norway and the Gulf of Maine were much affected by the outlier samples (see above). If we discard these samples,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lang w:val="en-GB"/>
        </w:rPr>
        <w:t xml:space="preserve">will </w:t>
      </w:r>
      <w:r>
        <w:rPr>
          <w:rFonts w:ascii="Times New Roman" w:hAnsi="Times New Roman" w:eastAsia="Times New Roman" w:cs="Times New Roman"/>
          <w:sz w:val="24"/>
          <w:szCs w:val="24"/>
        </w:rPr>
        <w:t>make up 0.54 in Norway and 0.71 in the Gulf of Maine.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xml:space="preserve"> also shows the morphotype frequencies in putatively pure populations of species sampled at a distance from the contact zones. Within the ancestral range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Pacific, the populations were nearly monomorphic for the T-morphotype. In the Passamaquoddy Bay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was 0.81, i.e. close to that in most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populations in the Gulf of Maine. All reference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populations from temperate areas (Long Island Sound and Cape Cod in western Atlantic, Northern and Norwegian Seas in Europe) were nearly monomorphic for the E-morphotype. At the northeast extreme of the species range in eastern Atlantic, in the southwestern Barents Sea,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varied considerably between the samples, in particular between the samples from brackish (range 0-3%) and saline (0.35-0.70%) localities (see ESM Table 2), as it did along the Barents sea coast of the Kola Peninsula. Increased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was also recorded in two northernmost samples from western Atlantic, Greenland (0.66) and the Gulf of Saint Lawrence (0.73).</w:t>
      </w:r>
    </w:p>
    <w:p>
      <w:pPr>
        <w:spacing w:line="360" w:lineRule="auto"/>
        <w:rPr>
          <w:rFonts w:ascii="Times New Roman" w:hAnsi="Times New Roman" w:eastAsia="Times New Roman" w:cs="Times New Roman"/>
          <w:b/>
          <w:color w:val="000000"/>
          <w:sz w:val="24"/>
          <w:szCs w:val="24"/>
        </w:rPr>
      </w:pPr>
      <w:bookmarkStart w:id="0" w:name="_gjdgxs" w:colFirst="0" w:colLast="0"/>
      <w:bookmarkEnd w:id="0"/>
      <w:r>
        <w:rPr>
          <w:rFonts w:ascii="Times New Roman" w:hAnsi="Times New Roman" w:eastAsia="Times New Roman" w:cs="Times New Roman"/>
          <w:b/>
          <w:color w:val="000000"/>
          <w:sz w:val="24"/>
          <w:szCs w:val="24"/>
        </w:rPr>
        <w:t>Associations between morphotypes and shell size</w:t>
      </w:r>
    </w:p>
    <w:p>
      <w:pPr>
        <w:spacing w:line="360" w:lineRule="auto"/>
        <w:rPr>
          <w:rFonts w:ascii="Times New Roman" w:hAnsi="Times New Roman" w:eastAsia="Times New Roman" w:cs="Times New Roman"/>
          <w:sz w:val="24"/>
          <w:szCs w:val="24"/>
          <w:highlight w:val="green"/>
        </w:rPr>
      </w:pPr>
      <w:r>
        <w:rPr>
          <w:rFonts w:ascii="Times New Roman" w:hAnsi="Times New Roman" w:eastAsia="Times New Roman" w:cs="Times New Roman"/>
          <w:sz w:val="24"/>
          <w:szCs w:val="24"/>
        </w:rPr>
        <w:t xml:space="preserve">There was no clear statistical relationship between the size and the morphotype of conspecific mussels. At the level of individual samples, the probability of finding a T-morphotype increased with the mussel size (a positive slope-term of the regression) in 16 out of 34 informative comparisons (when species-specific genotypes were both present and polymorphic for morphotypes) for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in 17 out of 43 comparisons for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slope-terms of the regression models were individually significant (p&lt;0.05) in four cases for </w:t>
      </w:r>
      <w:r>
        <w:rPr>
          <w:rFonts w:ascii="Times New Roman" w:hAnsi="Times New Roman" w:eastAsia="Times New Roman" w:cs="Times New Roman"/>
          <w:i/>
          <w:sz w:val="24"/>
          <w:szCs w:val="24"/>
        </w:rPr>
        <w:t>M. edulus</w:t>
      </w:r>
      <w:r>
        <w:rPr>
          <w:rFonts w:ascii="Times New Roman" w:hAnsi="Times New Roman" w:eastAsia="Times New Roman" w:cs="Times New Roman"/>
          <w:sz w:val="24"/>
          <w:szCs w:val="24"/>
        </w:rPr>
        <w:t xml:space="preserve"> and in four cases for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but only in one case when the correction for multiple testing was applied (sample Berg05, see </w:t>
      </w:r>
      <w:r>
        <w:rPr>
          <w:rFonts w:ascii="Times New Roman" w:hAnsi="Times New Roman" w:eastAsia="Times New Roman" w:cs="Times New Roman"/>
          <w:b/>
          <w:sz w:val="24"/>
          <w:szCs w:val="24"/>
        </w:rPr>
        <w:t>S3 table</w:t>
      </w:r>
      <w:r>
        <w:rPr>
          <w:rFonts w:ascii="Times New Roman" w:hAnsi="Times New Roman" w:eastAsia="Times New Roman" w:cs="Times New Roman"/>
          <w:sz w:val="24"/>
          <w:szCs w:val="24"/>
        </w:rPr>
        <w:t>). We also checked for the presence of any patterns in residuals from Model 6 as a function of mussel size but none was found.</w:t>
      </w:r>
    </w:p>
    <w:p>
      <w:pPr>
        <w:spacing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Prediction of taxonomic structure of populations and predictive values of the morphotype test based on probability calculators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We applied Eq.1 and Eq. 2 (“genotype by morphotype calculator”) and Eq. 3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using as an input for assessment of</w:t>
      </w:r>
      <w:r>
        <w:rPr>
          <w:rFonts w:ascii="Times New Roman" w:hAnsi="Times New Roman" w:cs="Times New Roman"/>
          <w:sz w:val="24"/>
          <w:szCs w:val="24"/>
        </w:rPr>
        <w:t xml:space="preserve"> equations parameters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the data on all possible pairs of samples from </w:t>
      </w:r>
      <w:r>
        <w:rPr>
          <w:rFonts w:ascii="Times New Roman" w:hAnsi="Times New Roman" w:eastAsia="Times New Roman" w:cs="Times New Roman"/>
          <w:i/>
          <w:sz w:val="24"/>
          <w:szCs w:val="24"/>
        </w:rPr>
        <w:t>WSBL</w:t>
      </w:r>
      <w:r>
        <w:rPr>
          <w:rFonts w:ascii="Times New Roman" w:hAnsi="Times New Roman" w:eastAsia="Times New Roman" w:cs="Times New Roman"/>
          <w:sz w:val="24"/>
          <w:szCs w:val="24"/>
        </w:rPr>
        <w:t xml:space="preserve"> and compared the values predicted by these equations with those predicted by regression models 6 and 4, respectively (</w:t>
      </w:r>
      <w:r>
        <w:rPr>
          <w:rFonts w:ascii="Times New Roman" w:hAnsi="Times New Roman" w:eastAsia="Times New Roman" w:cs="Times New Roman"/>
          <w:b/>
          <w:sz w:val="24"/>
          <w:szCs w:val="24"/>
        </w:rPr>
        <w:t>Table 3</w:t>
      </w:r>
      <w:r>
        <w:rPr>
          <w:rFonts w:ascii="Times New Roman" w:hAnsi="Times New Roman" w:eastAsia="Times New Roman" w:cs="Times New Roman"/>
          <w:sz w:val="24"/>
          <w:szCs w:val="24"/>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Fig. 4</w:t>
      </w:r>
      <w:r>
        <w:rPr>
          <w:rFonts w:ascii="Times New Roman" w:hAnsi="Times New Roman" w:eastAsia="Times New Roman" w:cs="Times New Roman"/>
          <w:sz w:val="24"/>
          <w:szCs w:val="24"/>
        </w:rPr>
        <w:t xml:space="preserve"> illustrates the goodness of correspondence of the two predictions depending on the genetic constitution of the paired samples as expressed by the Delta index. </w:t>
      </w:r>
    </w:p>
    <w:p>
      <w:pPr>
        <w:spacing w:line="360" w:lineRule="auto"/>
        <w:rPr>
          <w:rFonts w:ascii="Times New Roman" w:hAnsi="Times New Roman" w:eastAsia="Times New Roman" w:cs="Times New Roman"/>
          <w:color w:val="1F497D"/>
          <w:sz w:val="24"/>
          <w:szCs w:val="24"/>
        </w:rPr>
      </w:pPr>
    </w:p>
    <w:p>
      <w:pPr>
        <w:spacing w:line="360" w:lineRule="auto"/>
        <w:rPr>
          <w:rFonts w:ascii="Times New Roman" w:hAnsi="Times New Roman" w:eastAsia="Times New Roman" w:cs="Times New Roman"/>
          <w:sz w:val="24"/>
          <w:szCs w:val="24"/>
          <w:highlight w:val="red"/>
        </w:rPr>
      </w:pPr>
    </w:p>
    <w:p>
      <w:pPr>
        <w:spacing w:line="360" w:lineRule="auto"/>
        <w:rPr>
          <w:del w:id="163" w:author="polyd" w:date="2020-09-14T20:02:17Z"/>
          <w:rFonts w:ascii="Times New Roman" w:hAnsi="Times New Roman" w:eastAsia="Times New Roman" w:cs="Times New Roman"/>
          <w:sz w:val="24"/>
          <w:szCs w:val="24"/>
          <w:highlight w:val="red"/>
        </w:rPr>
      </w:pPr>
      <w:del w:id="164" w:author="polyd" w:date="2020-09-14T20:02:16Z">
        <w:r>
          <w:rPr>
            <w:rFonts w:ascii="Times New Roman" w:hAnsi="Times New Roman" w:eastAsia="Times New Roman" w:cs="Times New Roman"/>
            <w:sz w:val="24"/>
            <w:szCs w:val="24"/>
            <w:highlight w:val="red"/>
            <w:lang w:val="ru-RU"/>
          </w:rPr>
          <mc:AlternateContent>
            <mc:Choice Requires="wps">
              <w:drawing>
                <wp:anchor distT="0" distB="0" distL="114300" distR="114300" simplePos="0" relativeHeight="251665408" behindDoc="0" locked="0" layoutInCell="1" allowOverlap="1">
                  <wp:simplePos x="0" y="0"/>
                  <wp:positionH relativeFrom="column">
                    <wp:align>center</wp:align>
                  </wp:positionH>
                  <wp:positionV relativeFrom="paragraph">
                    <wp:posOffset>0</wp:posOffset>
                  </wp:positionV>
                  <wp:extent cx="4735195" cy="3363595"/>
                  <wp:effectExtent l="0" t="0" r="0" b="0"/>
                  <wp:wrapNone/>
                  <wp:docPr id="2"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734962" cy="3363363"/>
                          </a:xfrm>
                          <a:prstGeom prst="rect">
                            <a:avLst/>
                          </a:prstGeom>
                          <a:noFill/>
                          <a:ln w="9525">
                            <a:noFill/>
                            <a:miter lim="800000"/>
                          </a:ln>
                        </wps:spPr>
                        <wps:txbx>
                          <w:txbxContent>
                            <w:p>
                              <w:pPr>
                                <w:rPr>
                                  <w:lang w:val="ru-RU"/>
                                </w:rPr>
                              </w:pPr>
                              <w:del w:id="166" w:author="polyd" w:date="2020-09-14T20:02:12Z">
                                <w:r>
                                  <w:rPr>
                                    <w:lang w:val="ru-RU"/>
                                  </w:rPr>
                                  <w:drawing>
                                    <wp:inline distT="0" distB="0" distL="0" distR="0">
                                      <wp:extent cx="4490720" cy="3141345"/>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90720" cy="3141345"/>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0pt;height:264.85pt;width:372.85pt;mso-position-horizontal:center;z-index:251665408;mso-width-relative:page;mso-height-relative:page;" filled="f" stroked="f" coordsize="21600,21600" o:gfxdata="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CyzEv1AAAAAUBAAAPAAAAAAAAAAEAIAAA&#10;ACIAAABkcnMvZG93bnJldi54bWxQSwECFAAUAAAACACHTuJAa+Fy5hACAADhAwAADgAAAAAAAAAB&#10;ACAAAAAjAQAAZHJzL2Uyb0RvYy54bWxQSwUGAAAAAAYABgBZAQAApQUAAAAA&#10;">
                  <v:fill on="f" focussize="0,0"/>
                  <v:stroke on="f" miterlimit="8" joinstyle="miter"/>
                  <v:imagedata o:title=""/>
                  <o:lock v:ext="edit" aspectratio="f"/>
                  <v:textbox>
                    <w:txbxContent>
                      <w:p>
                        <w:pPr>
                          <w:rPr>
                            <w:lang w:val="ru-RU"/>
                          </w:rPr>
                        </w:pPr>
                        <w:del w:id="168" w:author="polyd" w:date="2020-09-14T20:02:12Z">
                          <w:r>
                            <w:rPr>
                              <w:lang w:val="ru-RU"/>
                            </w:rPr>
                            <w:drawing>
                              <wp:inline distT="0" distB="0" distL="0" distR="0">
                                <wp:extent cx="4490720" cy="3141345"/>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90720" cy="3141345"/>
                                        </a:xfrm>
                                        <a:prstGeom prst="rect">
                                          <a:avLst/>
                                        </a:prstGeom>
                                        <a:noFill/>
                                        <a:ln>
                                          <a:noFill/>
                                        </a:ln>
                                      </pic:spPr>
                                    </pic:pic>
                                  </a:graphicData>
                                </a:graphic>
                              </wp:inline>
                            </w:drawing>
                          </w:r>
                        </w:del>
                      </w:p>
                    </w:txbxContent>
                  </v:textbox>
                </v:shape>
              </w:pict>
            </mc:Fallback>
          </mc:AlternateContent>
        </w:r>
      </w:del>
    </w:p>
    <w:p>
      <w:pPr>
        <w:spacing w:line="360" w:lineRule="auto"/>
        <w:rPr>
          <w:del w:id="170" w:author="polyd" w:date="2020-09-14T20:02:18Z"/>
          <w:rFonts w:ascii="Times New Roman" w:hAnsi="Times New Roman" w:eastAsia="Times New Roman" w:cs="Times New Roman"/>
          <w:sz w:val="24"/>
          <w:szCs w:val="24"/>
          <w:highlight w:val="red"/>
        </w:rPr>
      </w:pPr>
    </w:p>
    <w:p>
      <w:pPr>
        <w:spacing w:line="360" w:lineRule="auto"/>
        <w:rPr>
          <w:del w:id="171" w:author="polyd" w:date="2020-09-14T20:02:18Z"/>
          <w:rFonts w:ascii="Times New Roman" w:hAnsi="Times New Roman" w:eastAsia="Times New Roman" w:cs="Times New Roman"/>
          <w:sz w:val="24"/>
          <w:szCs w:val="24"/>
          <w:highlight w:val="red"/>
        </w:rPr>
      </w:pPr>
    </w:p>
    <w:p>
      <w:pPr>
        <w:spacing w:line="360" w:lineRule="auto"/>
        <w:rPr>
          <w:del w:id="172" w:author="polyd" w:date="2020-09-14T20:02:18Z"/>
          <w:rFonts w:ascii="Times New Roman" w:hAnsi="Times New Roman" w:eastAsia="Times New Roman" w:cs="Times New Roman"/>
          <w:sz w:val="24"/>
          <w:szCs w:val="24"/>
          <w:highlight w:val="red"/>
        </w:rPr>
      </w:pPr>
    </w:p>
    <w:p>
      <w:pPr>
        <w:spacing w:line="360" w:lineRule="auto"/>
        <w:rPr>
          <w:del w:id="173" w:author="polyd" w:date="2020-09-14T20:02:19Z"/>
          <w:rFonts w:ascii="Times New Roman" w:hAnsi="Times New Roman" w:eastAsia="Times New Roman" w:cs="Times New Roman"/>
          <w:sz w:val="24"/>
          <w:szCs w:val="24"/>
          <w:highlight w:val="red"/>
        </w:rPr>
      </w:pPr>
    </w:p>
    <w:p>
      <w:pPr>
        <w:spacing w:line="360" w:lineRule="auto"/>
        <w:rPr>
          <w:del w:id="174" w:author="polyd" w:date="2020-09-14T20:02:19Z"/>
          <w:rFonts w:ascii="Times New Roman" w:hAnsi="Times New Roman" w:eastAsia="Times New Roman" w:cs="Times New Roman"/>
          <w:sz w:val="24"/>
          <w:szCs w:val="24"/>
          <w:highlight w:val="red"/>
        </w:rPr>
      </w:pPr>
    </w:p>
    <w:p>
      <w:pPr>
        <w:spacing w:line="360" w:lineRule="auto"/>
        <w:rPr>
          <w:del w:id="175" w:author="polyd" w:date="2020-09-14T20:02:19Z"/>
          <w:rFonts w:ascii="Times New Roman" w:hAnsi="Times New Roman" w:eastAsia="Times New Roman" w:cs="Times New Roman"/>
          <w:sz w:val="24"/>
          <w:szCs w:val="24"/>
          <w:highlight w:val="red"/>
        </w:rPr>
      </w:pPr>
    </w:p>
    <w:p>
      <w:pPr>
        <w:spacing w:line="360" w:lineRule="auto"/>
        <w:rPr>
          <w:del w:id="176" w:author="polyd" w:date="2020-09-14T20:02:21Z"/>
          <w:rFonts w:ascii="Times New Roman" w:hAnsi="Times New Roman" w:eastAsia="Times New Roman" w:cs="Times New Roman"/>
          <w:sz w:val="24"/>
          <w:szCs w:val="24"/>
          <w:highlight w:val="red"/>
        </w:rPr>
      </w:pPr>
    </w:p>
    <w:p>
      <w:pPr>
        <w:spacing w:line="360" w:lineRule="auto"/>
        <w:rPr>
          <w:del w:id="177" w:author="polyd" w:date="2020-09-14T20:02:23Z"/>
          <w:rFonts w:ascii="Times New Roman" w:hAnsi="Times New Roman" w:eastAsia="Times New Roman" w:cs="Times New Roman"/>
          <w:b/>
          <w:sz w:val="24"/>
          <w:szCs w:val="24"/>
          <w:highlight w:val="lightGray"/>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Figure 4.</w:t>
      </w:r>
      <w:r>
        <w:rPr>
          <w:rFonts w:ascii="Times New Roman" w:hAnsi="Times New Roman" w:eastAsia="Times New Roman" w:cs="Times New Roman"/>
          <w:sz w:val="24"/>
          <w:szCs w:val="24"/>
          <w:highlight w:val="lightGray"/>
        </w:rPr>
        <w:t xml:space="preserve"> Correspondence between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xml:space="preserve"> by </w:t>
      </w:r>
      <w:r>
        <w:rPr>
          <w:rFonts w:ascii="Times New Roman" w:hAnsi="Times New Roman" w:eastAsia="Times New Roman" w:cs="Times New Roman"/>
          <w:i/>
          <w:sz w:val="24"/>
          <w:szCs w:val="24"/>
          <w:highlight w:val="lightGray"/>
        </w:rPr>
        <w:t>PT</w:t>
      </w:r>
      <w:r>
        <w:rPr>
          <w:rFonts w:ascii="Times New Roman" w:hAnsi="Times New Roman" w:eastAsia="Times New Roman" w:cs="Times New Roman"/>
          <w:sz w:val="24"/>
          <w:szCs w:val="24"/>
          <w:highlight w:val="lightGray"/>
        </w:rPr>
        <w:t xml:space="preserve"> calculator” (Eq. 3, left graph) and “genotype by morphotype calculator” predictions (Eq. 1-2, right graph) and regression Model 6 and Model 4, respectively.  Each point corresponds to a unique pair combination of samples from WSBL set.  OX axis reflects dissimilarity of genetic structure in each pair (Delta) (for pure conspecific samples Delta takes a value of zero, for equally mixed samples – 0.5, for two pure heterospecific samples – 1). OY: goodness of correspondence between assessment of predictive values by equations and regression models.</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best predictions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were obtained when the most dissimilar samples consisting of nearly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(Delta &gt;0.75) were taken for Eq.3 calibration. The best predictions of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values were obtained when the most mixed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of both samples close to 0.5; range of Delta 0.25-0.5) were taken for Eq.1-2 calibration.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Therefore, in order to predict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using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one should use the most dissimilar samples to assess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rPr>
        <w:t xml:space="preserve">as calculator parameters. In order to predict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using “genotype by morphotype calculator” one should assess the parameters using the most mixed samples. However</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the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as input in Eq.1-2 should be calculated as in the previous case i.e. using the most dissimilar samples and Eq. 3. To illustrate the approach (see Fig. 3) for WSBL, BH, GOM and BALT we used pooled sets of samples with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&lt;0.1 and &gt;0.8 to calibrate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and 0.45 &lt;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&lt; 0.65 to calibrate “genotype by morphotype calculator” as described above (samples included are indicated in S1 table). We used pooled but not individual samples to avoid basements due to small sample size. The given ranges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were used because of the lack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-dominated samples in most sets.  For NORW and SCOT we pooled all the samples because of the lack of data.</w:t>
      </w:r>
    </w:p>
    <w:p>
      <w:pPr>
        <w:spacing w:line="360" w:lineRule="auto"/>
        <w:rPr>
          <w:rFonts w:ascii="Times New Roman" w:hAnsi="Times New Roman" w:eastAsia="Times New Roman"/>
          <w:sz w:val="24"/>
          <w:szCs w:val="24"/>
        </w:rPr>
      </w:pPr>
      <w:r>
        <w:rPr>
          <w:rFonts w:ascii="Times New Roman" w:hAnsi="Times New Roman" w:eastAsia="Times New Roman" w:cs="Times New Roman"/>
          <w:sz w:val="24"/>
          <w:szCs w:val="24"/>
        </w:rPr>
        <w:t>Visual inspection of Fig. 3a revealed a nearly ideal correspondence between regression lines and predictions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in the case of WSBS and GOM. In the case of SCOT, where only two samples were available, the line derived from </w:t>
      </w:r>
      <w:r>
        <w:rPr>
          <w:rFonts w:ascii="Times New Roman" w:hAnsi="Times New Roman" w:eastAsia="Times New Roman"/>
          <w:sz w:val="24"/>
          <w:szCs w:val="24"/>
        </w:rPr>
        <w:t xml:space="preserve">Eq3 approached the Y=X line. </w:t>
      </w:r>
      <w:r>
        <w:rPr>
          <w:rFonts w:ascii="Times New Roman" w:hAnsi="Times New Roman" w:eastAsia="Times New Roman" w:cs="Times New Roman"/>
          <w:sz w:val="24"/>
          <w:szCs w:val="24"/>
        </w:rPr>
        <w:t xml:space="preserve">A rather close though not ideal correspondence was observed in the case of BALT, deviation being due to a very high slope term of the regression.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was slightly underestimated by the calculator in this case. </w:t>
      </w:r>
      <w:r>
        <w:rPr>
          <w:rFonts w:ascii="Times New Roman" w:hAnsi="Times New Roman" w:eastAsia="Times New Roman"/>
          <w:sz w:val="24"/>
          <w:szCs w:val="24"/>
        </w:rPr>
        <w:t xml:space="preserve">The worst correspondence between Eq3 and Model 4 was observed in the case of NORW and BH. In BH </w:t>
      </w:r>
      <w:r>
        <w:rPr>
          <w:rFonts w:ascii="Times New Roman" w:hAnsi="Times New Roman" w:eastAsia="Times New Roman"/>
          <w:i/>
          <w:sz w:val="24"/>
          <w:szCs w:val="24"/>
        </w:rPr>
        <w:t>Ptros</w:t>
      </w:r>
      <w:r>
        <w:rPr>
          <w:rFonts w:ascii="Times New Roman" w:hAnsi="Times New Roman" w:eastAsia="Times New Roman"/>
          <w:sz w:val="24"/>
          <w:szCs w:val="24"/>
        </w:rPr>
        <w:t xml:space="preserve"> was severely overestimated by the calculator, which was opposite to the situation in BALT. In NORW both regression and predictions of calculator were severely affected by the outlier sample. </w:t>
      </w:r>
    </w:p>
    <w:p>
      <w:pPr>
        <w:spacing w:line="360" w:lineRule="auto"/>
        <w:rPr>
          <w:rFonts w:ascii="Times New Roman" w:hAnsi="Times New Roman" w:eastAsia="Times New Roman"/>
          <w:sz w:val="24"/>
          <w:szCs w:val="24"/>
        </w:rPr>
      </w:pPr>
      <w:r>
        <w:rPr>
          <w:rFonts w:ascii="Times New Roman" w:hAnsi="Times New Roman" w:eastAsia="Times New Roman" w:cs="Times New Roman"/>
          <w:sz w:val="24"/>
          <w:szCs w:val="24"/>
        </w:rPr>
        <w:t xml:space="preserve">As for the “genotype by morphotype calculator”, the predictions generally </w:t>
      </w:r>
      <w:r>
        <w:rPr>
          <w:rFonts w:ascii="Times New Roman" w:hAnsi="Times New Roman" w:eastAsia="Times New Roman"/>
          <w:sz w:val="24"/>
          <w:szCs w:val="24"/>
        </w:rPr>
        <w:t xml:space="preserve">were in good correspondence with the regression lines (calculator’s lines were within 95% CI of regressions). Deviations were observed for </w:t>
      </w:r>
      <w:r>
        <w:rPr>
          <w:rFonts w:ascii="Times New Roman" w:hAnsi="Times New Roman" w:eastAsia="Times New Roman"/>
          <w:i/>
          <w:sz w:val="24"/>
          <w:szCs w:val="24"/>
        </w:rPr>
        <w:t>P(tros|T)</w:t>
      </w:r>
      <w:r>
        <w:rPr>
          <w:rFonts w:ascii="Times New Roman" w:hAnsi="Times New Roman" w:eastAsia="Times New Roman"/>
          <w:sz w:val="24"/>
          <w:szCs w:val="24"/>
        </w:rPr>
        <w:t xml:space="preserve"> predictions in WSBL for </w:t>
      </w:r>
      <w:r>
        <w:rPr>
          <w:rFonts w:ascii="Times New Roman" w:hAnsi="Times New Roman" w:eastAsia="Times New Roman"/>
          <w:i/>
          <w:sz w:val="24"/>
          <w:szCs w:val="24"/>
        </w:rPr>
        <w:t>Ptros</w:t>
      </w:r>
      <w:r>
        <w:rPr>
          <w:rFonts w:ascii="Times New Roman" w:hAnsi="Times New Roman" w:eastAsia="Times New Roman"/>
          <w:sz w:val="24"/>
          <w:szCs w:val="24"/>
        </w:rPr>
        <w:t xml:space="preserve">&lt;0.25 and </w:t>
      </w:r>
      <w:r>
        <w:rPr>
          <w:rFonts w:ascii="Times New Roman" w:hAnsi="Times New Roman" w:eastAsia="Times New Roman"/>
          <w:i/>
          <w:sz w:val="24"/>
          <w:szCs w:val="24"/>
        </w:rPr>
        <w:t>P(edu|E)</w:t>
      </w:r>
      <w:r>
        <w:rPr>
          <w:rFonts w:ascii="Times New Roman" w:hAnsi="Times New Roman" w:eastAsia="Times New Roman"/>
          <w:sz w:val="24"/>
          <w:szCs w:val="24"/>
        </w:rPr>
        <w:t xml:space="preserve"> in GOM for </w:t>
      </w:r>
      <w:r>
        <w:rPr>
          <w:rFonts w:ascii="Times New Roman" w:hAnsi="Times New Roman" w:eastAsia="Times New Roman"/>
          <w:i/>
          <w:sz w:val="24"/>
          <w:szCs w:val="24"/>
        </w:rPr>
        <w:t>Ptros</w:t>
      </w:r>
      <w:r>
        <w:rPr>
          <w:rFonts w:ascii="Times New Roman" w:hAnsi="Times New Roman" w:eastAsia="Times New Roman"/>
          <w:sz w:val="24"/>
          <w:szCs w:val="24"/>
        </w:rPr>
        <w:t xml:space="preserve">&gt;0.6 i.e. in the </w:t>
      </w:r>
      <w:r>
        <w:rPr>
          <w:rFonts w:ascii="Times New Roman" w:hAnsi="Times New Roman" w:eastAsia="Times New Roman"/>
          <w:i/>
          <w:sz w:val="24"/>
          <w:szCs w:val="24"/>
        </w:rPr>
        <w:t>Ptros</w:t>
      </w:r>
      <w:r>
        <w:rPr>
          <w:rFonts w:ascii="Times New Roman" w:hAnsi="Times New Roman" w:eastAsia="Times New Roman"/>
          <w:sz w:val="24"/>
          <w:szCs w:val="24"/>
        </w:rPr>
        <w:t xml:space="preserve"> ranges corresponding to a small prevalence of the species.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 exercise with the “lazy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in which the highest and the lowest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in samples from regional sets are used as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parameters of Eq. 3, had the following results (</w:t>
      </w:r>
      <w:r>
        <w:rPr>
          <w:rFonts w:ascii="Times New Roman" w:hAnsi="Times New Roman" w:eastAsia="Times New Roman" w:cs="Times New Roman"/>
          <w:b/>
          <w:sz w:val="24"/>
          <w:szCs w:val="24"/>
        </w:rPr>
        <w:t>S2 Fig</w:t>
      </w:r>
      <w:r>
        <w:rPr>
          <w:rFonts w:ascii="Times New Roman" w:hAnsi="Times New Roman" w:eastAsia="Times New Roman" w:cs="Times New Roman"/>
          <w:sz w:val="24"/>
          <w:szCs w:val="24"/>
        </w:rPr>
        <w:t xml:space="preserve">). In WS, BL and GOM correspondence between the observed and the predicted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values in samples was generally good. In BH,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was slightly overestimated by the calculator due to the absence of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samples in the data and the formal choice of a numerically small (N=22; see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xml:space="preserve">) sample with the highest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but not the highest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as the “calibrating” one.  For BALT and NORW discrepancies were much stronger, the reasons being the same as in case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(see above).</w:t>
      </w:r>
    </w:p>
    <w:p>
      <w:pPr>
        <w:spacing w:line="360" w:lineRule="auto"/>
        <w:rPr>
          <w:rFonts w:ascii="Times New Roman" w:hAnsi="Times New Roman" w:eastAsia="Times New Roman" w:cs="Times New Roman"/>
          <w:b/>
          <w:sz w:val="24"/>
          <w:szCs w:val="24"/>
        </w:rPr>
      </w:pPr>
    </w:p>
    <w:p>
      <w:pPr>
        <w:spacing w:line="360" w:lineRule="auto"/>
        <w:rPr>
          <w:del w:id="178" w:author="polyd" w:date="2020-09-14T15:50:28Z"/>
          <w:rFonts w:ascii="Times New Roman" w:hAnsi="Times New Roman" w:eastAsia="Times New Roman" w:cs="Times New Roman"/>
          <w:b/>
          <w:sz w:val="24"/>
          <w:szCs w:val="24"/>
        </w:rPr>
      </w:pPr>
    </w:p>
    <w:p>
      <w:pPr>
        <w:spacing w:line="360" w:lineRule="auto"/>
        <w:rPr>
          <w:del w:id="179" w:author="polyd" w:date="2020-09-14T15:50:29Z"/>
          <w:rFonts w:ascii="Times New Roman" w:hAnsi="Times New Roman" w:eastAsia="Times New Roman" w:cs="Times New Roman"/>
          <w:b/>
          <w:sz w:val="24"/>
          <w:szCs w:val="24"/>
        </w:rPr>
      </w:pPr>
      <w:del w:id="180" w:author="polyd" w:date="2020-09-14T15:50:29Z">
        <w:r>
          <w:rPr>
            <w:rFonts w:ascii="Times New Roman" w:hAnsi="Times New Roman" w:eastAsia="Times New Roman" w:cs="Times New Roman"/>
            <w:b/>
            <w:sz w:val="24"/>
            <w:szCs w:val="24"/>
            <w:lang w:val="ru-RU"/>
          </w:rPr>
          <w:drawing>
            <wp:inline distT="0" distB="0" distL="0" distR="0">
              <wp:extent cx="5363845" cy="7218680"/>
              <wp:effectExtent l="0" t="0" r="825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66450" cy="7221839"/>
                      </a:xfrm>
                      <a:prstGeom prst="rect">
                        <a:avLst/>
                      </a:prstGeom>
                    </pic:spPr>
                  </pic:pic>
                </a:graphicData>
              </a:graphic>
            </wp:inline>
          </w:drawing>
        </w:r>
      </w:del>
    </w:p>
    <w:p>
      <w:pPr>
        <w:spacing w:line="360" w:lineRule="auto"/>
        <w:rPr>
          <w:del w:id="182" w:author="polyd" w:date="2020-09-14T15:50:29Z"/>
          <w:rFonts w:ascii="Times New Roman" w:hAnsi="Times New Roman" w:eastAsia="Times New Roman" w:cs="Times New Roman"/>
          <w:b/>
          <w:sz w:val="24"/>
          <w:szCs w:val="24"/>
          <w:highlight w:val="lightGray"/>
        </w:rPr>
      </w:pPr>
    </w:p>
    <w:p>
      <w:pPr>
        <w:spacing w:line="360" w:lineRule="auto"/>
        <w:rPr>
          <w:del w:id="183" w:author="polyd" w:date="2020-09-14T15:50:30Z"/>
          <w:rFonts w:ascii="Times New Roman" w:hAnsi="Times New Roman" w:eastAsia="Times New Roman" w:cs="Times New Roman"/>
          <w:b/>
          <w:sz w:val="24"/>
          <w:szCs w:val="24"/>
        </w:rPr>
      </w:pPr>
      <w:del w:id="184" w:author="polyd" w:date="2020-09-14T15:50:30Z">
        <w:r>
          <w:rPr>
            <w:rFonts w:ascii="Times New Roman" w:hAnsi="Times New Roman" w:eastAsia="Times New Roman" w:cs="Times New Roman"/>
            <w:b/>
            <w:sz w:val="24"/>
            <w:szCs w:val="24"/>
            <w:highlight w:val="lightGray"/>
          </w:rPr>
          <w:delText xml:space="preserve">S2 Figure. </w:delText>
        </w:r>
      </w:del>
      <w:del w:id="185" w:author="polyd" w:date="2020-09-14T15:50:30Z">
        <w:r>
          <w:rPr>
            <w:rFonts w:ascii="Times New Roman" w:hAnsi="Times New Roman" w:eastAsia="Times New Roman" w:cs="Times New Roman"/>
            <w:sz w:val="24"/>
            <w:szCs w:val="24"/>
            <w:highlight w:val="lightGray"/>
          </w:rPr>
          <w:delText xml:space="preserve">Correspondence between empirical estimates of </w:delText>
        </w:r>
      </w:del>
      <w:del w:id="186" w:author="polyd" w:date="2020-09-14T15:50:30Z">
        <w:r>
          <w:rPr>
            <w:rFonts w:ascii="Times New Roman" w:hAnsi="Times New Roman" w:eastAsia="Times New Roman" w:cs="Times New Roman"/>
            <w:i/>
            <w:sz w:val="24"/>
            <w:szCs w:val="24"/>
            <w:highlight w:val="lightGray"/>
          </w:rPr>
          <w:delText>Ptros</w:delText>
        </w:r>
      </w:del>
      <w:del w:id="187" w:author="polyd" w:date="2020-09-14T15:50:30Z">
        <w:r>
          <w:rPr>
            <w:rFonts w:ascii="Times New Roman" w:hAnsi="Times New Roman" w:eastAsia="Times New Roman" w:cs="Times New Roman"/>
            <w:sz w:val="24"/>
            <w:szCs w:val="24"/>
            <w:highlight w:val="lightGray"/>
          </w:rPr>
          <w:delText xml:space="preserve"> in samples and predictions of the “lazy </w:delText>
        </w:r>
      </w:del>
      <w:del w:id="188" w:author="polyd" w:date="2020-09-14T15:50:30Z">
        <w:r>
          <w:rPr>
            <w:rFonts w:ascii="Times New Roman" w:hAnsi="Times New Roman" w:eastAsia="Times New Roman" w:cs="Times New Roman"/>
            <w:i/>
            <w:sz w:val="24"/>
            <w:szCs w:val="24"/>
            <w:highlight w:val="lightGray"/>
          </w:rPr>
          <w:delText>Ptros</w:delText>
        </w:r>
      </w:del>
      <w:del w:id="189" w:author="polyd" w:date="2020-09-14T15:50:30Z">
        <w:r>
          <w:rPr>
            <w:rFonts w:ascii="Times New Roman" w:hAnsi="Times New Roman" w:eastAsia="Times New Roman" w:cs="Times New Roman"/>
            <w:sz w:val="24"/>
            <w:szCs w:val="24"/>
            <w:highlight w:val="lightGray"/>
          </w:rPr>
          <w:delText xml:space="preserve"> by </w:delText>
        </w:r>
      </w:del>
      <w:del w:id="190" w:author="polyd" w:date="2020-09-14T15:50:30Z">
        <w:r>
          <w:rPr>
            <w:rFonts w:ascii="Times New Roman" w:hAnsi="Times New Roman" w:eastAsia="Times New Roman" w:cs="Times New Roman"/>
            <w:i/>
            <w:sz w:val="24"/>
            <w:szCs w:val="24"/>
            <w:highlight w:val="lightGray"/>
          </w:rPr>
          <w:delText>PT</w:delText>
        </w:r>
      </w:del>
      <w:del w:id="191" w:author="polyd" w:date="2020-09-14T15:50:30Z">
        <w:r>
          <w:rPr>
            <w:rFonts w:ascii="Times New Roman" w:hAnsi="Times New Roman" w:eastAsia="Times New Roman" w:cs="Times New Roman"/>
            <w:sz w:val="24"/>
            <w:szCs w:val="24"/>
            <w:highlight w:val="lightGray"/>
          </w:rPr>
          <w:delText xml:space="preserve"> calculator” (the highest and the lowest </w:delText>
        </w:r>
      </w:del>
      <w:del w:id="192" w:author="polyd" w:date="2020-09-14T15:50:30Z">
        <w:r>
          <w:rPr>
            <w:rFonts w:ascii="Times New Roman" w:hAnsi="Times New Roman" w:eastAsia="Times New Roman" w:cs="Times New Roman"/>
            <w:i/>
            <w:sz w:val="24"/>
            <w:szCs w:val="24"/>
            <w:highlight w:val="lightGray"/>
          </w:rPr>
          <w:delText>PT</w:delText>
        </w:r>
      </w:del>
      <w:del w:id="193" w:author="polyd" w:date="2020-09-14T15:50:30Z">
        <w:r>
          <w:rPr>
            <w:rFonts w:ascii="Times New Roman" w:hAnsi="Times New Roman" w:eastAsia="Times New Roman" w:cs="Times New Roman"/>
            <w:sz w:val="24"/>
            <w:szCs w:val="24"/>
            <w:highlight w:val="lightGray"/>
          </w:rPr>
          <w:delText xml:space="preserve"> in samples from regional sets are used as </w:delText>
        </w:r>
      </w:del>
      <w:del w:id="194" w:author="polyd" w:date="2020-09-14T15:50:30Z">
        <w:r>
          <w:rPr>
            <w:rFonts w:ascii="Times New Roman" w:hAnsi="Times New Roman" w:eastAsia="Times New Roman" w:cs="Times New Roman"/>
            <w:i/>
            <w:sz w:val="24"/>
            <w:szCs w:val="24"/>
            <w:highlight w:val="lightGray"/>
          </w:rPr>
          <w:delText>P(T|tros)</w:delText>
        </w:r>
      </w:del>
      <w:del w:id="195" w:author="polyd" w:date="2020-09-14T15:50:30Z">
        <w:r>
          <w:rPr>
            <w:rFonts w:ascii="Times New Roman" w:hAnsi="Times New Roman" w:eastAsia="Times New Roman" w:cs="Times New Roman"/>
            <w:sz w:val="24"/>
            <w:szCs w:val="24"/>
            <w:highlight w:val="lightGray"/>
          </w:rPr>
          <w:delText xml:space="preserve"> and </w:delText>
        </w:r>
      </w:del>
      <w:del w:id="196" w:author="polyd" w:date="2020-09-14T15:50:30Z">
        <w:r>
          <w:rPr>
            <w:rFonts w:ascii="Times New Roman" w:hAnsi="Times New Roman" w:eastAsia="Times New Roman" w:cs="Times New Roman"/>
            <w:i/>
            <w:sz w:val="24"/>
            <w:szCs w:val="24"/>
            <w:highlight w:val="lightGray"/>
          </w:rPr>
          <w:delText>P(T|edu)</w:delText>
        </w:r>
      </w:del>
      <w:del w:id="197" w:author="polyd" w:date="2020-09-14T15:50:30Z">
        <w:r>
          <w:rPr>
            <w:rFonts w:ascii="Times New Roman" w:hAnsi="Times New Roman" w:eastAsia="Times New Roman" w:cs="Times New Roman"/>
            <w:sz w:val="24"/>
            <w:szCs w:val="24"/>
            <w:highlight w:val="lightGray"/>
          </w:rPr>
          <w:delText xml:space="preserve"> parameters of Eq. 3). Dots – estimates, solid line – linear regression, dashed line – Y=X line.</w:delText>
        </w:r>
      </w:del>
    </w:p>
    <w:p>
      <w:pPr>
        <w:spacing w:line="360" w:lineRule="auto"/>
        <w:rPr>
          <w:del w:id="198" w:author="polyd" w:date="2020-09-14T15:50:30Z"/>
          <w:rFonts w:ascii="Times New Roman" w:hAnsi="Times New Roman" w:eastAsia="Times New Roman" w:cs="Times New Roman"/>
          <w:b/>
          <w:sz w:val="24"/>
          <w:szCs w:val="24"/>
        </w:rPr>
      </w:pPr>
    </w:p>
    <w:p>
      <w:pPr>
        <w:spacing w:before="0" w:after="0" w:line="360" w:lineRule="auto"/>
        <w:rPr>
          <w:rFonts w:ascii="Times New Roman" w:hAnsi="Times New Roman" w:eastAsia="Times New Roman" w:cs="Times New Roman"/>
          <w:b/>
          <w:sz w:val="24"/>
          <w:szCs w:val="24"/>
        </w:rPr>
        <w:pPrChange w:id="199" w:author="polyd" w:date="2020-09-14T15:50:30Z">
          <w:pPr>
            <w:spacing w:before="120" w:after="0" w:line="360" w:lineRule="auto"/>
          </w:pPr>
        </w:pPrChange>
      </w:pPr>
      <w:r>
        <w:rPr>
          <w:rFonts w:ascii="Times New Roman" w:hAnsi="Times New Roman" w:eastAsia="Times New Roman" w:cs="Times New Roman"/>
          <w:b/>
          <w:sz w:val="24"/>
          <w:szCs w:val="24"/>
        </w:rPr>
        <w:t>Discussion</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The knowledge about the taxonomic structure of populations and </w:t>
      </w:r>
      <w:r>
        <w:rPr>
          <w:rFonts w:ascii="Times New Roman" w:hAnsi="Times New Roman" w:eastAsia="Times New Roman" w:cs="Times New Roman"/>
          <w:sz w:val="24"/>
          <w:szCs w:val="24"/>
          <w:lang w:val="en-GB"/>
        </w:rPr>
        <w:t>a rough</w:t>
      </w:r>
      <w:r>
        <w:rPr>
          <w:rFonts w:ascii="Times New Roman" w:hAnsi="Times New Roman" w:eastAsia="Times New Roman" w:cs="Times New Roman"/>
          <w:sz w:val="24"/>
          <w:szCs w:val="24"/>
        </w:rPr>
        <w:t xml:space="preserve"> classification of individuals into “species” is often more valuable to the blue mussel researchers than the precise information about the genetic affinity (e.g. Structure q-value) of any given mussel. In the light of this, our finding that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in the White Sea differed by the frequencies of the shell morphotypes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seemed very promising</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It gave hope that this knowledge could be obtained for these species by a quick examination of the inner side of the shells, without genotyping, which is expensive, time-consuming and requires soft tissues (genotyping of shell material is possible [</w:t>
      </w:r>
      <w:r>
        <w:rPr>
          <w:rFonts w:ascii="Times New Roman" w:hAnsi="Times New Roman" w:eastAsia="Times New Roman" w:cs="Times New Roman"/>
          <w:color w:val="00B050"/>
          <w:sz w:val="24"/>
          <w:szCs w:val="24"/>
        </w:rPr>
        <w:t>Geist et al. 2008</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Der Sarkissian 2020</w:t>
      </w:r>
      <w:r>
        <w:rPr>
          <w:rFonts w:ascii="Times New Roman" w:hAnsi="Times New Roman" w:eastAsia="Times New Roman" w:cs="Times New Roman"/>
          <w:sz w:val="24"/>
          <w:szCs w:val="24"/>
        </w:rPr>
        <w:t xml:space="preserve">] but is not yet routine practice). In this study we reanalyzed abundant data from </w:t>
      </w:r>
      <w:r>
        <w:rPr>
          <w:rFonts w:ascii="Times New Roman" w:hAnsi="Times New Roman" w:eastAsia="Times New Roman" w:cs="Times New Roman"/>
          <w:color w:val="00B050"/>
          <w:sz w:val="24"/>
          <w:szCs w:val="24"/>
        </w:rPr>
        <w:t xml:space="preserve">Katolikova et al. 2016 </w:t>
      </w:r>
      <w:r>
        <w:rPr>
          <w:rFonts w:ascii="Times New Roman" w:hAnsi="Times New Roman" w:eastAsia="Times New Roman" w:cs="Times New Roman"/>
          <w:sz w:val="24"/>
          <w:szCs w:val="24"/>
        </w:rPr>
        <w:t xml:space="preserve">and derived robust relationships between the proportions of the morphotypes in the populations and their taxonomic structure as well as between the proportions of the morphotypes in samples and the probabilities of mussels of different morphotypes being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These relationships could be used for a reliable prediction of the taxonomic structure of any population</w:t>
      </w:r>
      <w:r>
        <w:rPr>
          <w:rFonts w:ascii="Times New Roman" w:hAnsi="Times New Roman" w:cs="Times New Roman"/>
        </w:rPr>
        <w:t xml:space="preserve"> </w:t>
      </w:r>
      <w:r>
        <w:rPr>
          <w:rFonts w:ascii="Times New Roman" w:hAnsi="Times New Roman" w:eastAsia="Times New Roman" w:cs="Times New Roman"/>
          <w:sz w:val="24"/>
          <w:szCs w:val="24"/>
        </w:rPr>
        <w:t xml:space="preserve">in the White Sea. Moreover, any mussel in an equally mixed population could be identified as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with the accuracy of about 80% (a bit less than it was predicted basing on frequencies of the morphotypes in pooled data on the White Sea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see Introduction). With the increasing imbalance between the species (and</w:t>
      </w:r>
      <w:ins w:id="200" w:author="polyd" w:date="2020-09-14T15:46:33Z">
        <w:r>
          <w:rPr>
            <w:rFonts w:hint="default" w:ascii="Times New Roman" w:hAnsi="Times New Roman" w:eastAsia="Times New Roman" w:cs="Times New Roman"/>
            <w:sz w:val="24"/>
            <w:szCs w:val="24"/>
            <w:lang w:val="en-US"/>
          </w:rPr>
          <w:t xml:space="preserve"> </w:t>
        </w:r>
      </w:ins>
      <w:del w:id="201" w:author="polyd" w:date="2020-09-14T15:46:28Z">
        <w:r>
          <w:rPr>
            <w:rFonts w:ascii="Times New Roman" w:hAnsi="Times New Roman" w:eastAsia="Times New Roman" w:cs="Times New Roman"/>
            <w:sz w:val="24"/>
            <w:szCs w:val="24"/>
          </w:rPr>
          <w:delText xml:space="preserve"> </w:delText>
        </w:r>
      </w:del>
      <w:r>
        <w:rPr>
          <w:rFonts w:ascii="Times New Roman" w:hAnsi="Times New Roman" w:eastAsia="Times New Roman" w:cs="Times New Roman"/>
          <w:sz w:val="24"/>
          <w:szCs w:val="24"/>
        </w:rPr>
        <w:t xml:space="preserve">hence the morphotypes) in a population, the identification of the dominant species became more reliable though the identification of the minor species became less so. </w:t>
      </w:r>
    </w:p>
    <w:p>
      <w:pPr>
        <w:spacing w:before="120"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 xml:space="preserve">The ultimate </w:t>
      </w:r>
      <w:r>
        <w:rPr>
          <w:rFonts w:ascii="Times New Roman" w:hAnsi="Times New Roman" w:eastAsia="Times New Roman" w:cs="Times New Roman"/>
          <w:sz w:val="24"/>
          <w:szCs w:val="24"/>
          <w:lang w:val="en-GB"/>
        </w:rPr>
        <w:t xml:space="preserve">goal </w:t>
      </w:r>
      <w:r>
        <w:rPr>
          <w:rFonts w:ascii="Times New Roman" w:hAnsi="Times New Roman" w:eastAsia="Times New Roman" w:cs="Times New Roman"/>
          <w:sz w:val="24"/>
          <w:szCs w:val="24"/>
        </w:rPr>
        <w:t xml:space="preserve">of our study was to find out whether the possibility of identifying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morphotype was a “privilege” of the researchers working at the White Sea or whether this approach could be used for identification </w:t>
      </w:r>
      <w:r>
        <w:rPr>
          <w:rFonts w:ascii="Times New Roman" w:hAnsi="Times New Roman" w:eastAsia="Times New Roman" w:cs="Times New Roman"/>
          <w:sz w:val="24"/>
          <w:szCs w:val="24"/>
          <w:lang w:val="en-GB"/>
        </w:rPr>
        <w:t>of these two species</w:t>
      </w:r>
      <w:r>
        <w:rPr>
          <w:rFonts w:ascii="Times New Roman" w:hAnsi="Times New Roman" w:eastAsia="Times New Roman" w:cs="Times New Roman"/>
          <w:sz w:val="24"/>
          <w:szCs w:val="24"/>
        </w:rPr>
        <w:t xml:space="preserve"> worldwide. Though our data on the contact zones between the species outside </w:t>
      </w:r>
      <w:r>
        <w:rPr>
          <w:rFonts w:ascii="Times New Roman" w:hAnsi="Times New Roman" w:eastAsia="Times New Roman" w:cs="Times New Roman"/>
          <w:sz w:val="24"/>
          <w:szCs w:val="24"/>
          <w:lang w:val="en-GB"/>
        </w:rPr>
        <w:t>northern</w:t>
      </w:r>
      <w:r>
        <w:rPr>
          <w:rFonts w:ascii="Times New Roman" w:hAnsi="Times New Roman" w:eastAsia="Times New Roman" w:cs="Times New Roman"/>
          <w:sz w:val="24"/>
          <w:szCs w:val="24"/>
        </w:rPr>
        <w:t xml:space="preserve"> Russia were limited, our results indicate that this approach may be useful everywhere since interspecific differences in the morphotype frequencies were ubiquitous and unidirectional. However, its utility is evidently different for different contact zones due to a considerable variation in the morphotype frequencies in conspecific populations from different zones and sometimes also from the same zone.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Though the hypotheses that different mussel species may differ by the extent of the nacreous layer development under the ligament nympha has been suggested a long time ago (</w:t>
      </w:r>
      <w:r>
        <w:rPr>
          <w:rFonts w:ascii="Times New Roman" w:hAnsi="Times New Roman" w:eastAsia="Times New Roman" w:cs="Times New Roman"/>
          <w:color w:val="00B050"/>
          <w:sz w:val="24"/>
          <w:szCs w:val="24"/>
        </w:rPr>
        <w:t>Zolotarev, Shurova 1997</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Vervoenen et al. 200</w:t>
      </w:r>
      <w:r>
        <w:rPr>
          <w:rFonts w:ascii="Times New Roman" w:hAnsi="Times New Roman" w:eastAsia="Times New Roman" w:cs="Times New Roman"/>
          <w:sz w:val="24"/>
          <w:szCs w:val="24"/>
        </w:rPr>
        <w:t xml:space="preserve">0), the morphotypes were actually put to use for the identification of species only in the study by </w:t>
      </w:r>
      <w:r>
        <w:rPr>
          <w:rFonts w:ascii="Times New Roman" w:hAnsi="Times New Roman" w:eastAsia="Times New Roman" w:cs="Times New Roman"/>
          <w:color w:val="00B050"/>
          <w:sz w:val="24"/>
          <w:szCs w:val="24"/>
        </w:rPr>
        <w:t xml:space="preserve">Khaitov et al. (2018) </w:t>
      </w:r>
      <w:r>
        <w:rPr>
          <w:rFonts w:ascii="Times New Roman" w:hAnsi="Times New Roman" w:eastAsia="Times New Roman" w:cs="Times New Roman"/>
          <w:sz w:val="24"/>
          <w:szCs w:val="24"/>
        </w:rPr>
        <w:t xml:space="preserve">(see below). Here we show that the morphotype test is a promising tool. Once it has been evaluated, i.e. associations between morphotypes and species-specific genotypes have been analyzed at the individual and the population level, it will hopefully deserve more attention from the blue mussel researchers.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note, another morphological express method for the diagnostics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was suggested by </w:t>
      </w:r>
      <w:r>
        <w:rPr>
          <w:rFonts w:ascii="Times New Roman" w:hAnsi="Times New Roman" w:eastAsia="Times New Roman" w:cs="Times New Roman"/>
          <w:color w:val="00B050"/>
          <w:sz w:val="24"/>
          <w:szCs w:val="24"/>
        </w:rPr>
        <w:t>Beaumont et al. (2008)</w:t>
      </w:r>
      <w:r>
        <w:rPr>
          <w:rFonts w:ascii="Times New Roman" w:hAnsi="Times New Roman" w:eastAsia="Times New Roman" w:cs="Times New Roman"/>
          <w:sz w:val="24"/>
          <w:szCs w:val="24"/>
        </w:rPr>
        <w:t xml:space="preserve">, who showed that commercially damaging “fragile mussels” recorded on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plantations in Loch Etive (Scotland) were genetically similar to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“fragile” mussels appeared to differ from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the reference </w:t>
      </w:r>
      <w:r>
        <w:rPr>
          <w:rFonts w:ascii="Times New Roman" w:hAnsi="Times New Roman" w:eastAsia="Times New Roman" w:cs="Times New Roman"/>
          <w:i/>
          <w:sz w:val="24"/>
          <w:szCs w:val="24"/>
        </w:rPr>
        <w:t>M. galloprovincialis</w:t>
      </w:r>
      <w:r>
        <w:rPr>
          <w:rFonts w:ascii="Times New Roman" w:hAnsi="Times New Roman" w:eastAsia="Times New Roman" w:cs="Times New Roman"/>
          <w:sz w:val="24"/>
          <w:szCs w:val="24"/>
        </w:rPr>
        <w:t xml:space="preserve">) by a complex of shell traits including shape, </w:t>
      </w:r>
      <w:r>
        <w:rPr>
          <w:rFonts w:ascii="Times New Roman" w:hAnsi="Times New Roman" w:eastAsia="Times New Roman" w:cs="Times New Roman"/>
          <w:sz w:val="24"/>
          <w:szCs w:val="24"/>
          <w:lang w:val="en-GB"/>
        </w:rPr>
        <w:t>the degree of expression</w:t>
      </w:r>
      <w:r>
        <w:rPr>
          <w:rFonts w:ascii="Times New Roman" w:hAnsi="Times New Roman" w:eastAsia="Times New Roman" w:cs="Times New Roman"/>
          <w:sz w:val="24"/>
          <w:szCs w:val="24"/>
        </w:rPr>
        <w:t xml:space="preserve"> of growth ridges as well as the color of the inside. However, the promising approach to the identification of species based on these traits has remained underdeveloped. By comparing the photos of mussel shells in </w:t>
      </w:r>
      <w:r>
        <w:rPr>
          <w:rFonts w:ascii="Times New Roman" w:hAnsi="Times New Roman" w:eastAsia="Times New Roman" w:cs="Times New Roman"/>
          <w:color w:val="00B050"/>
          <w:sz w:val="24"/>
          <w:szCs w:val="24"/>
        </w:rPr>
        <w:t xml:space="preserve">Beaumont et al. (2008) </w:t>
      </w:r>
      <w:r>
        <w:rPr>
          <w:rFonts w:ascii="Times New Roman" w:hAnsi="Times New Roman" w:eastAsia="Times New Roman" w:cs="Times New Roman"/>
          <w:sz w:val="24"/>
          <w:szCs w:val="24"/>
        </w:rPr>
        <w:t>with the photos of shells from our Barents Sea samples (</w:t>
      </w:r>
      <w:r>
        <w:rPr>
          <w:rFonts w:ascii="Times New Roman" w:hAnsi="Times New Roman" w:eastAsia="Times New Roman" w:cs="Times New Roman"/>
          <w:b/>
          <w:sz w:val="24"/>
          <w:szCs w:val="24"/>
        </w:rPr>
        <w:t>S1 Fig. E</w:t>
      </w:r>
      <w:r>
        <w:rPr>
          <w:rFonts w:ascii="Times New Roman" w:hAnsi="Times New Roman" w:eastAsia="Times New Roman" w:cs="Times New Roman"/>
          <w:sz w:val="24"/>
          <w:szCs w:val="24"/>
        </w:rPr>
        <w:t>), one can see that the differences between these two species in the Barents Sea are less striking than in Scotland.</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will start with the discussion of the patterns of variation of the morphotype frequencies revealed in our study. Then we will discuss the applicability of the morphotype test in different contact zones. In the closing section, the limitations of single-marker taxonomic tests for blue mussels and other taxa will be outlined. </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GB"/>
        </w:rPr>
        <w:t>Factors affecting morphotype frequencies in conspecifics</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Some variation in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morphotype frequencies was observed among putatively pure conspecific populations sampled at a distance from the contact zones. The samples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temperate seas (i.e. all except those from the eastern Barents Sea and Greenland) appeared to be nearly monomorphic for </w:t>
      </w:r>
      <w:r>
        <w:rPr>
          <w:rFonts w:ascii="Times New Roman" w:hAnsi="Times New Roman" w:eastAsia="Times New Roman" w:cs="Times New Roman"/>
          <w:sz w:val="24"/>
          <w:szCs w:val="24"/>
          <w:lang w:val="en-GB"/>
        </w:rPr>
        <w:t>the</w:t>
      </w:r>
      <w:r>
        <w:rPr>
          <w:rFonts w:ascii="Times New Roman" w:hAnsi="Times New Roman" w:eastAsia="Times New Roman" w:cs="Times New Roman"/>
          <w:sz w:val="24"/>
          <w:szCs w:val="24"/>
        </w:rPr>
        <w:t xml:space="preserve"> E-morphotype while the northern samples were more polymorphic and diverse. In turn, the reference populations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western Pacific and from Washington in eastern Pacific were nearly monomorphic for the T-morphotype. Nevertheless we cannot be sure that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lacks geographic variation in its ancestral range in the Pacific and that the T-morphotype is an “ancestral” state for this species. </w:t>
      </w:r>
      <w:r>
        <w:rPr>
          <w:rFonts w:ascii="Times New Roman" w:hAnsi="Times New Roman" w:eastAsia="Times New Roman" w:cs="Times New Roman"/>
          <w:color w:val="00B050"/>
          <w:sz w:val="24"/>
          <w:szCs w:val="24"/>
        </w:rPr>
        <w:t xml:space="preserve">Zolotarev (2002) </w:t>
      </w:r>
      <w:r>
        <w:rPr>
          <w:rFonts w:ascii="Times New Roman" w:hAnsi="Times New Roman" w:eastAsia="Times New Roman" w:cs="Times New Roman"/>
          <w:sz w:val="24"/>
          <w:szCs w:val="24"/>
        </w:rPr>
        <w:t xml:space="preserve">identified the morphotypes in small samples representing genotyped collections from </w:t>
      </w:r>
      <w:r>
        <w:rPr>
          <w:rFonts w:ascii="Times New Roman" w:hAnsi="Times New Roman" w:eastAsia="Times New Roman" w:cs="Times New Roman"/>
          <w:color w:val="00B050"/>
          <w:sz w:val="24"/>
          <w:szCs w:val="24"/>
        </w:rPr>
        <w:t>McDonald et al. (1991)</w:t>
      </w:r>
      <w:r>
        <w:rPr>
          <w:rFonts w:ascii="Times New Roman" w:hAnsi="Times New Roman" w:eastAsia="Times New Roman" w:cs="Times New Roman"/>
          <w:sz w:val="24"/>
          <w:szCs w:val="24"/>
        </w:rPr>
        <w:t xml:space="preserve">. His results, while generally similar to ours, indicated elevated frequencies of the E-morphotype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Oregon (eastern Pacific). However, Zolotarev’s data should be treated with caution, because he used a more fractional classification of the morphotypes and identified them macroscopically, and also because Oregon is close to a contact zone between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galloprovincialis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McDonald et al. 1991</w:t>
      </w:r>
      <w:r>
        <w:rPr>
          <w:rFonts w:ascii="Times New Roman" w:hAnsi="Times New Roman" w:eastAsia="Times New Roman" w:cs="Times New Roman"/>
          <w:sz w:val="24"/>
          <w:szCs w:val="24"/>
        </w:rPr>
        <w:t>), and the latter species is characterized by the E-morphotype (</w:t>
      </w:r>
      <w:r>
        <w:rPr>
          <w:rFonts w:ascii="Times New Roman" w:hAnsi="Times New Roman" w:eastAsia="Times New Roman" w:cs="Times New Roman"/>
          <w:color w:val="00B050"/>
          <w:sz w:val="24"/>
          <w:szCs w:val="24"/>
        </w:rPr>
        <w:t>Zolotarev, Shurova 199</w:t>
      </w:r>
      <w:r>
        <w:rPr>
          <w:rFonts w:ascii="Times New Roman" w:hAnsi="Times New Roman" w:eastAsia="Times New Roman" w:cs="Times New Roman"/>
          <w:sz w:val="24"/>
          <w:szCs w:val="24"/>
        </w:rPr>
        <w:t xml:space="preserve">7; </w:t>
      </w:r>
      <w:r>
        <w:rPr>
          <w:rFonts w:ascii="Times New Roman" w:hAnsi="Times New Roman" w:eastAsia="Times New Roman" w:cs="Times New Roman"/>
          <w:color w:val="00B050"/>
          <w:sz w:val="24"/>
          <w:szCs w:val="24"/>
        </w:rPr>
        <w:t>Zolotarev, 2002</w:t>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variation in the morphotype frequencies between the contact zones was mostly associated with the elevated frequencies of the E-morphotypes in Norway and, especially, in the Baltic Sea. The variation within contact zones was mostly due to the few “outlier” samples from the Gulf of Maine and Norway. On the contrary,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demonstrated small variation between zones, the frequency of the T-morphotype being universally low. There was, however, one notable exception. An elevated (up to 40%) frequency of the T-morphotypes was observed in samples from saline localities (salinity above 30 ppt) in northern Russia. A similar salinity-related variation was also present in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more eastern areas of the Barents Sea, at some distance from the contact zone between these species along the Kola Peninsula coast. </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Finally, an analysis of the abundant material from the White and the Barents Sea revealed variation in the morphotype frequencies related with the taxonomic structure of the populations. The frequencies of the T-morphotype increased both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among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genotypes with the increasing prevalence of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in the samples.</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 xml:space="preserve">Unusual features </w:t>
      </w:r>
      <w:r>
        <w:rPr>
          <w:rFonts w:ascii="Times New Roman" w:hAnsi="Times New Roman" w:eastAsia="Times New Roman" w:cs="Times New Roman"/>
          <w:sz w:val="24"/>
          <w:szCs w:val="24"/>
        </w:rPr>
        <w:t>of</w:t>
      </w:r>
      <w:r>
        <w:rPr>
          <w:rFonts w:ascii="Times New Roman" w:hAnsi="Times New Roman" w:eastAsia="Times New Roman" w:cs="Times New Roman"/>
          <w:i/>
          <w:sz w:val="24"/>
          <w:szCs w:val="24"/>
        </w:rPr>
        <w:t xml:space="preserve"> M. trossulus </w:t>
      </w:r>
      <w:r>
        <w:rPr>
          <w:rFonts w:ascii="Times New Roman" w:hAnsi="Times New Roman" w:eastAsia="Times New Roman" w:cs="Times New Roman"/>
          <w:sz w:val="24"/>
          <w:szCs w:val="24"/>
        </w:rPr>
        <w:t>from Norway and the Baltic Sea</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the Baltic Sea and Norway were characterized by extremely high frequencies of the E-morphotype. Two hypotheses, which are not mutually exclusive, can be offered to explain this phenomenon. One hypothesis likens the morphotypes or, more specifically, the underlying hypothetical genes, to alleles of taxonomically diagnostic loci that can introgress between species as a result of extensive hybridization and backcrossing. Genetic studies show that the Baltic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hybridizes more freely with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is stronger introgressed by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genes than any other Atlantic population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Fraisse et al. 2016</w:t>
      </w:r>
      <w:r>
        <w:rPr>
          <w:rFonts w:ascii="Times New Roman" w:hAnsi="Times New Roman" w:eastAsia="Times New Roman" w:cs="Times New Roman"/>
          <w:sz w:val="24"/>
          <w:szCs w:val="24"/>
        </w:rPr>
        <w:t xml:space="preserve">). Due to its mixed genetic nature, the Baltic mussel is sometimes considered as a unique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x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hybrid swarm, which is fundamentally different from the “oceanic”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While the genetic data from Norway are limited, hybridization is apparently more extensive there than in most other contact zones though not as extensive as in the Baltic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Wenne et al. 2020). Besides, it is evident that the local Norwegian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populations can be strongly introgressed by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genes (</w:t>
      </w:r>
      <w:r>
        <w:rPr>
          <w:rFonts w:ascii="Times New Roman" w:hAnsi="Times New Roman" w:eastAsia="Times New Roman" w:cs="Times New Roman"/>
          <w:color w:val="00B050"/>
          <w:sz w:val="24"/>
          <w:szCs w:val="24"/>
        </w:rPr>
        <w:t>Śmietanka, Burzyński 2017</w:t>
      </w:r>
      <w:r>
        <w:rPr>
          <w:rFonts w:ascii="Times New Roman" w:hAnsi="Times New Roman" w:eastAsia="Times New Roman" w:cs="Times New Roman"/>
          <w:sz w:val="24"/>
          <w:szCs w:val="24"/>
        </w:rPr>
        <w:t>).</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According to the second hypothesis, the frequency of the T-morphotype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is reduced </w:t>
      </w:r>
      <w:r>
        <w:rPr>
          <w:rFonts w:ascii="Times New Roman" w:hAnsi="Times New Roman" w:eastAsia="Times New Roman" w:cs="Times New Roman"/>
          <w:sz w:val="24"/>
          <w:szCs w:val="24"/>
          <w:lang w:val="en-GB"/>
        </w:rPr>
        <w:t xml:space="preserve">under </w:t>
      </w:r>
      <w:r>
        <w:rPr>
          <w:rFonts w:ascii="Times New Roman" w:hAnsi="Times New Roman" w:eastAsia="Times New Roman" w:cs="Times New Roman"/>
          <w:sz w:val="24"/>
          <w:szCs w:val="24"/>
        </w:rPr>
        <w:t xml:space="preserve">the influence of some environmental factors, both micro- and macrogeographical. We suspect that the nearly zero frequencies of the T-morphotype in the “outlier” samples (one from Norway, almost from the same place as the other Bergen samples, and two from Cobscook Bay in the Gulf of Maine [CBCP, CBSC in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could be explained by the impact of some cryptic local factors, though a more prosaic explanation such as the mislabeling of mussels in the collections cannot be entirely ruled out.</w:t>
      </w:r>
    </w:p>
    <w:p>
      <w:pPr>
        <w:spacing w:before="120" w:after="0" w:line="360" w:lineRule="auto"/>
        <w:rPr>
          <w:rFonts w:ascii="Times New Roman" w:hAnsi="Times New Roman" w:eastAsia="Times New Roman" w:cs="Times New Roman"/>
          <w:sz w:val="24"/>
          <w:szCs w:val="24"/>
        </w:rPr>
      </w:pP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Salinity-related variation in </w:t>
      </w:r>
      <w:r>
        <w:rPr>
          <w:rFonts w:ascii="Times New Roman" w:hAnsi="Times New Roman" w:eastAsia="Times New Roman" w:cs="Times New Roman"/>
          <w:i/>
          <w:sz w:val="24"/>
          <w:szCs w:val="24"/>
        </w:rPr>
        <w:t>M. edulis</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While local factors putatively affecting morphotype frequencies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remained cryptic, in the Barents Sea we managed to identify one such factor governing morphotype frequencies in </w:t>
      </w:r>
      <w:r>
        <w:rPr>
          <w:rFonts w:ascii="Times New Roman" w:hAnsi="Times New Roman" w:eastAsia="Times New Roman" w:cs="Times New Roman"/>
          <w:i/>
          <w:sz w:val="24"/>
          <w:szCs w:val="24"/>
        </w:rPr>
        <w:t>M. edilus</w:t>
      </w:r>
      <w:r>
        <w:rPr>
          <w:rFonts w:ascii="Times New Roman" w:hAnsi="Times New Roman" w:eastAsia="Times New Roman" w:cs="Times New Roman"/>
          <w:sz w:val="24"/>
          <w:szCs w:val="24"/>
        </w:rPr>
        <w:t>: salinity or a factor</w:t>
      </w:r>
      <w:r>
        <w:t>/</w:t>
      </w:r>
      <w:r>
        <w:rPr>
          <w:rFonts w:ascii="Times New Roman" w:hAnsi="Times New Roman" w:eastAsia="Times New Roman" w:cs="Times New Roman"/>
          <w:sz w:val="24"/>
          <w:szCs w:val="24"/>
        </w:rPr>
        <w:t xml:space="preserve">factors linked to salinity. The eastern part of the Barents Sea, where this variation was evident, is also the coldest. The border between the more temperate populations of </w:t>
      </w:r>
      <w:r>
        <w:rPr>
          <w:rFonts w:ascii="Times New Roman" w:hAnsi="Times New Roman" w:eastAsia="Times New Roman" w:cs="Times New Roman"/>
          <w:i/>
          <w:sz w:val="24"/>
          <w:szCs w:val="24"/>
        </w:rPr>
        <w:t>M.edulis</w:t>
      </w:r>
      <w:r>
        <w:rPr>
          <w:rFonts w:ascii="Times New Roman" w:hAnsi="Times New Roman" w:eastAsia="Times New Roman" w:cs="Times New Roman"/>
          <w:sz w:val="24"/>
          <w:szCs w:val="24"/>
        </w:rPr>
        <w:t xml:space="preserve"> with “normal” (high) frequencies of the E-morphotype and the more Arctic populations with lower frequencies of the E-morphotype in oceanic habitats runs somewhere between North Cape and the Kola Bay (</w:t>
      </w: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This area has mean annual, summer and winter sea surface temperatures of about 6</w:t>
      </w:r>
      <w:r>
        <w:rPr>
          <w:rFonts w:ascii="Times New Roman" w:hAnsi="Times New Roman" w:eastAsia="Noto Sans Symbols" w:cs="Times New Roman"/>
          <w:sz w:val="24"/>
          <w:szCs w:val="24"/>
        </w:rPr>
        <w:t>°</w:t>
      </w:r>
      <w:r>
        <w:rPr>
          <w:rFonts w:ascii="Times New Roman" w:hAnsi="Times New Roman" w:eastAsia="Times New Roman" w:cs="Times New Roman"/>
          <w:sz w:val="24"/>
          <w:szCs w:val="24"/>
        </w:rPr>
        <w:t>C, 9</w:t>
      </w:r>
      <w:r>
        <w:rPr>
          <w:rFonts w:ascii="Times New Roman" w:hAnsi="Times New Roman" w:eastAsia="Noto Sans Symbols" w:cs="Times New Roman"/>
          <w:sz w:val="24"/>
          <w:szCs w:val="24"/>
        </w:rPr>
        <w:t>°</w:t>
      </w:r>
      <w:r>
        <w:rPr>
          <w:rFonts w:ascii="Times New Roman" w:hAnsi="Times New Roman" w:eastAsia="Times New Roman" w:cs="Times New Roman"/>
          <w:sz w:val="24"/>
          <w:szCs w:val="24"/>
        </w:rPr>
        <w:t>C and 4</w:t>
      </w:r>
      <w:r>
        <w:rPr>
          <w:rFonts w:ascii="Times New Roman" w:hAnsi="Times New Roman" w:eastAsia="Noto Sans Symbols" w:cs="Times New Roman"/>
          <w:sz w:val="24"/>
          <w:szCs w:val="24"/>
        </w:rPr>
        <w:t>°</w:t>
      </w:r>
      <w:r>
        <w:rPr>
          <w:rFonts w:ascii="Times New Roman" w:hAnsi="Times New Roman" w:eastAsia="Times New Roman" w:cs="Times New Roman"/>
          <w:sz w:val="24"/>
          <w:szCs w:val="24"/>
        </w:rPr>
        <w:t>C, respectively (</w:t>
      </w:r>
      <w:r>
        <w:rPr>
          <w:rFonts w:ascii="Times New Roman" w:hAnsi="Times New Roman" w:eastAsia="Times New Roman" w:cs="Times New Roman"/>
          <w:i/>
          <w:sz w:val="24"/>
          <w:szCs w:val="24"/>
        </w:rPr>
        <w:t>http://esimo.oceanography.ru/).</w:t>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functional significance of the morphological character underlying the E- and the T- morphotype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presence/absence of the nacreous layer under the ligament) is unclear. However, we suspect that the morphotypes might differ in conspecifics by the degree of development of the nacreous layer itself and thus in the thickness and strength of the shell. The nacreous shell layer is mechanically the strongest (</w:t>
      </w:r>
      <w:r>
        <w:rPr>
          <w:rFonts w:ascii="Times New Roman" w:hAnsi="Times New Roman" w:eastAsia="Times New Roman" w:cs="Times New Roman"/>
          <w:color w:val="00B050"/>
          <w:sz w:val="24"/>
          <w:szCs w:val="24"/>
        </w:rPr>
        <w:t>Currey and Taylor, 1974</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which is usually marked by the T-morphotype, generally has a thinner nacreous layer and a more fragile shell than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(cf. </w:t>
      </w:r>
      <w:r>
        <w:rPr>
          <w:rFonts w:ascii="Times New Roman" w:hAnsi="Times New Roman" w:eastAsia="Times New Roman" w:cs="Times New Roman"/>
          <w:color w:val="00B050"/>
          <w:sz w:val="24"/>
          <w:szCs w:val="24"/>
        </w:rPr>
        <w:t>Beaumont et al. 2008</w:t>
      </w:r>
      <w:r>
        <w:rPr>
          <w:rFonts w:ascii="Times New Roman" w:hAnsi="Times New Roman" w:eastAsia="Times New Roman" w:cs="Times New Roman"/>
          <w:sz w:val="24"/>
          <w:szCs w:val="24"/>
        </w:rPr>
        <w:t xml:space="preserve">, see above).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of the T-morphotype might have an underdeveloped nacreous layer and a thinner shell than the conspecifics of the E-morphotype.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Can we expect the shell thickness and structure to differ in mussels from saline (oceanic) and brackish (estuarine) environments in the Arctic? Apart from the low temperatures, the Arctic Sea is characterized by a reduced concentration of calcium carbonates (</w:t>
      </w:r>
      <w:r>
        <w:rPr>
          <w:rFonts w:ascii="Times New Roman" w:hAnsi="Times New Roman" w:eastAsia="Times New Roman" w:cs="Times New Roman"/>
          <w:color w:val="00B050"/>
          <w:sz w:val="24"/>
          <w:szCs w:val="24"/>
        </w:rPr>
        <w:t>Steinacher et al. 2009</w:t>
      </w:r>
      <w:r>
        <w:rPr>
          <w:rFonts w:ascii="Times New Roman" w:hAnsi="Times New Roman" w:eastAsia="Times New Roman" w:cs="Times New Roman"/>
          <w:sz w:val="24"/>
          <w:szCs w:val="24"/>
        </w:rPr>
        <w:t>) and, seasonally, by low concentrations of planktonic algae, which the mussels feed on (</w:t>
      </w:r>
      <w:r>
        <w:rPr>
          <w:rFonts w:ascii="Times New Roman" w:hAnsi="Times New Roman" w:eastAsia="Times New Roman" w:cs="Times New Roman"/>
          <w:color w:val="00B050"/>
          <w:sz w:val="24"/>
          <w:szCs w:val="24"/>
        </w:rPr>
        <w:t>Zenkevitch 1963</w:t>
      </w:r>
      <w:r>
        <w:rPr>
          <w:rFonts w:ascii="Times New Roman" w:hAnsi="Times New Roman" w:eastAsia="Times New Roman" w:cs="Times New Roman"/>
          <w:sz w:val="24"/>
          <w:szCs w:val="24"/>
        </w:rPr>
        <w:t>). Estuarine habitats are generally characterized by the lowest saturation of carbonates but the highest concentrations of food (seston), which is due to the riverine discharge (</w:t>
      </w:r>
      <w:r>
        <w:rPr>
          <w:rFonts w:ascii="Times New Roman" w:hAnsi="Times New Roman" w:eastAsia="Times New Roman" w:cs="Times New Roman"/>
          <w:color w:val="00B050"/>
          <w:sz w:val="24"/>
          <w:szCs w:val="24"/>
        </w:rPr>
        <w:t>Duarte et al. 2020</w:t>
      </w:r>
      <w:r>
        <w:rPr>
          <w:rFonts w:ascii="Times New Roman" w:hAnsi="Times New Roman" w:eastAsia="Times New Roman" w:cs="Times New Roman"/>
          <w:sz w:val="24"/>
          <w:szCs w:val="24"/>
        </w:rPr>
        <w:t xml:space="preserve">). This is exemplified by the highest biomasses of </w:t>
      </w:r>
      <w:r>
        <w:rPr>
          <w:rFonts w:ascii="Times New Roman" w:hAnsi="Times New Roman" w:eastAsia="Times New Roman" w:cs="Times New Roman"/>
          <w:i/>
          <w:sz w:val="24"/>
          <w:szCs w:val="24"/>
        </w:rPr>
        <w:t>Mytilus</w:t>
      </w:r>
      <w:r>
        <w:rPr>
          <w:rFonts w:ascii="Times New Roman" w:hAnsi="Times New Roman" w:eastAsia="Times New Roman" w:cs="Times New Roman"/>
          <w:sz w:val="24"/>
          <w:szCs w:val="24"/>
        </w:rPr>
        <w:t xml:space="preserve"> in estuaries in the Barents Sea (</w:t>
      </w:r>
      <w:r>
        <w:rPr>
          <w:rFonts w:ascii="Times New Roman" w:hAnsi="Times New Roman" w:eastAsia="Times New Roman" w:cs="Times New Roman"/>
          <w:color w:val="00B050"/>
          <w:sz w:val="24"/>
          <w:szCs w:val="24"/>
        </w:rPr>
        <w:t>Bufalova et al. 2005</w:t>
      </w:r>
      <w:r>
        <w:rPr>
          <w:rFonts w:ascii="Times New Roman" w:hAnsi="Times New Roman" w:eastAsia="Times New Roman" w:cs="Times New Roman"/>
          <w:sz w:val="24"/>
          <w:szCs w:val="24"/>
        </w:rPr>
        <w:t>) and elsewhere (</w:t>
      </w:r>
      <w:r>
        <w:rPr>
          <w:rFonts w:ascii="Times New Roman" w:hAnsi="Times New Roman" w:eastAsia="Times New Roman" w:cs="Times New Roman"/>
          <w:color w:val="00B050"/>
          <w:sz w:val="24"/>
          <w:szCs w:val="24"/>
        </w:rPr>
        <w:t>Seed, Suchanek 1992</w:t>
      </w:r>
      <w:r>
        <w:rPr>
          <w:rFonts w:ascii="Times New Roman" w:hAnsi="Times New Roman" w:eastAsia="Times New Roman" w:cs="Times New Roman"/>
          <w:sz w:val="24"/>
          <w:szCs w:val="24"/>
        </w:rPr>
        <w:t>). Mussels need both calcium carbonates and energy for shell growth and maintenance. In estuaries, the nacreous layer of the mussel shell is prone to dissolution and corrosion (</w:t>
      </w:r>
      <w:r>
        <w:rPr>
          <w:rFonts w:ascii="Times New Roman" w:hAnsi="Times New Roman" w:eastAsia="Times New Roman" w:cs="Times New Roman"/>
          <w:color w:val="00B050"/>
          <w:sz w:val="24"/>
          <w:szCs w:val="24"/>
        </w:rPr>
        <w:t>Melzner et al. 2011</w:t>
      </w:r>
      <w:r>
        <w:rPr>
          <w:rFonts w:ascii="Times New Roman" w:hAnsi="Times New Roman" w:eastAsia="Times New Roman" w:cs="Times New Roman"/>
          <w:sz w:val="24"/>
          <w:szCs w:val="24"/>
        </w:rPr>
        <w:t xml:space="preserve">) but the </w:t>
      </w:r>
      <w:r>
        <w:rPr>
          <w:rFonts w:ascii="Times New Roman" w:hAnsi="Times New Roman" w:eastAsia="Times New Roman" w:cs="Times New Roman"/>
          <w:color w:val="202020"/>
          <w:sz w:val="24"/>
          <w:szCs w:val="24"/>
          <w:highlight w:val="white"/>
        </w:rPr>
        <w:t>mussels can still keep their shells strong if the food is sufficient (</w:t>
      </w:r>
      <w:r>
        <w:rPr>
          <w:rFonts w:ascii="Times New Roman" w:hAnsi="Times New Roman" w:eastAsia="Times New Roman" w:cs="Times New Roman"/>
          <w:color w:val="00B050"/>
          <w:sz w:val="24"/>
          <w:szCs w:val="24"/>
          <w:highlight w:val="white"/>
        </w:rPr>
        <w:t xml:space="preserve">Melzner et al. </w:t>
      </w:r>
      <w:r>
        <w:rPr>
          <w:rFonts w:ascii="Times New Roman" w:hAnsi="Times New Roman" w:eastAsia="Times New Roman" w:cs="Times New Roman"/>
          <w:color w:val="00B050"/>
          <w:sz w:val="24"/>
          <w:szCs w:val="24"/>
        </w:rPr>
        <w:t>2011</w:t>
      </w:r>
      <w:r>
        <w:rPr>
          <w:rFonts w:ascii="Times New Roman" w:hAnsi="Times New Roman" w:eastAsia="Times New Roman" w:cs="Times New Roman"/>
          <w:color w:val="202020"/>
          <w:sz w:val="24"/>
          <w:szCs w:val="24"/>
        </w:rPr>
        <w:t xml:space="preserve">; </w:t>
      </w:r>
      <w:r>
        <w:rPr>
          <w:rFonts w:ascii="Times New Roman" w:hAnsi="Times New Roman" w:eastAsia="Times New Roman" w:cs="Times New Roman"/>
          <w:color w:val="00B050"/>
          <w:sz w:val="24"/>
          <w:szCs w:val="24"/>
        </w:rPr>
        <w:t>Duarte et al. 2020</w:t>
      </w:r>
      <w:r>
        <w:rPr>
          <w:rFonts w:ascii="Times New Roman" w:hAnsi="Times New Roman" w:eastAsia="Times New Roman" w:cs="Times New Roman"/>
          <w:color w:val="202020"/>
          <w:sz w:val="24"/>
          <w:szCs w:val="24"/>
        </w:rPr>
        <w:t xml:space="preserve">). If the food is limited, the energy is likely to be allocated to the maintenance of the somatic mass rather than the conservation of the shell </w:t>
      </w:r>
      <w:r>
        <w:rPr>
          <w:rFonts w:ascii="Times New Roman" w:hAnsi="Times New Roman" w:eastAsia="Times New Roman" w:cs="Times New Roman"/>
          <w:sz w:val="24"/>
          <w:szCs w:val="24"/>
        </w:rPr>
        <w:t>(</w:t>
      </w:r>
      <w:r>
        <w:rPr>
          <w:rFonts w:ascii="Times New Roman" w:hAnsi="Times New Roman" w:eastAsia="Times New Roman" w:cs="Times New Roman"/>
          <w:color w:val="00B050"/>
          <w:sz w:val="24"/>
          <w:szCs w:val="24"/>
        </w:rPr>
        <w:t xml:space="preserve">Melzner et al. 2011 </w:t>
      </w:r>
      <w:r>
        <w:rPr>
          <w:rFonts w:ascii="Times New Roman" w:hAnsi="Times New Roman" w:eastAsia="Times New Roman" w:cs="Times New Roman"/>
          <w:sz w:val="24"/>
          <w:szCs w:val="24"/>
        </w:rPr>
        <w:t>and references therein).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Our hypothesis explaining the assumed differences in the degree of the nacreous layer development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brackish and the saline localities in the Arctic is that in the estuaries the mussels allocate more energy for shell maintenance thus keeping their nacreous layer thick while in less corrosive but more famished oceanic habitats they allocate more energy for somatic growth keeping their nacreous layer thin. As a result, the majority of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from the saline localities has the undeveloped nacreous layer. It is noteworthy that in the areas where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demonstrated salinity-related variation, the morphotype frequencies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varied negligibly. This could be attributed to a generally lower shell plasticity in “oceanic” (non-Baltic)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than in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in response to the environmental stressors (</w:t>
      </w:r>
      <w:r>
        <w:rPr>
          <w:rFonts w:ascii="Times New Roman" w:hAnsi="Times New Roman" w:eastAsia="Times New Roman" w:cs="Times New Roman"/>
          <w:color w:val="00B050"/>
          <w:sz w:val="24"/>
          <w:szCs w:val="24"/>
        </w:rPr>
        <w:t>Lowen et al., 2013</w:t>
      </w:r>
      <w:r>
        <w:rPr>
          <w:rFonts w:ascii="Times New Roman" w:hAnsi="Times New Roman" w:eastAsia="Times New Roman" w:cs="Times New Roman"/>
          <w:sz w:val="24"/>
          <w:szCs w:val="24"/>
        </w:rPr>
        <w:t xml:space="preserve">, see </w:t>
      </w:r>
      <w:r>
        <w:rPr>
          <w:rFonts w:ascii="Times New Roman" w:hAnsi="Times New Roman" w:eastAsia="Times New Roman" w:cs="Times New Roman"/>
          <w:color w:val="00B050"/>
          <w:sz w:val="24"/>
          <w:szCs w:val="24"/>
        </w:rPr>
        <w:t>Khaitov et al. 2018</w:t>
      </w:r>
      <w:r>
        <w:rPr>
          <w:rFonts w:ascii="Times New Roman" w:hAnsi="Times New Roman" w:eastAsia="Times New Roman" w:cs="Times New Roman"/>
          <w:sz w:val="24"/>
          <w:szCs w:val="24"/>
        </w:rPr>
        <w:t xml:space="preserve"> for more discussion).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Noteworthy, reduced frequencies of the E-morphotype were revealed not only in the eastern Barents Sea but also in northernmost populations of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from Greenland and the Gulf of Saint Lawrence in western Atlantic (Fig. 1). This indicates that this is an Arctic phenomenon. Unfortunately, the salinity in the sampling localities in the latter two areas is unknown.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Variation with the taxonomic structure.</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A positive correlation of the T-morphotype frequencies both in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with the prevalence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representative data sets from the White and the Barents Sea </w:t>
      </w:r>
      <w:r>
        <w:rPr>
          <w:rFonts w:ascii="Times New Roman" w:hAnsi="Times New Roman" w:eastAsia="Times New Roman" w:cs="Times New Roman"/>
          <w:sz w:val="24"/>
          <w:szCs w:val="24"/>
          <w:lang w:val="en-GB"/>
        </w:rPr>
        <w:t>was to be expected,</w:t>
      </w:r>
      <w:r>
        <w:rPr>
          <w:rFonts w:ascii="Times New Roman" w:hAnsi="Times New Roman" w:eastAsia="Times New Roman" w:cs="Times New Roman"/>
          <w:sz w:val="24"/>
          <w:szCs w:val="24"/>
        </w:rPr>
        <w:t xml:space="preserve"> bearing in mind that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are defined by the dominance of the conspecific genes in multilocus genotypes. Hence both genotypes included purebreds as well as hybrids. From a detailed analysis of the White Sea data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xml:space="preserve">) we know that the frequencies of hybrids are approximately the same in all the samples (18% on the average), hybrids are intermediate in morphotype frequencies between purebred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but usually closer to species dominating the population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This means that in our analyses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genotypes” from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-dominated populations included mostly hybrids with an increased frequency of the T-morphotype as compared to the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genotypes” in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-dominated populations. In turn,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from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-dominated populations included mostly hybrids with a decreased frequency of the T-morphotype as compared to such genotypes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-dominated populations. This is the cause of the observed unidirectional variation in the morphotype frequencies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with the changing taxonomic structure of populations. To note, the variation of sensitivity and specificity of clinical diagnostic tests with the changing disease prevalence is often observed (</w:t>
      </w:r>
      <w:r>
        <w:rPr>
          <w:rFonts w:ascii="Times New Roman" w:hAnsi="Times New Roman" w:eastAsia="Times New Roman" w:cs="Times New Roman"/>
          <w:color w:val="00B050"/>
          <w:sz w:val="24"/>
          <w:szCs w:val="24"/>
        </w:rPr>
        <w:t>Leeflang et al. 2009, 2013</w:t>
      </w:r>
      <w:r>
        <w:rPr>
          <w:rFonts w:ascii="Times New Roman" w:hAnsi="Times New Roman" w:eastAsia="Times New Roman" w:cs="Times New Roman"/>
          <w:sz w:val="24"/>
          <w:szCs w:val="24"/>
        </w:rPr>
        <w:t>). For instance, a patient population with a higher disease prevalence may include more severely diseased patients, and the test would consequently perform better (</w:t>
      </w:r>
      <w:r>
        <w:rPr>
          <w:rFonts w:ascii="Times New Roman" w:hAnsi="Times New Roman" w:eastAsia="Times New Roman" w:cs="Times New Roman"/>
          <w:color w:val="00B050"/>
          <w:sz w:val="24"/>
          <w:szCs w:val="24"/>
        </w:rPr>
        <w:t>Leeflang et al. 2009</w:t>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Applications of </w:t>
      </w:r>
      <w:r>
        <w:rPr>
          <w:rFonts w:ascii="Times New Roman" w:hAnsi="Times New Roman" w:eastAsia="Times New Roman" w:cs="Times New Roman"/>
          <w:b/>
          <w:sz w:val="24"/>
          <w:szCs w:val="24"/>
          <w:lang w:val="en-GB"/>
        </w:rPr>
        <w:t>the</w:t>
      </w:r>
      <w:r>
        <w:rPr>
          <w:rFonts w:ascii="Times New Roman" w:hAnsi="Times New Roman" w:eastAsia="Times New Roman" w:cs="Times New Roman"/>
          <w:b/>
          <w:sz w:val="24"/>
          <w:szCs w:val="24"/>
        </w:rPr>
        <w:t xml:space="preserve"> morphotype test</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our opinion, the morphotype test can be universally applied as an alternative to genotyping in </w:t>
      </w:r>
      <w:r>
        <w:rPr>
          <w:rFonts w:ascii="Times New Roman" w:hAnsi="Times New Roman" w:eastAsia="Times New Roman" w:cs="Times New Roman"/>
          <w:sz w:val="24"/>
          <w:szCs w:val="24"/>
          <w:lang w:val="en-GB"/>
        </w:rPr>
        <w:t>three</w:t>
      </w:r>
      <w:r>
        <w:rPr>
          <w:rFonts w:ascii="Times New Roman" w:hAnsi="Times New Roman" w:eastAsia="Times New Roman" w:cs="Times New Roman"/>
          <w:sz w:val="24"/>
          <w:szCs w:val="24"/>
        </w:rPr>
        <w:t xml:space="preserve"> fields</w:t>
      </w:r>
      <w:r>
        <w:rPr>
          <w:rFonts w:ascii="Times New Roman" w:hAnsi="Times New Roman" w:eastAsia="Times New Roman" w:cs="Times New Roman"/>
          <w:sz w:val="24"/>
          <w:szCs w:val="24"/>
          <w:lang w:val="en-GB"/>
        </w:rPr>
        <w:t>. Firstly, it can be used for</w:t>
      </w:r>
      <w:r>
        <w:rPr>
          <w:rFonts w:ascii="Times New Roman" w:hAnsi="Times New Roman" w:eastAsia="Times New Roman" w:cs="Times New Roman"/>
          <w:sz w:val="24"/>
          <w:szCs w:val="24"/>
        </w:rPr>
        <w:t xml:space="preserve"> monitoring the taxonomic structure of commercial and wild populations, in particular those used in the “mussel watch” contaminant monitoring programs, because deviations of the morphotype frequencies may be a warning sign of the taxonomic change. Secondly, it may prove useful for mapping the species distribution. Detailed mapping is likely to require a great number of samples </w:t>
      </w:r>
      <w:r>
        <w:rPr>
          <w:rFonts w:ascii="Times New Roman" w:hAnsi="Times New Roman" w:eastAsia="Times New Roman" w:cs="Times New Roman"/>
          <w:sz w:val="24"/>
          <w:szCs w:val="24"/>
          <w:lang w:val="en-GB"/>
        </w:rPr>
        <w:t xml:space="preserve">because the </w:t>
      </w:r>
      <w:r>
        <w:rPr>
          <w:rFonts w:ascii="Times New Roman" w:hAnsi="Times New Roman" w:eastAsia="Times New Roman" w:cs="Times New Roman"/>
          <w:sz w:val="24"/>
          <w:szCs w:val="24"/>
        </w:rPr>
        <w:t xml:space="preserve">distribution of the species in contact zones is usually highly mosaic (see </w:t>
      </w:r>
      <w:r>
        <w:rPr>
          <w:rFonts w:ascii="Times New Roman" w:hAnsi="Times New Roman" w:eastAsia="Times New Roman" w:cs="Times New Roman"/>
          <w:color w:val="00B050"/>
          <w:sz w:val="24"/>
          <w:szCs w:val="24"/>
        </w:rPr>
        <w:t xml:space="preserve">Katolikova et al. 2016 </w:t>
      </w:r>
      <w:r>
        <w:rPr>
          <w:rFonts w:ascii="Times New Roman" w:hAnsi="Times New Roman" w:eastAsia="Times New Roman" w:cs="Times New Roman"/>
          <w:sz w:val="24"/>
          <w:szCs w:val="24"/>
        </w:rPr>
        <w:t xml:space="preserve">and references therein). Thirdly, the morphotype test can be used when only dead mussel shells are available, e.g. for interpretations of the taxonomic structure of natural history collections or samples of dead shells </w:t>
      </w:r>
      <w:r>
        <w:rPr>
          <w:rFonts w:ascii="Times New Roman" w:hAnsi="Times New Roman" w:eastAsia="Times New Roman" w:cs="Times New Roman"/>
          <w:sz w:val="24"/>
          <w:szCs w:val="24"/>
          <w:lang w:val="en-GB"/>
        </w:rPr>
        <w:t>left behind by</w:t>
      </w:r>
      <w:r>
        <w:rPr>
          <w:rFonts w:ascii="Times New Roman" w:hAnsi="Times New Roman" w:eastAsia="Times New Roman" w:cs="Times New Roman"/>
          <w:sz w:val="24"/>
          <w:szCs w:val="24"/>
        </w:rPr>
        <w:t xml:space="preserve"> some mussel predators.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Identification of taxonomic structure of populations from contact zones</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reliable application of the </w:t>
      </w:r>
      <w:r>
        <w:rPr>
          <w:rFonts w:ascii="Times New Roman" w:hAnsi="Times New Roman" w:eastAsia="Times New Roman" w:cs="Times New Roman"/>
          <w:sz w:val="24"/>
          <w:szCs w:val="24"/>
          <w:lang w:val="en-GB"/>
        </w:rPr>
        <w:t>morphotype</w:t>
      </w:r>
      <w:r>
        <w:rPr>
          <w:rFonts w:ascii="Times New Roman" w:hAnsi="Times New Roman" w:eastAsia="Times New Roman" w:cs="Times New Roman"/>
          <w:sz w:val="24"/>
          <w:szCs w:val="24"/>
        </w:rPr>
        <w:t xml:space="preserve"> test requires good genotyped references. Ideally, empirical relationships should be established between the morphotype frequencies and the taxonomic structure of populations in a given contact zone, as they were in our study (</w:t>
      </w:r>
      <w:r>
        <w:rPr>
          <w:rFonts w:ascii="Times New Roman" w:hAnsi="Times New Roman" w:eastAsia="Times New Roman" w:cs="Times New Roman"/>
          <w:b/>
          <w:sz w:val="24"/>
          <w:szCs w:val="24"/>
        </w:rPr>
        <w:t>Table 3</w:t>
      </w:r>
      <w:r>
        <w:rPr>
          <w:rFonts w:ascii="Times New Roman" w:hAnsi="Times New Roman" w:eastAsia="Times New Roman" w:cs="Times New Roman"/>
          <w:sz w:val="24"/>
          <w:szCs w:val="24"/>
        </w:rPr>
        <w:t xml:space="preserve">).  Even our regressions require further refinement for all the contact zones except </w:t>
      </w:r>
      <w:r>
        <w:rPr>
          <w:rFonts w:ascii="Times New Roman" w:hAnsi="Times New Roman" w:eastAsia="Times New Roman" w:cs="Times New Roman"/>
          <w:sz w:val="24"/>
          <w:szCs w:val="24"/>
          <w:lang w:val="en-GB"/>
        </w:rPr>
        <w:t>northern</w:t>
      </w:r>
      <w:r>
        <w:rPr>
          <w:rFonts w:ascii="Times New Roman" w:hAnsi="Times New Roman" w:eastAsia="Times New Roman" w:cs="Times New Roman"/>
          <w:sz w:val="24"/>
          <w:szCs w:val="24"/>
        </w:rPr>
        <w:t xml:space="preserve"> Russia, since they are based on a relatively small number of samples. </w:t>
      </w:r>
      <w:r>
        <w:rPr>
          <w:rFonts w:ascii="Times New Roman" w:hAnsi="Times New Roman" w:eastAsia="Times New Roman" w:cs="Times New Roman"/>
          <w:sz w:val="24"/>
          <w:szCs w:val="24"/>
          <w:lang w:val="en-GB"/>
        </w:rPr>
        <w:t xml:space="preserve">On a reassuring note, </w:t>
      </w:r>
      <w:r>
        <w:rPr>
          <w:rFonts w:ascii="Times New Roman" w:hAnsi="Times New Roman" w:eastAsia="Times New Roman" w:cs="Times New Roman"/>
          <w:sz w:val="24"/>
          <w:szCs w:val="24"/>
        </w:rPr>
        <w:t xml:space="preserve">for mixed populations from the Baltic and the Gulf of Maine as well as for the populations from northwestern Greenland and the American coast north of the Gulf of Maine unexamined in this study, collections of genotyped mussels probably remain from previous extensive population genetic studies (e.g. </w:t>
      </w:r>
      <w:r>
        <w:rPr>
          <w:rFonts w:ascii="Times New Roman" w:hAnsi="Times New Roman" w:eastAsia="Times New Roman" w:cs="Times New Roman"/>
          <w:color w:val="00B050"/>
          <w:sz w:val="24"/>
          <w:szCs w:val="24"/>
        </w:rPr>
        <w:t>MacDonald et al. 1991</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Bates, Innes 1995</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Rawson et al. 2001</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Stuckas et al. 2017</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Wenne et al. 2020</w:t>
      </w:r>
      <w:r>
        <w:rPr>
          <w:rFonts w:ascii="Times New Roman" w:hAnsi="Times New Roman" w:eastAsia="Times New Roman" w:cs="Times New Roman"/>
          <w:sz w:val="24"/>
          <w:szCs w:val="24"/>
        </w:rPr>
        <w:t xml:space="preserve">). The collections could be used for further calibration of the morphotype test for these contact zones. If such an effort is undertaken for Greenland and high latitude American populations, </w:t>
      </w:r>
      <w:commentRangeStart w:id="6"/>
      <w:r>
        <w:rPr>
          <w:rFonts w:ascii="Times New Roman" w:hAnsi="Times New Roman" w:eastAsia="Times New Roman" w:cs="Times New Roman"/>
          <w:sz w:val="24"/>
          <w:szCs w:val="24"/>
        </w:rPr>
        <w:t xml:space="preserve">salinity and trophic conditions </w:t>
      </w:r>
      <w:commentRangeEnd w:id="6"/>
      <w:r>
        <w:rPr>
          <w:rStyle w:val="18"/>
        </w:rPr>
        <w:commentReference w:id="6"/>
      </w:r>
      <w:r>
        <w:rPr>
          <w:rFonts w:ascii="Times New Roman" w:hAnsi="Times New Roman" w:eastAsia="Times New Roman" w:cs="Times New Roman"/>
          <w:sz w:val="24"/>
          <w:szCs w:val="24"/>
        </w:rPr>
        <w:t xml:space="preserve">should be considered as a potential covariates of the morphotype variation.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relationships between the morphotype frequencies and the taxonomic structure of populations will have to be established </w:t>
      </w:r>
      <w:r>
        <w:rPr>
          <w:rFonts w:ascii="Times New Roman" w:hAnsi="Times New Roman" w:eastAsia="Times New Roman" w:cs="Times New Roman"/>
          <w:i/>
          <w:sz w:val="24"/>
          <w:szCs w:val="24"/>
        </w:rPr>
        <w:t xml:space="preserve">de novo </w:t>
      </w:r>
      <w:r>
        <w:rPr>
          <w:rFonts w:ascii="Times New Roman" w:hAnsi="Times New Roman" w:eastAsia="Times New Roman" w:cs="Times New Roman"/>
          <w:sz w:val="24"/>
          <w:szCs w:val="24"/>
        </w:rPr>
        <w:t xml:space="preserve">in understudied or, potentially, new contact zones. Should the genotyping of more than a few samples covering the range of the morphotype frequencies prove impractical, the relationships could be approximated using the data on at least two genotyped samples with the most contrasting structure (ideally,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and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(eq. 3) (cf.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At the very least, the relationships could be weighed roughly without any genotyping, by taking the minimal and the maximal morphotype frequencies in regional populations as hypothetical corresponding frequencies in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populations (“the lazy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cf. </w:t>
      </w:r>
      <w:r>
        <w:rPr>
          <w:rFonts w:ascii="Times New Roman" w:hAnsi="Times New Roman" w:eastAsia="Times New Roman" w:cs="Times New Roman"/>
          <w:b/>
          <w:sz w:val="24"/>
          <w:szCs w:val="24"/>
        </w:rPr>
        <w:t>S3 Fig</w:t>
      </w:r>
      <w:r>
        <w:rPr>
          <w:rFonts w:ascii="Times New Roman" w:hAnsi="Times New Roman" w:eastAsia="Times New Roman" w:cs="Times New Roman"/>
          <w:sz w:val="24"/>
          <w:szCs w:val="24"/>
        </w:rPr>
        <w:t>). Naturally, such predictions should be treated with the greatest caution.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We claim that the morphotype test may be useful for the detection of new contact zones and for their formal genetic description. The procedure would involve a preliminary selection, with the help of the morphotype frequencies, of the purest samples needed for the verification of the species identity and of most mixed ones needed for the assessment of the extent of hybridization and mixing.</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case of historical or archaeological collections, the only way to translate the proportion of the T-morphotypes in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samples into the taxonomic structure is to resort to the actualistic </w:t>
      </w:r>
      <w:r>
        <w:rPr>
          <w:rFonts w:ascii="Times New Roman" w:hAnsi="Times New Roman" w:eastAsia="Times New Roman" w:cs="Times New Roman"/>
          <w:sz w:val="24"/>
          <w:szCs w:val="24"/>
          <w:lang w:val="en-GB"/>
        </w:rPr>
        <w:t>principle</w:t>
      </w:r>
      <w:r>
        <w:rPr>
          <w:rFonts w:ascii="Times New Roman" w:hAnsi="Times New Roman" w:eastAsia="Times New Roman" w:cs="Times New Roman"/>
          <w:sz w:val="24"/>
          <w:szCs w:val="24"/>
        </w:rPr>
        <w:t xml:space="preserve">. If the correspondence between the morphotypes and the genotypes was assessed in the area of the sample origin, one can use this information for retrognosis. This should be possible for quantitatively representative samples though not for small samples or single shells. </w:t>
      </w:r>
      <w:r>
        <w:rPr>
          <w:rFonts w:ascii="Times New Roman" w:hAnsi="Times New Roman" w:eastAsia="Times New Roman" w:cs="Times New Roman"/>
          <w:sz w:val="24"/>
          <w:szCs w:val="24"/>
          <w:lang w:val="en-GB"/>
        </w:rPr>
        <w:t xml:space="preserve">Unfortunately, </w:t>
      </w:r>
      <w:r>
        <w:rPr>
          <w:rFonts w:ascii="Times New Roman" w:hAnsi="Times New Roman" w:eastAsia="Times New Roman" w:cs="Times New Roman"/>
          <w:sz w:val="24"/>
          <w:szCs w:val="24"/>
        </w:rPr>
        <w:t>the morphotype test is unlikely to be useful for the interpretation of paleontological data since the morphotype frequencies in conspecifics are affected both by geography and by the local oceanographic conditions, which are variable at a large time scale.</w:t>
      </w:r>
    </w:p>
    <w:p>
      <w:pPr>
        <w:spacing w:before="120" w:after="0" w:line="360" w:lineRule="auto"/>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Individual identification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 xml:space="preserve">The possibility to identify </w:t>
      </w:r>
      <w:r>
        <w:rPr>
          <w:rFonts w:ascii="Times New Roman" w:hAnsi="Times New Roman" w:eastAsia="Times New Roman" w:cs="Times New Roman"/>
          <w:sz w:val="24"/>
          <w:szCs w:val="24"/>
        </w:rPr>
        <w:t xml:space="preserve">individual mussels by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morphotype seems to be the “privilege” of researchers working at the White Sea and brackish environments of the Barents Sea. The morphotype test also seems to be promising for individual assignment in the Gulf of Maine, except in the outlier samples (see above) and, possibly, in Scotland (unfortunately, the Scottish populations were represented in our analysis only by two samples). In the Baltic Sea and Norway the morphotype test worked reliably only for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mussels, while in the saline areas in the Barents Sea it did so only for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mussels.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An example of the application of the morphotype test for individual assignment can be found in our previous study (</w:t>
      </w:r>
      <w:r>
        <w:rPr>
          <w:rFonts w:ascii="Times New Roman" w:hAnsi="Times New Roman" w:eastAsia="Times New Roman" w:cs="Times New Roman"/>
          <w:color w:val="00B050"/>
          <w:sz w:val="24"/>
          <w:szCs w:val="24"/>
        </w:rPr>
        <w:t>Khaitov et al. 2018</w:t>
      </w:r>
      <w:r>
        <w:rPr>
          <w:rFonts w:ascii="Times New Roman" w:hAnsi="Times New Roman" w:eastAsia="Times New Roman" w:cs="Times New Roman"/>
          <w:sz w:val="24"/>
          <w:szCs w:val="24"/>
        </w:rPr>
        <w:t xml:space="preserve">). Aiming to find out whether the starfish </w:t>
      </w:r>
      <w:r>
        <w:rPr>
          <w:rFonts w:ascii="Times New Roman" w:hAnsi="Times New Roman" w:eastAsia="Times New Roman" w:cs="Times New Roman"/>
          <w:i/>
          <w:sz w:val="24"/>
          <w:szCs w:val="24"/>
        </w:rPr>
        <w:t>Asterias rubens</w:t>
      </w:r>
      <w:r>
        <w:rPr>
          <w:rFonts w:ascii="Times New Roman" w:hAnsi="Times New Roman" w:eastAsia="Times New Roman" w:cs="Times New Roman"/>
          <w:sz w:val="24"/>
          <w:szCs w:val="24"/>
        </w:rPr>
        <w:t xml:space="preserve"> distinguished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White Sea, we sampled mussels in populations with high and low frequencies of the T-morphotype, mixed them in equal proportions in experimental cages, and, after acclimation to ambient conditions, offered to the starfishes. These predators selectively consumed mussels of the T-morphotype, which was interpreted as a preference towards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Khaitov et al. 2018</w:t>
      </w:r>
      <w:r>
        <w:rPr>
          <w:rFonts w:ascii="Times New Roman" w:hAnsi="Times New Roman" w:eastAsia="Times New Roman" w:cs="Times New Roman"/>
          <w:sz w:val="24"/>
          <w:szCs w:val="24"/>
        </w:rPr>
        <w:t xml:space="preserve">). Now we know that an alternative and probably more formal experimental design could be to use sympatric mussels of T- and E-morphotypes from the most mixed population. </w:t>
      </w:r>
      <w:r>
        <w:rPr>
          <w:rFonts w:ascii="Times New Roman" w:hAnsi="Times New Roman" w:eastAsia="Times New Roman" w:cs="Times New Roman"/>
          <w:sz w:val="24"/>
          <w:szCs w:val="24"/>
          <w:lang w:val="en-GB"/>
        </w:rPr>
        <w:t>Under both designs</w:t>
      </w:r>
      <w:r>
        <w:rPr>
          <w:rFonts w:ascii="Times New Roman" w:hAnsi="Times New Roman" w:eastAsia="Times New Roman" w:cs="Times New Roman"/>
          <w:sz w:val="24"/>
          <w:szCs w:val="24"/>
        </w:rPr>
        <w:t xml:space="preserve">, the accuracy of individual assignment of experimental mussels would be nearly the same.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would like to stress that, </w:t>
      </w:r>
      <w:r>
        <w:rPr>
          <w:rFonts w:ascii="Times New Roman" w:hAnsi="Times New Roman" w:eastAsia="Times New Roman" w:cs="Times New Roman"/>
          <w:sz w:val="24"/>
          <w:szCs w:val="24"/>
          <w:lang w:val="en-GB"/>
        </w:rPr>
        <w:t xml:space="preserve">if one plans to use the </w:t>
      </w:r>
      <w:r>
        <w:rPr>
          <w:rFonts w:ascii="Times New Roman" w:hAnsi="Times New Roman" w:eastAsia="Times New Roman" w:cs="Times New Roman"/>
          <w:sz w:val="24"/>
          <w:szCs w:val="24"/>
        </w:rPr>
        <w:t xml:space="preserve">morphotype test for individual assignment, reliable genetic references are absolutely indispensable. These could be either empirical relationships between the proportions of the morphotypes in the samples and the probabilities of mussels of different morphotypes being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or </w:t>
      </w:r>
      <w:r>
        <w:rPr>
          <w:rFonts w:ascii="Times New Roman" w:hAnsi="Times New Roman" w:eastAsia="Times New Roman" w:cs="Times New Roman"/>
          <w:i/>
          <w:sz w:val="24"/>
          <w:szCs w:val="24"/>
        </w:rPr>
        <w:t xml:space="preserve">M. </w:t>
      </w:r>
      <w:r>
        <w:rPr>
          <w:rFonts w:ascii="Times New Roman" w:hAnsi="Times New Roman" w:eastAsia="Times New Roman" w:cs="Times New Roman"/>
          <w:sz w:val="24"/>
          <w:szCs w:val="24"/>
        </w:rPr>
        <w:t xml:space="preserve">edulis or control genotyping of mussels from the populations of interest. Still, it is noteworthy that the accuracy of individual identification of mussels could be approximated basing on the morphotype frequencies in three “calibration” samples (those with the maximum, the minimum and the intermediate proportions of species) and eq. 1-3 (cf.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Pitfalls of the morphotype test</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morphotype test is not without pitfalls. One of the evident risks is an underestimation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morphotypes </w:t>
      </w:r>
      <w:r>
        <w:rPr>
          <w:rFonts w:ascii="Times New Roman" w:hAnsi="Times New Roman" w:eastAsia="Times New Roman" w:cs="Times New Roman"/>
          <w:sz w:val="24"/>
          <w:szCs w:val="24"/>
          <w:lang w:val="en-GB"/>
        </w:rPr>
        <w:t xml:space="preserve">in some populations, such as those in </w:t>
      </w:r>
      <w:r>
        <w:rPr>
          <w:rFonts w:ascii="Times New Roman" w:hAnsi="Times New Roman" w:eastAsia="Times New Roman" w:cs="Times New Roman"/>
          <w:sz w:val="24"/>
          <w:szCs w:val="24"/>
        </w:rPr>
        <w:t>Norway and the Gulf of Maine, which were the sources of the “outlier” samples. Another is the bias generated by a non-random association of morphotypes with size (or age) of conspecific mussels such as was observed in very rare (about 2%) samples. A further risk are uncertainties in the application of the test to populations from intermediate salinities (about 30 ppt) in the Barents Sea. To note, four out of the five samples with a significant non-random association between the morphotypes and the size were from Tyuva inlet (</w:t>
      </w:r>
      <w:r>
        <w:rPr>
          <w:rFonts w:ascii="Times New Roman" w:hAnsi="Times New Roman" w:eastAsia="Times New Roman" w:cs="Times New Roman"/>
          <w:b/>
          <w:sz w:val="24"/>
          <w:szCs w:val="24"/>
        </w:rPr>
        <w:t>S3 table</w:t>
      </w:r>
      <w:r>
        <w:rPr>
          <w:rFonts w:ascii="Times New Roman" w:hAnsi="Times New Roman" w:eastAsia="Times New Roman" w:cs="Times New Roman"/>
          <w:sz w:val="24"/>
          <w:szCs w:val="24"/>
        </w:rPr>
        <w:t xml:space="preserve">) right at the border between </w:t>
      </w:r>
      <w:r>
        <w:rPr>
          <w:rFonts w:ascii="Times New Roman" w:hAnsi="Times New Roman" w:eastAsia="Times New Roman" w:cs="Times New Roman"/>
          <w:sz w:val="24"/>
          <w:szCs w:val="24"/>
          <w:lang w:val="en-GB"/>
        </w:rPr>
        <w:t>brackish</w:t>
      </w:r>
      <w:r>
        <w:rPr>
          <w:rFonts w:ascii="Times New Roman" w:hAnsi="Times New Roman" w:eastAsia="Times New Roman" w:cs="Times New Roman"/>
          <w:sz w:val="24"/>
          <w:szCs w:val="24"/>
        </w:rPr>
        <w:t xml:space="preserve"> and full saline areas of the Kola Bay. It is possible that temporal or ontogenetic trends in the morphotype frequencies are a local Barents Sea phenomenon related to the unusual salinity conditions as in Tyuva.</w:t>
      </w:r>
      <w:r>
        <w:rPr>
          <w:rFonts w:ascii="Times New Roman" w:hAnsi="Times New Roman" w:eastAsia="Times New Roman" w:cs="Times New Roman"/>
          <w:sz w:val="16"/>
          <w:szCs w:val="16"/>
        </w:rPr>
        <w:t xml:space="preserve"> </w:t>
      </w:r>
    </w:p>
    <w:p>
      <w:pPr>
        <w:spacing w:before="120" w:after="0" w:line="360" w:lineRule="auto"/>
        <w:rPr>
          <w:rFonts w:ascii="Times New Roman" w:hAnsi="Times New Roman" w:eastAsia="Gungsuh" w:cs="Times New Roman"/>
          <w:b/>
          <w:sz w:val="24"/>
          <w:szCs w:val="24"/>
        </w:rPr>
      </w:pPr>
      <w:r>
        <w:rPr>
          <w:rFonts w:ascii="Times New Roman" w:hAnsi="Times New Roman" w:eastAsia="Gungsuh" w:cs="Times New Roman"/>
          <w:b/>
          <w:sz w:val="24"/>
          <w:szCs w:val="24"/>
        </w:rPr>
        <w:t xml:space="preserve">Uses and abuses of single marker taxonomic tests </w:t>
      </w:r>
    </w:p>
    <w:p>
      <w:pPr>
        <w:spacing w:before="120" w:after="0" w:line="360" w:lineRule="auto"/>
        <w:rPr>
          <w:rFonts w:ascii="Times New Roman" w:hAnsi="Times New Roman" w:eastAsia="Times New Roman" w:cs="Times New Roman"/>
          <w:sz w:val="24"/>
          <w:szCs w:val="24"/>
        </w:rPr>
      </w:pPr>
      <w:r>
        <w:rPr>
          <w:rFonts w:ascii="Times New Roman" w:hAnsi="Times New Roman" w:eastAsia="Gungsuh" w:cs="Times New Roman"/>
          <w:sz w:val="24"/>
          <w:szCs w:val="24"/>
        </w:rPr>
        <w:t xml:space="preserve">Traditional species identification relies on diagnostic (fixed) morphologic traits of the organism, usually included in the diagnosis. In the terms of the probability theory, it means that the probability of an individual with a species-specific diagnostic marker being a representative of the species in question is equal to one: </w:t>
      </w:r>
      <w:r>
        <w:rPr>
          <w:rFonts w:ascii="Times New Roman" w:hAnsi="Times New Roman" w:eastAsia="Gungsuh" w:cs="Times New Roman"/>
          <w:i/>
          <w:sz w:val="24"/>
          <w:szCs w:val="24"/>
        </w:rPr>
        <w:t>P(species|trait)</w:t>
      </w:r>
      <w:r>
        <w:rPr>
          <w:rFonts w:ascii="Times New Roman" w:hAnsi="Times New Roman" w:eastAsia="Gungsuh" w:cs="Times New Roman"/>
          <w:sz w:val="24"/>
          <w:szCs w:val="24"/>
        </w:rPr>
        <w:t xml:space="preserve"> = 1. However, this probability may decrease for two reasons. An obvious reason is associated with deficient skills of the researcher or defective condition of the specimen. A less obvious source is an ambiguity in the diagnosticity of a trait. It is generally impossible to determine whether diagnostic characters are indeed fixed if the sample size is finite (</w:t>
      </w:r>
      <w:r>
        <w:rPr>
          <w:rFonts w:ascii="Times New Roman" w:hAnsi="Times New Roman" w:eastAsia="Gungsuh" w:cs="Times New Roman"/>
          <w:color w:val="00B050"/>
          <w:sz w:val="24"/>
          <w:szCs w:val="24"/>
        </w:rPr>
        <w:t>Wiens, Servedio 2000</w:t>
      </w:r>
      <w:r>
        <w:rPr>
          <w:rFonts w:ascii="Times New Roman" w:hAnsi="Times New Roman" w:eastAsia="Gungsuh" w:cs="Times New Roman"/>
          <w:sz w:val="24"/>
          <w:szCs w:val="24"/>
        </w:rPr>
        <w:t xml:space="preserve">). Hence, in practice, for diagnostic markers </w:t>
      </w:r>
      <w:r>
        <w:rPr>
          <w:rFonts w:ascii="Times New Roman" w:hAnsi="Times New Roman" w:eastAsia="Gungsuh" w:cs="Times New Roman"/>
          <w:i/>
          <w:sz w:val="24"/>
          <w:szCs w:val="24"/>
        </w:rPr>
        <w:t>P(species|trait)</w:t>
      </w:r>
      <w:r>
        <w:rPr>
          <w:rFonts w:ascii="Times New Roman" w:hAnsi="Times New Roman" w:eastAsia="Gungsuh" w:cs="Times New Roman"/>
          <w:sz w:val="24"/>
          <w:szCs w:val="24"/>
        </w:rPr>
        <w:t xml:space="preserve"> ≤ 1.</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Some taxa, however, lack diagnostic characters and have to be identified on the basis of semi-diagnostic ones. This is the case with the blue mussels (McDonald et al. 1991). In case of semi-diagnostic traits, </w:t>
      </w:r>
      <w:r>
        <w:rPr>
          <w:rFonts w:ascii="Times New Roman" w:hAnsi="Times New Roman" w:eastAsia="Times New Roman" w:cs="Times New Roman"/>
          <w:sz w:val="24"/>
          <w:szCs w:val="24"/>
          <w:lang w:val="en-GB"/>
        </w:rPr>
        <w:t>the researchers</w:t>
      </w:r>
      <w:r>
        <w:rPr>
          <w:rFonts w:ascii="Times New Roman" w:hAnsi="Times New Roman" w:eastAsia="Times New Roman" w:cs="Times New Roman"/>
          <w:sz w:val="24"/>
          <w:szCs w:val="24"/>
        </w:rPr>
        <w:t xml:space="preserve"> do not identify the species of a given individual but assess the probability of its assignment to one or another species. </w:t>
      </w:r>
      <w:r>
        <w:rPr>
          <w:rFonts w:ascii="Times New Roman" w:hAnsi="Times New Roman" w:eastAsia="Times New Roman" w:cs="Times New Roman"/>
          <w:sz w:val="24"/>
          <w:szCs w:val="24"/>
          <w:lang w:val="en-GB"/>
        </w:rPr>
        <w:t xml:space="preserve">For these </w:t>
      </w:r>
      <w:r>
        <w:rPr>
          <w:rFonts w:ascii="Times New Roman" w:hAnsi="Times New Roman" w:eastAsia="Times New Roman" w:cs="Times New Roman"/>
          <w:sz w:val="24"/>
          <w:szCs w:val="24"/>
        </w:rPr>
        <w:t xml:space="preserve">traits, </w:t>
      </w:r>
      <w:r>
        <w:rPr>
          <w:rFonts w:ascii="Times New Roman" w:hAnsi="Times New Roman" w:eastAsia="Times New Roman" w:cs="Times New Roman"/>
          <w:i/>
          <w:sz w:val="24"/>
          <w:szCs w:val="24"/>
        </w:rPr>
        <w:t>P(species|trait)</w:t>
      </w:r>
      <w:r>
        <w:rPr>
          <w:rFonts w:ascii="Times New Roman" w:hAnsi="Times New Roman" w:eastAsia="Times New Roman" w:cs="Times New Roman"/>
          <w:sz w:val="24"/>
          <w:szCs w:val="24"/>
        </w:rPr>
        <w:t xml:space="preserve"> &lt; 1. Similarly, dealing with population assessment we assess the probabilities of finding the representatives of one or another species in a sample but not the true proportion. The most critical point is that </w:t>
      </w:r>
      <w:r>
        <w:rPr>
          <w:rFonts w:ascii="Times New Roman" w:hAnsi="Times New Roman" w:eastAsia="Times New Roman" w:cs="Times New Roman"/>
          <w:i/>
          <w:sz w:val="24"/>
          <w:szCs w:val="24"/>
        </w:rPr>
        <w:t xml:space="preserve">P(species|trait) </w:t>
      </w:r>
      <w:r>
        <w:rPr>
          <w:rFonts w:ascii="Times New Roman" w:hAnsi="Times New Roman" w:eastAsia="Times New Roman" w:cs="Times New Roman"/>
          <w:sz w:val="24"/>
          <w:szCs w:val="24"/>
        </w:rPr>
        <w:t xml:space="preserve">is not constant but varies, yet in predictable manner, with the prevalence of a species in a range [0;1].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correct application of tests based on semi-diagnostic markers, such as clinical diagnostic tests, ultimately requires a “reference standard” used for verification of the index test results (</w:t>
      </w:r>
      <w:r>
        <w:rPr>
          <w:rFonts w:ascii="Times New Roman" w:hAnsi="Times New Roman" w:eastAsia="Times New Roman" w:cs="Times New Roman"/>
          <w:color w:val="00B050"/>
          <w:sz w:val="24"/>
          <w:szCs w:val="24"/>
        </w:rPr>
        <w:t>Banoo et al. 2006</w:t>
      </w:r>
      <w:r>
        <w:rPr>
          <w:rFonts w:ascii="Times New Roman" w:hAnsi="Times New Roman" w:eastAsia="Times New Roman" w:cs="Times New Roman"/>
          <w:sz w:val="24"/>
          <w:szCs w:val="24"/>
        </w:rPr>
        <w:t>). In our case study of the blue mussels, we used as references the groups of multilocus genotypes (from 4 to 171 645 loci depending on the geographical sample set) defined by the dominance of alleles characteristic of one or the other species. These groups did not represent true species. They included hybrids, some of which (e.g. first- and second generation hybrids) were assigned into groups randomly. To note, multilocus genotyping is seldom employed for identification of cryptic mussel species. Most studies rely on singular or few “standard” diagnostic PCR-based markers, usually nuclear Me15/16 and ITS and mitochondrial COI or 16S markers (</w:t>
      </w:r>
      <w:r>
        <w:rPr>
          <w:rFonts w:ascii="Times New Roman" w:hAnsi="Times New Roman" w:eastAsia="Times New Roman" w:cs="Times New Roman"/>
          <w:color w:val="00B050"/>
          <w:sz w:val="24"/>
          <w:szCs w:val="24"/>
        </w:rPr>
        <w:t>Larrian et al. 2019</w:t>
      </w:r>
      <w:r>
        <w:rPr>
          <w:rFonts w:ascii="Times New Roman" w:hAnsi="Times New Roman" w:eastAsia="Times New Roman" w:cs="Times New Roman"/>
          <w:sz w:val="24"/>
          <w:szCs w:val="24"/>
        </w:rPr>
        <w:t xml:space="preserve">). Offering the morphotype test as a rough but cost-efficient alternative to genotyping, we have to assess its reliability as compared to single- and few locus tests. It has been long known that the efficiency of “diagnostic” markers for discrimination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is different in contact zones in western Atlantic (i.e. the Gulf of Maine) and the Baltic Sea (</w:t>
      </w:r>
      <w:r>
        <w:rPr>
          <w:rFonts w:ascii="Times New Roman" w:hAnsi="Times New Roman" w:eastAsia="Times New Roman" w:cs="Times New Roman"/>
          <w:color w:val="00B050"/>
          <w:sz w:val="24"/>
          <w:szCs w:val="24"/>
        </w:rPr>
        <w:t>Riginos, Cunningham 2005</w:t>
      </w:r>
      <w:r>
        <w:rPr>
          <w:rFonts w:ascii="Times New Roman" w:hAnsi="Times New Roman" w:eastAsia="Times New Roman" w:cs="Times New Roman"/>
          <w:sz w:val="24"/>
          <w:szCs w:val="24"/>
        </w:rPr>
        <w:t xml:space="preserve">). In western Atlantic the species are nearly fixed for alternative alleles at Me15/16, ITS and mitochondrial markers, while in the Baltic Sea intraspecific differences at these loci are 20%, 32% and 0%, respectively, due to a mass introgression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genes into the local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genome (</w:t>
      </w:r>
      <w:r>
        <w:rPr>
          <w:rFonts w:ascii="Times New Roman" w:hAnsi="Times New Roman" w:eastAsia="Times New Roman" w:cs="Times New Roman"/>
          <w:color w:val="00B050"/>
          <w:sz w:val="24"/>
          <w:szCs w:val="24"/>
        </w:rPr>
        <w:t>Riginos, Cunningham 2005</w:t>
      </w:r>
      <w:r>
        <w:rPr>
          <w:rFonts w:ascii="Times New Roman" w:hAnsi="Times New Roman" w:eastAsia="Times New Roman" w:cs="Times New Roman"/>
          <w:sz w:val="24"/>
          <w:szCs w:val="24"/>
        </w:rPr>
        <w:t xml:space="preserve">). For comparison,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differences in morphotype frequencies between species in the Gulf of Maine and the Baltic Sea are 44% and 6%. As far as we know, the efficiency of taxonomic tests based on singular or few “standard” loci has not been carefully evaluated for other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contact zones, though some attempts have been made (see </w:t>
      </w:r>
      <w:r>
        <w:rPr>
          <w:rFonts w:ascii="Times New Roman" w:hAnsi="Times New Roman" w:eastAsia="Times New Roman" w:cs="Times New Roman"/>
          <w:color w:val="00B050"/>
          <w:sz w:val="24"/>
          <w:szCs w:val="24"/>
        </w:rPr>
        <w:t xml:space="preserve">Vainola, Strelkov 2011 </w:t>
      </w:r>
      <w:r>
        <w:rPr>
          <w:rFonts w:ascii="Times New Roman" w:hAnsi="Times New Roman" w:eastAsia="Times New Roman" w:cs="Times New Roman"/>
          <w:sz w:val="24"/>
          <w:szCs w:val="24"/>
        </w:rPr>
        <w:t xml:space="preserve">and </w:t>
      </w:r>
      <w:r>
        <w:rPr>
          <w:rFonts w:ascii="Times New Roman" w:hAnsi="Times New Roman" w:eastAsia="Times New Roman" w:cs="Times New Roman"/>
          <w:color w:val="00B050"/>
          <w:sz w:val="24"/>
          <w:szCs w:val="24"/>
        </w:rPr>
        <w:t>Wilson et al. 2018)</w:t>
      </w:r>
      <w:r>
        <w:rPr>
          <w:rFonts w:ascii="Times New Roman" w:hAnsi="Times New Roman" w:eastAsia="Times New Roman" w:cs="Times New Roman"/>
          <w:sz w:val="24"/>
          <w:szCs w:val="24"/>
        </w:rPr>
        <w:t xml:space="preserve">. The recent population genomic studies of hybridizing </w:t>
      </w:r>
      <w:r>
        <w:rPr>
          <w:rFonts w:ascii="Times New Roman" w:hAnsi="Times New Roman" w:eastAsia="Times New Roman" w:cs="Times New Roman"/>
          <w:i/>
          <w:sz w:val="24"/>
          <w:szCs w:val="24"/>
        </w:rPr>
        <w:t>Mytilus</w:t>
      </w:r>
      <w:r>
        <w:rPr>
          <w:rFonts w:ascii="Times New Roman" w:hAnsi="Times New Roman" w:eastAsia="Times New Roman" w:cs="Times New Roman"/>
          <w:sz w:val="24"/>
          <w:szCs w:val="24"/>
        </w:rPr>
        <w:t xml:space="preserve"> species indicate that these species can altogether lack fixed genetic differences due to ubiquitous introgression and that loci can introgress in unpredictable manner in different contact zones (</w:t>
      </w:r>
      <w:r>
        <w:rPr>
          <w:rFonts w:ascii="Times New Roman" w:hAnsi="Times New Roman" w:eastAsia="Times New Roman" w:cs="Times New Roman"/>
          <w:color w:val="00B050"/>
          <w:sz w:val="24"/>
          <w:szCs w:val="24"/>
        </w:rPr>
        <w:t>Fraïsse et al. 2016</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Simon et al. 2019</w:t>
      </w:r>
      <w:r>
        <w:rPr>
          <w:rFonts w:ascii="Times New Roman" w:hAnsi="Times New Roman" w:eastAsia="Times New Roman" w:cs="Times New Roman"/>
          <w:sz w:val="24"/>
          <w:szCs w:val="24"/>
        </w:rPr>
        <w:t xml:space="preserve">). On these grounds, the conventional approach </w:t>
      </w:r>
      <w:r>
        <w:rPr>
          <w:rFonts w:ascii="Times New Roman" w:hAnsi="Times New Roman" w:eastAsia="Times New Roman" w:cs="Times New Roman"/>
          <w:sz w:val="24"/>
          <w:szCs w:val="24"/>
          <w:lang w:val="en-GB"/>
        </w:rPr>
        <w:t xml:space="preserve">to </w:t>
      </w:r>
      <w:r>
        <w:rPr>
          <w:rFonts w:ascii="Times New Roman" w:hAnsi="Times New Roman" w:eastAsia="Times New Roman" w:cs="Times New Roman"/>
          <w:sz w:val="24"/>
          <w:szCs w:val="24"/>
        </w:rPr>
        <w:t>mussel species identification based on singular molecular markers has been criticized (</w:t>
      </w:r>
      <w:r>
        <w:rPr>
          <w:rFonts w:ascii="Times New Roman" w:hAnsi="Times New Roman" w:eastAsia="Times New Roman" w:cs="Times New Roman"/>
          <w:color w:val="00B050"/>
          <w:sz w:val="24"/>
          <w:szCs w:val="24"/>
        </w:rPr>
        <w:t>Simon et al. 2019</w:t>
      </w:r>
      <w:r>
        <w:rPr>
          <w:rFonts w:ascii="Times New Roman" w:hAnsi="Times New Roman" w:eastAsia="Times New Roman" w:cs="Times New Roman"/>
          <w:sz w:val="24"/>
          <w:szCs w:val="24"/>
        </w:rPr>
        <w:t xml:space="preserve">). We do not claim that the morphotype test would fare better than most single-locus taxonomic tests in any contact zone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At the same time, we would like to point out that the performance of these genetic tests has not been evaluated in most contact zones, while that of the morphotype test has been.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situation when one has to rely on a singular “informal” semi-diagnostic character to distinguish morphologically such old evolutionary lineages as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is certainly uncommon in taxonomy. At the same time, it is not unique. There are other taxa, which lack fixed diagnostic morphological characters and are identified by semi-diagnostic traits, individual or complex such as like the coordinates of multifactorial analysis. These taxa include subspecies defined according to the 75% rule (Am</w:t>
      </w:r>
      <w:r>
        <w:rPr>
          <w:rFonts w:ascii="Times New Roman" w:hAnsi="Times New Roman" w:eastAsia="Times New Roman" w:cs="Times New Roman"/>
          <w:color w:val="00B050"/>
          <w:sz w:val="24"/>
          <w:szCs w:val="24"/>
        </w:rPr>
        <w:t>adon, 1949</w:t>
      </w:r>
      <w:r>
        <w:rPr>
          <w:rFonts w:ascii="Times New Roman" w:hAnsi="Times New Roman" w:eastAsia="Times New Roman" w:cs="Times New Roman"/>
          <w:sz w:val="24"/>
          <w:szCs w:val="24"/>
        </w:rPr>
        <w:t xml:space="preserve">), cryptic species with statistical differentiation (sensu </w:t>
      </w:r>
      <w:r>
        <w:rPr>
          <w:rFonts w:ascii="Times New Roman" w:hAnsi="Times New Roman" w:eastAsia="Times New Roman" w:cs="Times New Roman"/>
          <w:color w:val="00B050"/>
          <w:sz w:val="24"/>
          <w:szCs w:val="24"/>
        </w:rPr>
        <w:t>Chenuil et al. 2019</w:t>
      </w:r>
      <w:r>
        <w:rPr>
          <w:rFonts w:ascii="Times New Roman" w:hAnsi="Times New Roman" w:eastAsia="Times New Roman" w:cs="Times New Roman"/>
          <w:sz w:val="24"/>
          <w:szCs w:val="24"/>
        </w:rPr>
        <w:t>) and hybridizing species that secondarily lost fixed differences due to introgressive hybridization (</w:t>
      </w:r>
      <w:r>
        <w:rPr>
          <w:rFonts w:ascii="Times New Roman" w:hAnsi="Times New Roman" w:eastAsia="Times New Roman" w:cs="Times New Roman"/>
          <w:color w:val="00B050"/>
          <w:sz w:val="24"/>
          <w:szCs w:val="24"/>
        </w:rPr>
        <w:t>Fitzpatrick et al. 2015</w:t>
      </w:r>
      <w:r>
        <w:rPr>
          <w:rFonts w:ascii="Times New Roman" w:hAnsi="Times New Roman" w:eastAsia="Times New Roman" w:cs="Times New Roman"/>
          <w:sz w:val="24"/>
          <w:szCs w:val="24"/>
        </w:rPr>
        <w:t xml:space="preserve">). Therefore, we hope that our experience of dealing with a non-fixed taxonomic character would be interesting not only to </w:t>
      </w:r>
      <w:r>
        <w:rPr>
          <w:rFonts w:ascii="Times New Roman" w:hAnsi="Times New Roman" w:eastAsia="Times New Roman" w:cs="Times New Roman"/>
          <w:sz w:val="24"/>
          <w:szCs w:val="24"/>
          <w:lang w:val="en-GB"/>
        </w:rPr>
        <w:t>our colleagues working with</w:t>
      </w:r>
      <w:r>
        <w:rPr>
          <w:rFonts w:ascii="Times New Roman" w:hAnsi="Times New Roman" w:eastAsia="Times New Roman" w:cs="Times New Roman"/>
          <w:sz w:val="24"/>
          <w:szCs w:val="24"/>
        </w:rPr>
        <w:t xml:space="preserve"> blue mussels but also to the researchers who study sympatric taxa with vague morphologies and semi-isolated gene pools.</w:t>
      </w:r>
    </w:p>
    <w:p>
      <w:pPr>
        <w:spacing w:before="120" w:after="0" w:line="360" w:lineRule="auto"/>
        <w:rPr>
          <w:ins w:id="202" w:author="polyd" w:date="2020-09-14T15:31:59Z"/>
          <w:rFonts w:ascii="Times New Roman" w:hAnsi="Times New Roman" w:eastAsia="Times New Roman" w:cs="Times New Roman"/>
          <w:b/>
          <w:bCs/>
          <w:sz w:val="24"/>
          <w:szCs w:val="24"/>
        </w:rPr>
      </w:pPr>
    </w:p>
    <w:p>
      <w:pPr>
        <w:spacing w:before="120" w:after="0" w:line="360" w:lineRule="auto"/>
        <w:rPr>
          <w:ins w:id="203" w:author="polyd" w:date="2020-09-14T15:32:19Z"/>
          <w:rFonts w:hint="default" w:ascii="Times New Roman" w:hAnsi="Times New Roman" w:eastAsia="Times New Roman" w:cs="Times New Roman"/>
          <w:b/>
          <w:bCs/>
          <w:sz w:val="24"/>
          <w:szCs w:val="24"/>
          <w:lang w:val="en-US"/>
        </w:rPr>
      </w:pPr>
      <w:ins w:id="204" w:author="polyd" w:date="2020-09-14T15:32:12Z">
        <w:r>
          <w:rPr>
            <w:rFonts w:hint="default" w:ascii="Times New Roman" w:hAnsi="Times New Roman" w:eastAsia="Times New Roman" w:cs="Times New Roman"/>
            <w:b/>
            <w:bCs/>
            <w:sz w:val="24"/>
            <w:szCs w:val="24"/>
            <w:lang w:val="en-US"/>
          </w:rPr>
          <w:t>Ac</w:t>
        </w:r>
      </w:ins>
      <w:ins w:id="205" w:author="polyd" w:date="2020-09-14T15:32:39Z">
        <w:r>
          <w:rPr>
            <w:rFonts w:hint="default" w:ascii="Times New Roman" w:hAnsi="Times New Roman" w:eastAsia="Times New Roman" w:cs="Times New Roman"/>
            <w:b/>
            <w:bCs/>
            <w:sz w:val="24"/>
            <w:szCs w:val="24"/>
            <w:lang w:val="en-US"/>
          </w:rPr>
          <w:t>k</w:t>
        </w:r>
      </w:ins>
      <w:ins w:id="206" w:author="polyd" w:date="2020-09-14T15:32:14Z">
        <w:r>
          <w:rPr>
            <w:rFonts w:hint="default" w:ascii="Times New Roman" w:hAnsi="Times New Roman" w:eastAsia="Times New Roman" w:cs="Times New Roman"/>
            <w:b/>
            <w:bCs/>
            <w:sz w:val="24"/>
            <w:szCs w:val="24"/>
            <w:lang w:val="en-US"/>
          </w:rPr>
          <w:t>n</w:t>
        </w:r>
      </w:ins>
      <w:ins w:id="207" w:author="polyd" w:date="2020-09-14T15:32:15Z">
        <w:r>
          <w:rPr>
            <w:rFonts w:hint="default" w:ascii="Times New Roman" w:hAnsi="Times New Roman" w:eastAsia="Times New Roman" w:cs="Times New Roman"/>
            <w:b/>
            <w:bCs/>
            <w:sz w:val="24"/>
            <w:szCs w:val="24"/>
            <w:lang w:val="en-US"/>
          </w:rPr>
          <w:t>o</w:t>
        </w:r>
      </w:ins>
      <w:ins w:id="208" w:author="polyd" w:date="2020-09-14T15:32:16Z">
        <w:r>
          <w:rPr>
            <w:rFonts w:hint="default" w:ascii="Times New Roman" w:hAnsi="Times New Roman" w:eastAsia="Times New Roman" w:cs="Times New Roman"/>
            <w:b/>
            <w:bCs/>
            <w:sz w:val="24"/>
            <w:szCs w:val="24"/>
            <w:lang w:val="en-US"/>
          </w:rPr>
          <w:t>wl</w:t>
        </w:r>
      </w:ins>
      <w:ins w:id="209" w:author="polyd" w:date="2020-09-14T15:32:17Z">
        <w:r>
          <w:rPr>
            <w:rFonts w:hint="default" w:ascii="Times New Roman" w:hAnsi="Times New Roman" w:eastAsia="Times New Roman" w:cs="Times New Roman"/>
            <w:b/>
            <w:bCs/>
            <w:sz w:val="24"/>
            <w:szCs w:val="24"/>
            <w:lang w:val="en-US"/>
          </w:rPr>
          <w:t>e</w:t>
        </w:r>
      </w:ins>
      <w:ins w:id="210" w:author="polyd" w:date="2020-09-14T15:35:48Z">
        <w:r>
          <w:rPr>
            <w:rFonts w:hint="default" w:ascii="Times New Roman" w:hAnsi="Times New Roman" w:eastAsia="Times New Roman" w:cs="Times New Roman"/>
            <w:b/>
            <w:bCs/>
            <w:sz w:val="24"/>
            <w:szCs w:val="24"/>
            <w:lang w:val="en-US"/>
          </w:rPr>
          <w:t>d</w:t>
        </w:r>
      </w:ins>
      <w:ins w:id="211" w:author="polyd" w:date="2020-09-14T15:32:17Z">
        <w:r>
          <w:rPr>
            <w:rFonts w:hint="default" w:ascii="Times New Roman" w:hAnsi="Times New Roman" w:eastAsia="Times New Roman" w:cs="Times New Roman"/>
            <w:b/>
            <w:bCs/>
            <w:sz w:val="24"/>
            <w:szCs w:val="24"/>
            <w:lang w:val="en-US"/>
          </w:rPr>
          <w:t>g</w:t>
        </w:r>
      </w:ins>
      <w:ins w:id="212" w:author="polyd" w:date="2020-09-14T15:32:18Z">
        <w:r>
          <w:rPr>
            <w:rFonts w:hint="default" w:ascii="Times New Roman" w:hAnsi="Times New Roman" w:eastAsia="Times New Roman" w:cs="Times New Roman"/>
            <w:b/>
            <w:bCs/>
            <w:sz w:val="24"/>
            <w:szCs w:val="24"/>
            <w:lang w:val="en-US"/>
          </w:rPr>
          <w:t>ment</w:t>
        </w:r>
      </w:ins>
      <w:ins w:id="213" w:author="polyd" w:date="2020-09-14T15:32:19Z">
        <w:r>
          <w:rPr>
            <w:rFonts w:hint="default" w:ascii="Times New Roman" w:hAnsi="Times New Roman" w:eastAsia="Times New Roman" w:cs="Times New Roman"/>
            <w:b/>
            <w:bCs/>
            <w:sz w:val="24"/>
            <w:szCs w:val="24"/>
            <w:lang w:val="en-US"/>
          </w:rPr>
          <w:t>s</w:t>
        </w:r>
      </w:ins>
    </w:p>
    <w:p>
      <w:pPr>
        <w:spacing w:before="120" w:after="0" w:line="360" w:lineRule="auto"/>
        <w:rPr>
          <w:ins w:id="214" w:author="polyd" w:date="2020-09-14T15:31:57Z"/>
          <w:rFonts w:hint="default" w:ascii="Times New Roman" w:hAnsi="Times New Roman" w:eastAsia="Times New Roman" w:cs="Times New Roman"/>
          <w:b w:val="0"/>
          <w:bCs w:val="0"/>
          <w:sz w:val="24"/>
          <w:szCs w:val="24"/>
          <w:lang w:val="en-US"/>
          <w:rPrChange w:id="215" w:author="polyd" w:date="2020-09-14T20:05:30Z">
            <w:rPr>
              <w:ins w:id="216" w:author="polyd" w:date="2020-09-14T15:31:57Z"/>
              <w:rFonts w:hint="default" w:ascii="Times New Roman" w:hAnsi="Times New Roman" w:eastAsia="Times New Roman" w:cs="Times New Roman"/>
              <w:b/>
              <w:bCs/>
              <w:sz w:val="24"/>
              <w:szCs w:val="24"/>
              <w:lang w:val="en-US"/>
            </w:rPr>
          </w:rPrChange>
        </w:rPr>
      </w:pPr>
      <w:ins w:id="217" w:author="polyd" w:date="2020-09-14T20:05:26Z">
        <w:r>
          <w:rPr>
            <w:rFonts w:hint="default" w:ascii="Times New Roman" w:hAnsi="Times New Roman" w:eastAsia="Times New Roman"/>
            <w:b w:val="0"/>
            <w:bCs w:val="0"/>
            <w:sz w:val="24"/>
            <w:szCs w:val="24"/>
            <w:lang w:val="en-US"/>
            <w:rPrChange w:id="218" w:author="polyd" w:date="2020-09-14T20:05:30Z">
              <w:rPr>
                <w:rFonts w:hint="default" w:ascii="Times New Roman" w:hAnsi="Times New Roman" w:eastAsia="Times New Roman"/>
                <w:b/>
                <w:bCs/>
                <w:sz w:val="24"/>
                <w:szCs w:val="24"/>
                <w:lang w:val="en-US"/>
              </w:rPr>
            </w:rPrChange>
          </w:rPr>
          <w:t>Natalia Lentsman is acknowledged for English language editing of the manuscript. The Research Park of St. Petersburg State University is acknowledged for technical help. Julia Lajus, Roelof Bogaards, Andrey Granovitch, Eugeny Genelt-Yanovsky, Gita Paskerova, Elena Golikova, Igor Stogov, Nelly Odintsova, Alexander Antsulevitch, Anna Kuznetsova and all members of our Barents Sea expeditions are acknowledged for help in mussels sampling.</w:t>
        </w:r>
      </w:ins>
    </w:p>
    <w:p>
      <w:pPr>
        <w:spacing w:before="120" w:after="0" w:line="360" w:lineRule="auto"/>
        <w:rPr>
          <w:ins w:id="220" w:author="polyd" w:date="2020-09-14T15:31:58Z"/>
          <w:rFonts w:ascii="Times New Roman" w:hAnsi="Times New Roman" w:eastAsia="Times New Roman" w:cs="Times New Roman"/>
          <w:b/>
          <w:bCs/>
          <w:sz w:val="24"/>
          <w:szCs w:val="24"/>
        </w:rPr>
      </w:pPr>
    </w:p>
    <w:p>
      <w:pPr>
        <w:spacing w:before="120" w:after="0" w:line="36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References</w:t>
      </w:r>
      <w:bookmarkStart w:id="1" w:name="ref-amadon1949seventy"/>
      <w:bookmarkStart w:id="2" w:name="refs"/>
    </w:p>
    <w:p>
      <w:pPr>
        <w:spacing w:before="120" w:after="0" w:line="360" w:lineRule="auto"/>
        <w:rPr>
          <w:rFonts w:ascii="Times New Roman" w:hAnsi="Times New Roman" w:cs="Times New Roman"/>
          <w:sz w:val="24"/>
          <w:szCs w:val="24"/>
        </w:rPr>
      </w:pPr>
      <w:r>
        <w:rPr>
          <w:rFonts w:ascii="Times New Roman" w:hAnsi="Times New Roman" w:cs="Times New Roman"/>
          <w:b/>
          <w:sz w:val="24"/>
          <w:szCs w:val="24"/>
        </w:rPr>
        <w:t>Amadon, D.</w:t>
      </w:r>
      <w:r>
        <w:rPr>
          <w:rFonts w:ascii="Times New Roman" w:hAnsi="Times New Roman" w:cs="Times New Roman"/>
          <w:sz w:val="24"/>
          <w:szCs w:val="24"/>
        </w:rPr>
        <w:t xml:space="preserve"> </w:t>
      </w:r>
      <w:r>
        <w:rPr>
          <w:rFonts w:ascii="Times New Roman" w:hAnsi="Times New Roman" w:cs="Times New Roman"/>
          <w:b/>
          <w:sz w:val="24"/>
          <w:szCs w:val="24"/>
        </w:rPr>
        <w:t>1949</w:t>
      </w:r>
      <w:r>
        <w:rPr>
          <w:rFonts w:ascii="Times New Roman" w:hAnsi="Times New Roman" w:cs="Times New Roman"/>
          <w:sz w:val="24"/>
          <w:szCs w:val="24"/>
        </w:rPr>
        <w:t xml:space="preserve">. The seventy-five per cent rule for subspecies. </w:t>
      </w:r>
      <w:r>
        <w:rPr>
          <w:rFonts w:ascii="Times New Roman" w:hAnsi="Times New Roman" w:cs="Times New Roman"/>
          <w:i/>
          <w:sz w:val="24"/>
          <w:szCs w:val="24"/>
        </w:rPr>
        <w:t>The Condor</w:t>
      </w:r>
      <w:r>
        <w:rPr>
          <w:rFonts w:ascii="Times New Roman" w:hAnsi="Times New Roman" w:cs="Times New Roman"/>
          <w:sz w:val="24"/>
          <w:szCs w:val="24"/>
        </w:rPr>
        <w:t xml:space="preserve"> </w:t>
      </w:r>
      <w:r>
        <w:rPr>
          <w:rFonts w:ascii="Times New Roman" w:hAnsi="Times New Roman" w:cs="Times New Roman"/>
          <w:b/>
          <w:sz w:val="24"/>
          <w:szCs w:val="24"/>
        </w:rPr>
        <w:t>51</w:t>
      </w:r>
      <w:r>
        <w:rPr>
          <w:rFonts w:ascii="Times New Roman" w:hAnsi="Times New Roman" w:cs="Times New Roman"/>
          <w:sz w:val="24"/>
          <w:szCs w:val="24"/>
        </w:rPr>
        <w:t>: 250–258. JSTOR.</w:t>
      </w:r>
    </w:p>
    <w:bookmarkEnd w:id="1"/>
    <w:p>
      <w:pPr>
        <w:spacing w:line="360" w:lineRule="auto"/>
        <w:rPr>
          <w:rFonts w:ascii="Times New Roman" w:hAnsi="Times New Roman" w:cs="Times New Roman"/>
          <w:sz w:val="24"/>
          <w:szCs w:val="24"/>
        </w:rPr>
      </w:pPr>
      <w:bookmarkStart w:id="3" w:name="ref-banoo2007evaluation"/>
      <w:r>
        <w:rPr>
          <w:rFonts w:ascii="Times New Roman" w:hAnsi="Times New Roman" w:cs="Times New Roman"/>
          <w:b/>
          <w:sz w:val="24"/>
          <w:szCs w:val="24"/>
        </w:rPr>
        <w:t xml:space="preserve">Banoo, S., D. Bell, P. Bossuyt, A. Herring, D. Mabey, F. Poole, P. G. Smith, N. Sriram, C. Wongsrichanalai and R. Linke </w:t>
      </w:r>
      <w:r>
        <w:rPr>
          <w:rFonts w:ascii="Times New Roman" w:hAnsi="Times New Roman" w:cs="Times New Roman"/>
          <w:b/>
          <w:i/>
          <w:sz w:val="24"/>
          <w:szCs w:val="24"/>
        </w:rPr>
        <w:t>et al.</w:t>
      </w:r>
      <w:r>
        <w:rPr>
          <w:rFonts w:ascii="Times New Roman" w:hAnsi="Times New Roman" w:cs="Times New Roman"/>
          <w:sz w:val="24"/>
          <w:szCs w:val="24"/>
        </w:rPr>
        <w:t xml:space="preserve"> </w:t>
      </w:r>
      <w:r>
        <w:rPr>
          <w:rFonts w:ascii="Times New Roman" w:hAnsi="Times New Roman" w:cs="Times New Roman"/>
          <w:b/>
          <w:sz w:val="24"/>
          <w:szCs w:val="24"/>
        </w:rPr>
        <w:t>2007</w:t>
      </w:r>
      <w:r>
        <w:rPr>
          <w:rFonts w:ascii="Times New Roman" w:hAnsi="Times New Roman" w:cs="Times New Roman"/>
          <w:sz w:val="24"/>
          <w:szCs w:val="24"/>
        </w:rPr>
        <w:t xml:space="preserve">. Evaluation of diagnostic tests for infectious diseases: General principles. </w:t>
      </w:r>
      <w:r>
        <w:rPr>
          <w:rFonts w:ascii="Times New Roman" w:hAnsi="Times New Roman" w:cs="Times New Roman"/>
          <w:i/>
          <w:sz w:val="24"/>
          <w:szCs w:val="24"/>
        </w:rPr>
        <w:t>Nature Reviews Microbiology</w:t>
      </w:r>
      <w:r>
        <w:rPr>
          <w:rFonts w:ascii="Times New Roman" w:hAnsi="Times New Roman" w:cs="Times New Roman"/>
          <w:sz w:val="24"/>
          <w:szCs w:val="24"/>
        </w:rPr>
        <w:t xml:space="preserve"> </w:t>
      </w:r>
      <w:r>
        <w:rPr>
          <w:rFonts w:ascii="Times New Roman" w:hAnsi="Times New Roman" w:cs="Times New Roman"/>
          <w:b/>
          <w:sz w:val="24"/>
          <w:szCs w:val="24"/>
        </w:rPr>
        <w:t>5</w:t>
      </w:r>
      <w:r>
        <w:rPr>
          <w:rFonts w:ascii="Times New Roman" w:hAnsi="Times New Roman" w:cs="Times New Roman"/>
          <w:sz w:val="24"/>
          <w:szCs w:val="24"/>
        </w:rPr>
        <w:t>: S21–S31. Nature Publishing Group.</w:t>
      </w:r>
    </w:p>
    <w:bookmarkEnd w:id="3"/>
    <w:p>
      <w:pPr>
        <w:spacing w:line="360" w:lineRule="auto"/>
        <w:rPr>
          <w:rFonts w:ascii="Times New Roman" w:hAnsi="Times New Roman" w:cs="Times New Roman"/>
          <w:sz w:val="24"/>
          <w:szCs w:val="24"/>
        </w:rPr>
      </w:pPr>
      <w:bookmarkStart w:id="4" w:name="ref-barton_mumin:_2016"/>
      <w:r>
        <w:rPr>
          <w:rFonts w:ascii="Times New Roman" w:hAnsi="Times New Roman" w:cs="Times New Roman"/>
          <w:b/>
          <w:sz w:val="24"/>
          <w:szCs w:val="24"/>
        </w:rPr>
        <w:t>Barton, K.</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w:t>
      </w:r>
      <w:r>
        <w:rPr>
          <w:rFonts w:ascii="Times New Roman" w:hAnsi="Times New Roman" w:cs="Times New Roman"/>
          <w:i/>
          <w:sz w:val="24"/>
          <w:szCs w:val="24"/>
        </w:rPr>
        <w:t>MuMIn: Multi-model inference</w:t>
      </w:r>
      <w:r>
        <w:rPr>
          <w:rFonts w:ascii="Times New Roman" w:hAnsi="Times New Roman" w:cs="Times New Roman"/>
          <w:sz w:val="24"/>
          <w:szCs w:val="24"/>
        </w:rPr>
        <w:t>.</w:t>
      </w:r>
    </w:p>
    <w:bookmarkEnd w:id="4"/>
    <w:p>
      <w:pPr>
        <w:spacing w:line="360" w:lineRule="auto"/>
        <w:rPr>
          <w:rFonts w:ascii="Times New Roman" w:hAnsi="Times New Roman" w:cs="Times New Roman"/>
          <w:sz w:val="24"/>
          <w:szCs w:val="24"/>
        </w:rPr>
      </w:pPr>
      <w:bookmarkStart w:id="5" w:name="ref-lme4"/>
      <w:r>
        <w:rPr>
          <w:rFonts w:ascii="Times New Roman" w:hAnsi="Times New Roman" w:cs="Times New Roman"/>
          <w:b/>
          <w:sz w:val="24"/>
          <w:szCs w:val="24"/>
        </w:rPr>
        <w:t>Bates, D., M. Mächler, B. Bolker and S. Walker</w:t>
      </w:r>
      <w:r>
        <w:rPr>
          <w:rFonts w:ascii="Times New Roman" w:hAnsi="Times New Roman" w:cs="Times New Roman"/>
          <w:sz w:val="24"/>
          <w:szCs w:val="24"/>
        </w:rPr>
        <w:t xml:space="preserve">. </w:t>
      </w:r>
      <w:r>
        <w:rPr>
          <w:rFonts w:ascii="Times New Roman" w:hAnsi="Times New Roman" w:cs="Times New Roman"/>
          <w:b/>
          <w:sz w:val="24"/>
          <w:szCs w:val="24"/>
        </w:rPr>
        <w:t>2015</w:t>
      </w:r>
      <w:r>
        <w:rPr>
          <w:rFonts w:ascii="Times New Roman" w:hAnsi="Times New Roman" w:cs="Times New Roman"/>
          <w:sz w:val="24"/>
          <w:szCs w:val="24"/>
        </w:rPr>
        <w:t xml:space="preserve">. Fitting linear mixed-effects models using lme4. </w:t>
      </w:r>
      <w:r>
        <w:rPr>
          <w:rFonts w:ascii="Times New Roman" w:hAnsi="Times New Roman" w:cs="Times New Roman"/>
          <w:i/>
          <w:sz w:val="24"/>
          <w:szCs w:val="24"/>
        </w:rPr>
        <w:t>Journal of Statistical Software</w:t>
      </w:r>
      <w:r>
        <w:rPr>
          <w:rFonts w:ascii="Times New Roman" w:hAnsi="Times New Roman" w:cs="Times New Roman"/>
          <w:sz w:val="24"/>
          <w:szCs w:val="24"/>
        </w:rPr>
        <w:t xml:space="preserve"> </w:t>
      </w:r>
      <w:r>
        <w:rPr>
          <w:rFonts w:ascii="Times New Roman" w:hAnsi="Times New Roman" w:cs="Times New Roman"/>
          <w:b/>
          <w:sz w:val="24"/>
          <w:szCs w:val="24"/>
        </w:rPr>
        <w:t>67</w:t>
      </w:r>
      <w:r>
        <w:rPr>
          <w:rFonts w:ascii="Times New Roman" w:hAnsi="Times New Roman" w:cs="Times New Roman"/>
          <w:sz w:val="24"/>
          <w:szCs w:val="24"/>
        </w:rPr>
        <w:t>: 1–48.</w:t>
      </w:r>
    </w:p>
    <w:bookmarkEnd w:id="5"/>
    <w:p>
      <w:pPr>
        <w:spacing w:line="360" w:lineRule="auto"/>
        <w:rPr>
          <w:rFonts w:ascii="Times New Roman" w:hAnsi="Times New Roman" w:cs="Times New Roman"/>
          <w:sz w:val="24"/>
          <w:szCs w:val="24"/>
        </w:rPr>
      </w:pPr>
      <w:bookmarkStart w:id="6" w:name="ref-bates1995genetic"/>
      <w:r>
        <w:rPr>
          <w:rFonts w:ascii="Times New Roman" w:hAnsi="Times New Roman" w:cs="Times New Roman"/>
          <w:b/>
          <w:sz w:val="24"/>
          <w:szCs w:val="24"/>
        </w:rPr>
        <w:t>Bates, J. and D. Innes</w:t>
      </w:r>
      <w:r>
        <w:rPr>
          <w:rFonts w:ascii="Times New Roman" w:hAnsi="Times New Roman" w:cs="Times New Roman"/>
          <w:sz w:val="24"/>
          <w:szCs w:val="24"/>
        </w:rPr>
        <w:t xml:space="preserve">. </w:t>
      </w:r>
      <w:r>
        <w:rPr>
          <w:rFonts w:ascii="Times New Roman" w:hAnsi="Times New Roman" w:cs="Times New Roman"/>
          <w:b/>
          <w:sz w:val="24"/>
          <w:szCs w:val="24"/>
        </w:rPr>
        <w:t>1995</w:t>
      </w:r>
      <w:r>
        <w:rPr>
          <w:rFonts w:ascii="Times New Roman" w:hAnsi="Times New Roman" w:cs="Times New Roman"/>
          <w:sz w:val="24"/>
          <w:szCs w:val="24"/>
        </w:rPr>
        <w:t xml:space="preserve">. Genetic variation among populations of </w:t>
      </w:r>
      <w:r>
        <w:rPr>
          <w:rFonts w:ascii="Times New Roman" w:hAnsi="Times New Roman" w:cs="Times New Roman"/>
          <w:i/>
          <w:sz w:val="24"/>
          <w:szCs w:val="24"/>
        </w:rPr>
        <w:t>Mytilus</w:t>
      </w:r>
      <w:r>
        <w:rPr>
          <w:rFonts w:ascii="Times New Roman" w:hAnsi="Times New Roman" w:cs="Times New Roman"/>
          <w:sz w:val="24"/>
          <w:szCs w:val="24"/>
        </w:rPr>
        <w:t xml:space="preserve"> spp. In eastern Newfoundland.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124</w:t>
      </w:r>
      <w:r>
        <w:rPr>
          <w:rFonts w:ascii="Times New Roman" w:hAnsi="Times New Roman" w:cs="Times New Roman"/>
          <w:sz w:val="24"/>
          <w:szCs w:val="24"/>
        </w:rPr>
        <w:t>: 417–424. Springer.</w:t>
      </w:r>
    </w:p>
    <w:bookmarkEnd w:id="6"/>
    <w:p>
      <w:pPr>
        <w:spacing w:line="360" w:lineRule="auto"/>
        <w:rPr>
          <w:rFonts w:ascii="Times New Roman" w:hAnsi="Times New Roman" w:cs="Times New Roman"/>
          <w:sz w:val="24"/>
          <w:szCs w:val="24"/>
        </w:rPr>
      </w:pPr>
      <w:bookmarkStart w:id="7" w:name="ref-beaumont2008three"/>
      <w:r>
        <w:rPr>
          <w:rFonts w:ascii="Times New Roman" w:hAnsi="Times New Roman" w:cs="Times New Roman"/>
          <w:b/>
          <w:sz w:val="24"/>
          <w:szCs w:val="24"/>
        </w:rPr>
        <w:t>Beaumont, A. R., M. P. Hawkins, F. L. Doig, I. M. Davies and M. Snow</w:t>
      </w:r>
      <w:r>
        <w:rPr>
          <w:rFonts w:ascii="Times New Roman" w:hAnsi="Times New Roman" w:cs="Times New Roman"/>
          <w:sz w:val="24"/>
          <w:szCs w:val="24"/>
        </w:rPr>
        <w:t xml:space="preserve">. </w:t>
      </w:r>
      <w:r>
        <w:rPr>
          <w:rFonts w:ascii="Times New Roman" w:hAnsi="Times New Roman" w:cs="Times New Roman"/>
          <w:b/>
          <w:sz w:val="24"/>
          <w:szCs w:val="24"/>
        </w:rPr>
        <w:t>2008</w:t>
      </w:r>
      <w:r>
        <w:rPr>
          <w:rFonts w:ascii="Times New Roman" w:hAnsi="Times New Roman" w:cs="Times New Roman"/>
          <w:sz w:val="24"/>
          <w:szCs w:val="24"/>
        </w:rPr>
        <w:t xml:space="preserve">. Three species of </w:t>
      </w:r>
      <w:r>
        <w:rPr>
          <w:rFonts w:ascii="Times New Roman" w:hAnsi="Times New Roman" w:cs="Times New Roman"/>
          <w:i/>
          <w:sz w:val="24"/>
          <w:szCs w:val="24"/>
        </w:rPr>
        <w:t>Mytilus</w:t>
      </w:r>
      <w:r>
        <w:rPr>
          <w:rFonts w:ascii="Times New Roman" w:hAnsi="Times New Roman" w:cs="Times New Roman"/>
          <w:sz w:val="24"/>
          <w:szCs w:val="24"/>
        </w:rPr>
        <w:t xml:space="preserve"> and their hybrids identified in a Scottish loch: Natives, relicts and invaders? </w:t>
      </w:r>
      <w:r>
        <w:rPr>
          <w:rFonts w:ascii="Times New Roman" w:hAnsi="Times New Roman" w:cs="Times New Roman"/>
          <w:i/>
          <w:sz w:val="24"/>
          <w:szCs w:val="24"/>
        </w:rPr>
        <w:t>Journal of Experimental Marine Biology and Ecology</w:t>
      </w:r>
      <w:r>
        <w:rPr>
          <w:rFonts w:ascii="Times New Roman" w:hAnsi="Times New Roman" w:cs="Times New Roman"/>
          <w:sz w:val="24"/>
          <w:szCs w:val="24"/>
        </w:rPr>
        <w:t xml:space="preserve"> </w:t>
      </w:r>
      <w:r>
        <w:rPr>
          <w:rFonts w:ascii="Times New Roman" w:hAnsi="Times New Roman" w:cs="Times New Roman"/>
          <w:b/>
          <w:sz w:val="24"/>
          <w:szCs w:val="24"/>
        </w:rPr>
        <w:t>367</w:t>
      </w:r>
      <w:r>
        <w:rPr>
          <w:rFonts w:ascii="Times New Roman" w:hAnsi="Times New Roman" w:cs="Times New Roman"/>
          <w:sz w:val="24"/>
          <w:szCs w:val="24"/>
        </w:rPr>
        <w:t>: 100–110. Elsevier.</w:t>
      </w:r>
    </w:p>
    <w:bookmarkEnd w:id="7"/>
    <w:p>
      <w:pPr>
        <w:spacing w:line="360" w:lineRule="auto"/>
        <w:rPr>
          <w:rFonts w:ascii="Times New Roman" w:hAnsi="Times New Roman" w:cs="Times New Roman"/>
          <w:sz w:val="24"/>
          <w:szCs w:val="24"/>
        </w:rPr>
      </w:pPr>
      <w:bookmarkStart w:id="8" w:name="ref-beyer2017blue"/>
      <w:r>
        <w:rPr>
          <w:rFonts w:ascii="Times New Roman" w:hAnsi="Times New Roman" w:cs="Times New Roman"/>
          <w:b/>
          <w:sz w:val="24"/>
          <w:szCs w:val="24"/>
        </w:rPr>
        <w:t>Beyer, J., N. W. Green, S. Brooks, I. J. Allan, A. Ruus, T. Gomes, I. L. N. Bråte and M. Schøyen</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Blue mussels (</w:t>
      </w:r>
      <w:r>
        <w:rPr>
          <w:rFonts w:ascii="Times New Roman" w:hAnsi="Times New Roman" w:cs="Times New Roman"/>
          <w:i/>
          <w:sz w:val="24"/>
          <w:szCs w:val="24"/>
        </w:rPr>
        <w:t>Mytilus edulis</w:t>
      </w:r>
      <w:r>
        <w:rPr>
          <w:rFonts w:ascii="Times New Roman" w:hAnsi="Times New Roman" w:cs="Times New Roman"/>
          <w:sz w:val="24"/>
          <w:szCs w:val="24"/>
        </w:rPr>
        <w:t xml:space="preserve"> spp.) as sentinel organisms in coastal pollution monitoring: A review. </w:t>
      </w:r>
      <w:r>
        <w:rPr>
          <w:rFonts w:ascii="Times New Roman" w:hAnsi="Times New Roman" w:cs="Times New Roman"/>
          <w:i/>
          <w:sz w:val="24"/>
          <w:szCs w:val="24"/>
        </w:rPr>
        <w:t>Marine environmental research</w:t>
      </w:r>
      <w:r>
        <w:rPr>
          <w:rFonts w:ascii="Times New Roman" w:hAnsi="Times New Roman" w:cs="Times New Roman"/>
          <w:sz w:val="24"/>
          <w:szCs w:val="24"/>
        </w:rPr>
        <w:t xml:space="preserve"> </w:t>
      </w:r>
      <w:r>
        <w:rPr>
          <w:rFonts w:ascii="Times New Roman" w:hAnsi="Times New Roman" w:cs="Times New Roman"/>
          <w:b/>
          <w:sz w:val="24"/>
          <w:szCs w:val="24"/>
        </w:rPr>
        <w:t>130</w:t>
      </w:r>
      <w:r>
        <w:rPr>
          <w:rFonts w:ascii="Times New Roman" w:hAnsi="Times New Roman" w:cs="Times New Roman"/>
          <w:sz w:val="24"/>
          <w:szCs w:val="24"/>
        </w:rPr>
        <w:t>: 338–365. Elsevier.</w:t>
      </w:r>
    </w:p>
    <w:bookmarkEnd w:id="8"/>
    <w:p>
      <w:pPr>
        <w:spacing w:line="360" w:lineRule="auto"/>
        <w:rPr>
          <w:rFonts w:ascii="Times New Roman" w:hAnsi="Times New Roman" w:cs="Times New Roman"/>
          <w:sz w:val="24"/>
          <w:szCs w:val="24"/>
        </w:rPr>
      </w:pPr>
      <w:bookmarkStart w:id="9" w:name="ref-bobkov2010tidal"/>
      <w:r>
        <w:rPr>
          <w:rFonts w:ascii="Times New Roman" w:hAnsi="Times New Roman" w:cs="Times New Roman"/>
          <w:b/>
          <w:sz w:val="24"/>
          <w:szCs w:val="24"/>
        </w:rPr>
        <w:t>Bobkov, A., P. Strelkov and A. Il’Ina</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xml:space="preserve">. Tidal variability of oceanological conditions of submarine landscapes on sublittoral of the inlet Ivanovskaya. </w:t>
      </w:r>
      <w:r>
        <w:rPr>
          <w:rFonts w:ascii="Times New Roman" w:hAnsi="Times New Roman" w:cs="Times New Roman"/>
          <w:i/>
          <w:sz w:val="24"/>
          <w:szCs w:val="24"/>
        </w:rPr>
        <w:t>Vestnik Sankt-Peterburgskogo Universiteta, Seriya Geologiya i Geografiya</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86–99. Saint-Petersburg State University.</w:t>
      </w:r>
    </w:p>
    <w:bookmarkEnd w:id="9"/>
    <w:p>
      <w:pPr>
        <w:spacing w:line="360" w:lineRule="auto"/>
        <w:rPr>
          <w:rFonts w:ascii="Times New Roman" w:hAnsi="Times New Roman" w:cs="Times New Roman"/>
          <w:sz w:val="24"/>
          <w:szCs w:val="24"/>
        </w:rPr>
      </w:pPr>
      <w:bookmarkStart w:id="10" w:name="ref-bufalova2005mytilus"/>
      <w:r>
        <w:rPr>
          <w:rFonts w:ascii="Times New Roman" w:hAnsi="Times New Roman" w:cs="Times New Roman"/>
          <w:b/>
          <w:sz w:val="24"/>
          <w:szCs w:val="24"/>
        </w:rPr>
        <w:t>Bufalova, E., P. Strelkov, M. Katolikova, A. Sukhotin and M. Kozin</w:t>
      </w:r>
      <w:r>
        <w:rPr>
          <w:rFonts w:ascii="Times New Roman" w:hAnsi="Times New Roman" w:cs="Times New Roman"/>
          <w:sz w:val="24"/>
          <w:szCs w:val="24"/>
        </w:rPr>
        <w:t xml:space="preserve">. </w:t>
      </w:r>
      <w:r>
        <w:rPr>
          <w:rFonts w:ascii="Times New Roman" w:hAnsi="Times New Roman" w:cs="Times New Roman"/>
          <w:b/>
          <w:sz w:val="24"/>
          <w:szCs w:val="24"/>
        </w:rPr>
        <w:t>2005</w:t>
      </w:r>
      <w:r>
        <w:rPr>
          <w:rFonts w:ascii="Times New Roman" w:hAnsi="Times New Roman" w:cs="Times New Roman"/>
          <w:sz w:val="24"/>
          <w:szCs w:val="24"/>
        </w:rPr>
        <w:t xml:space="preserve">. </w:t>
      </w:r>
      <w:r>
        <w:rPr>
          <w:rFonts w:ascii="Times New Roman" w:hAnsi="Times New Roman" w:cs="Times New Roman"/>
          <w:i/>
          <w:sz w:val="24"/>
          <w:szCs w:val="24"/>
        </w:rPr>
        <w:t>Mytilus</w:t>
      </w:r>
      <w:r>
        <w:rPr>
          <w:rFonts w:ascii="Times New Roman" w:hAnsi="Times New Roman" w:cs="Times New Roman"/>
          <w:sz w:val="24"/>
          <w:szCs w:val="24"/>
        </w:rPr>
        <w:t xml:space="preserve"> of the Tuva Bay (Kola Bay, Barents Sea). </w:t>
      </w:r>
      <w:r>
        <w:rPr>
          <w:rFonts w:ascii="Times New Roman" w:hAnsi="Times New Roman" w:cs="Times New Roman"/>
          <w:i/>
          <w:sz w:val="24"/>
          <w:szCs w:val="24"/>
        </w:rPr>
        <w:t>Vestnik SPBGU</w:t>
      </w:r>
      <w:r>
        <w:rPr>
          <w:rFonts w:ascii="Times New Roman" w:hAnsi="Times New Roman" w:cs="Times New Roman"/>
          <w:sz w:val="24"/>
          <w:szCs w:val="24"/>
        </w:rPr>
        <w:t xml:space="preserve"> </w:t>
      </w:r>
      <w:r>
        <w:rPr>
          <w:rFonts w:ascii="Times New Roman" w:hAnsi="Times New Roman" w:cs="Times New Roman"/>
          <w:b/>
          <w:sz w:val="24"/>
          <w:szCs w:val="24"/>
        </w:rPr>
        <w:t>3</w:t>
      </w:r>
      <w:r>
        <w:rPr>
          <w:rFonts w:ascii="Times New Roman" w:hAnsi="Times New Roman" w:cs="Times New Roman"/>
          <w:sz w:val="24"/>
          <w:szCs w:val="24"/>
        </w:rPr>
        <w:t>: 99–105.</w:t>
      </w:r>
    </w:p>
    <w:bookmarkEnd w:id="10"/>
    <w:p>
      <w:pPr>
        <w:spacing w:line="360" w:lineRule="auto"/>
        <w:rPr>
          <w:rFonts w:ascii="Times New Roman" w:hAnsi="Times New Roman" w:cs="Times New Roman"/>
          <w:sz w:val="24"/>
          <w:szCs w:val="24"/>
        </w:rPr>
      </w:pPr>
      <w:bookmarkStart w:id="11" w:name="ref-chenuil2019problems"/>
      <w:r>
        <w:rPr>
          <w:rFonts w:ascii="Times New Roman" w:hAnsi="Times New Roman" w:cs="Times New Roman"/>
          <w:b/>
          <w:sz w:val="24"/>
          <w:szCs w:val="24"/>
        </w:rPr>
        <w:t>Chenuil, A., A. E. Cahill, N. Délémontey, E. D. S. du Luc and H. Fanton</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Problems and questions posed by cryptic species. A framework to guide future studies. In: </w:t>
      </w:r>
      <w:r>
        <w:rPr>
          <w:rFonts w:ascii="Times New Roman" w:hAnsi="Times New Roman" w:cs="Times New Roman"/>
          <w:i/>
          <w:sz w:val="24"/>
          <w:szCs w:val="24"/>
        </w:rPr>
        <w:t>From assessing to conserving biodiversity</w:t>
      </w:r>
      <w:r>
        <w:rPr>
          <w:rFonts w:ascii="Times New Roman" w:hAnsi="Times New Roman" w:cs="Times New Roman"/>
          <w:sz w:val="24"/>
          <w:szCs w:val="24"/>
        </w:rPr>
        <w:t>, pp. 77–106. Springer, Cham.</w:t>
      </w:r>
    </w:p>
    <w:bookmarkEnd w:id="11"/>
    <w:p>
      <w:pPr>
        <w:spacing w:line="360" w:lineRule="auto"/>
        <w:rPr>
          <w:rFonts w:ascii="Times New Roman" w:hAnsi="Times New Roman" w:cs="Times New Roman"/>
          <w:sz w:val="24"/>
          <w:szCs w:val="24"/>
        </w:rPr>
      </w:pPr>
      <w:bookmarkStart w:id="12" w:name="ref-currey1974mechanical"/>
      <w:r>
        <w:rPr>
          <w:rFonts w:ascii="Times New Roman" w:hAnsi="Times New Roman" w:cs="Times New Roman"/>
          <w:b/>
          <w:sz w:val="24"/>
          <w:szCs w:val="24"/>
        </w:rPr>
        <w:t>Currey, J. and J. Taylor</w:t>
      </w:r>
      <w:r>
        <w:rPr>
          <w:rFonts w:ascii="Times New Roman" w:hAnsi="Times New Roman" w:cs="Times New Roman"/>
          <w:sz w:val="24"/>
          <w:szCs w:val="24"/>
        </w:rPr>
        <w:t xml:space="preserve">. </w:t>
      </w:r>
      <w:r>
        <w:rPr>
          <w:rFonts w:ascii="Times New Roman" w:hAnsi="Times New Roman" w:cs="Times New Roman"/>
          <w:b/>
          <w:sz w:val="24"/>
          <w:szCs w:val="24"/>
        </w:rPr>
        <w:t>1974</w:t>
      </w:r>
      <w:r>
        <w:rPr>
          <w:rFonts w:ascii="Times New Roman" w:hAnsi="Times New Roman" w:cs="Times New Roman"/>
          <w:sz w:val="24"/>
          <w:szCs w:val="24"/>
        </w:rPr>
        <w:t xml:space="preserve">. The mechanical behaviour of some molluscan hard tissues. </w:t>
      </w:r>
      <w:r>
        <w:rPr>
          <w:rFonts w:ascii="Times New Roman" w:hAnsi="Times New Roman" w:cs="Times New Roman"/>
          <w:i/>
          <w:sz w:val="24"/>
          <w:szCs w:val="24"/>
        </w:rPr>
        <w:t>Journal of Zoology</w:t>
      </w:r>
      <w:r>
        <w:rPr>
          <w:rFonts w:ascii="Times New Roman" w:hAnsi="Times New Roman" w:cs="Times New Roman"/>
          <w:sz w:val="24"/>
          <w:szCs w:val="24"/>
        </w:rPr>
        <w:t xml:space="preserve"> </w:t>
      </w:r>
      <w:r>
        <w:rPr>
          <w:rFonts w:ascii="Times New Roman" w:hAnsi="Times New Roman" w:cs="Times New Roman"/>
          <w:b/>
          <w:sz w:val="24"/>
          <w:szCs w:val="24"/>
        </w:rPr>
        <w:t>173</w:t>
      </w:r>
      <w:r>
        <w:rPr>
          <w:rFonts w:ascii="Times New Roman" w:hAnsi="Times New Roman" w:cs="Times New Roman"/>
          <w:sz w:val="24"/>
          <w:szCs w:val="24"/>
        </w:rPr>
        <w:t>: 395–406. Wiley Online Library.</w:t>
      </w:r>
    </w:p>
    <w:bookmarkEnd w:id="12"/>
    <w:p>
      <w:pPr>
        <w:spacing w:line="360" w:lineRule="auto"/>
        <w:rPr>
          <w:rFonts w:ascii="Times New Roman" w:hAnsi="Times New Roman" w:cs="Times New Roman"/>
          <w:sz w:val="24"/>
          <w:szCs w:val="24"/>
        </w:rPr>
      </w:pPr>
      <w:bookmarkStart w:id="13" w:name="ref-derjugin1915fauna"/>
      <w:r>
        <w:rPr>
          <w:rFonts w:ascii="Times New Roman" w:hAnsi="Times New Roman" w:cs="Times New Roman"/>
          <w:b/>
          <w:sz w:val="24"/>
          <w:szCs w:val="24"/>
        </w:rPr>
        <w:t>Derjugin, K.</w:t>
      </w:r>
      <w:r>
        <w:rPr>
          <w:rFonts w:ascii="Times New Roman" w:hAnsi="Times New Roman" w:cs="Times New Roman"/>
          <w:sz w:val="24"/>
          <w:szCs w:val="24"/>
        </w:rPr>
        <w:t xml:space="preserve"> </w:t>
      </w:r>
      <w:r>
        <w:rPr>
          <w:rFonts w:ascii="Times New Roman" w:hAnsi="Times New Roman" w:cs="Times New Roman"/>
          <w:b/>
          <w:sz w:val="24"/>
          <w:szCs w:val="24"/>
        </w:rPr>
        <w:t>1915</w:t>
      </w:r>
      <w:r>
        <w:rPr>
          <w:rFonts w:ascii="Times New Roman" w:hAnsi="Times New Roman" w:cs="Times New Roman"/>
          <w:sz w:val="24"/>
          <w:szCs w:val="24"/>
        </w:rPr>
        <w:t xml:space="preserve">. Fauna of the Kola Bay and conditions of its existence (in Russian ). </w:t>
      </w:r>
      <w:r>
        <w:rPr>
          <w:rFonts w:ascii="Times New Roman" w:hAnsi="Times New Roman" w:cs="Times New Roman"/>
          <w:i/>
          <w:sz w:val="24"/>
          <w:szCs w:val="24"/>
        </w:rPr>
        <w:t>Mémoires de l’Académie Impériale des Sciences, ser. 8, classe physico-mathématique</w:t>
      </w:r>
      <w:r>
        <w:rPr>
          <w:rFonts w:ascii="Times New Roman" w:hAnsi="Times New Roman" w:cs="Times New Roman"/>
          <w:sz w:val="24"/>
          <w:szCs w:val="24"/>
        </w:rPr>
        <w:t xml:space="preserve"> </w:t>
      </w:r>
      <w:r>
        <w:rPr>
          <w:rFonts w:ascii="Times New Roman" w:hAnsi="Times New Roman" w:cs="Times New Roman"/>
          <w:b/>
          <w:sz w:val="24"/>
          <w:szCs w:val="24"/>
        </w:rPr>
        <w:t>34</w:t>
      </w:r>
      <w:r>
        <w:rPr>
          <w:rFonts w:ascii="Times New Roman" w:hAnsi="Times New Roman" w:cs="Times New Roman"/>
          <w:sz w:val="24"/>
          <w:szCs w:val="24"/>
        </w:rPr>
        <w:t>: 1–929.</w:t>
      </w:r>
    </w:p>
    <w:bookmarkEnd w:id="13"/>
    <w:p>
      <w:pPr>
        <w:spacing w:line="360" w:lineRule="auto"/>
        <w:rPr>
          <w:rFonts w:ascii="Times New Roman" w:hAnsi="Times New Roman" w:cs="Times New Roman"/>
          <w:sz w:val="24"/>
          <w:szCs w:val="24"/>
        </w:rPr>
      </w:pPr>
      <w:bookmarkStart w:id="14" w:name="ref-derjugin1928fauna"/>
      <w:r>
        <w:rPr>
          <w:rFonts w:ascii="Times New Roman" w:hAnsi="Times New Roman" w:cs="Times New Roman"/>
          <w:b/>
          <w:sz w:val="24"/>
          <w:szCs w:val="24"/>
        </w:rPr>
        <w:t>Derjugin, K.</w:t>
      </w:r>
      <w:r>
        <w:rPr>
          <w:rFonts w:ascii="Times New Roman" w:hAnsi="Times New Roman" w:cs="Times New Roman"/>
          <w:sz w:val="24"/>
          <w:szCs w:val="24"/>
        </w:rPr>
        <w:t xml:space="preserve"> </w:t>
      </w:r>
      <w:r>
        <w:rPr>
          <w:rFonts w:ascii="Times New Roman" w:hAnsi="Times New Roman" w:cs="Times New Roman"/>
          <w:b/>
          <w:sz w:val="24"/>
          <w:szCs w:val="24"/>
        </w:rPr>
        <w:t>1928</w:t>
      </w:r>
      <w:r>
        <w:rPr>
          <w:rFonts w:ascii="Times New Roman" w:hAnsi="Times New Roman" w:cs="Times New Roman"/>
          <w:sz w:val="24"/>
          <w:szCs w:val="24"/>
        </w:rPr>
        <w:t xml:space="preserve">. Fauna of the White Sea and the environmental conditions of its existence (in Russian). </w:t>
      </w:r>
      <w:r>
        <w:rPr>
          <w:rFonts w:ascii="Times New Roman" w:hAnsi="Times New Roman" w:cs="Times New Roman"/>
          <w:i/>
          <w:sz w:val="24"/>
          <w:szCs w:val="24"/>
        </w:rPr>
        <w:t>Explorations of the Fauna of the Seas of the USSR, Leningrad</w:t>
      </w:r>
      <w:r>
        <w:rPr>
          <w:rFonts w:ascii="Times New Roman" w:hAnsi="Times New Roman" w:cs="Times New Roman"/>
          <w:sz w:val="24"/>
          <w:szCs w:val="24"/>
        </w:rPr>
        <w:t xml:space="preserve"> </w:t>
      </w:r>
      <w:r>
        <w:rPr>
          <w:rFonts w:ascii="Times New Roman" w:hAnsi="Times New Roman" w:cs="Times New Roman"/>
          <w:b/>
          <w:sz w:val="24"/>
          <w:szCs w:val="24"/>
        </w:rPr>
        <w:t>78</w:t>
      </w:r>
      <w:r>
        <w:rPr>
          <w:rFonts w:ascii="Times New Roman" w:hAnsi="Times New Roman" w:cs="Times New Roman"/>
          <w:sz w:val="24"/>
          <w:szCs w:val="24"/>
        </w:rPr>
        <w:t>: 512.</w:t>
      </w:r>
    </w:p>
    <w:bookmarkEnd w:id="14"/>
    <w:p>
      <w:pPr>
        <w:spacing w:line="360" w:lineRule="auto"/>
        <w:rPr>
          <w:rFonts w:ascii="Times New Roman" w:hAnsi="Times New Roman" w:cs="Times New Roman"/>
          <w:sz w:val="24"/>
          <w:szCs w:val="24"/>
        </w:rPr>
      </w:pPr>
      <w:bookmarkStart w:id="15" w:name="ref-der2020unveiling"/>
      <w:r>
        <w:rPr>
          <w:rFonts w:ascii="Times New Roman" w:hAnsi="Times New Roman" w:cs="Times New Roman"/>
          <w:b/>
          <w:sz w:val="24"/>
          <w:szCs w:val="24"/>
        </w:rPr>
        <w:t>Der Sarkissian, C., P. Möller, C. Hofman, P. Ilsøe, T. Rick, T. Schiøtte, M. Vinther Sørensen, L. Dalén and L. Orlando</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Unveiling the ecological applications of ancient DNA from mollusk shells. </w:t>
      </w:r>
      <w:r>
        <w:rPr>
          <w:rFonts w:ascii="Times New Roman" w:hAnsi="Times New Roman" w:cs="Times New Roman"/>
          <w:i/>
          <w:sz w:val="24"/>
          <w:szCs w:val="24"/>
        </w:rPr>
        <w:t>Frontiers in Ecology and Evolution</w:t>
      </w:r>
      <w:r>
        <w:rPr>
          <w:rFonts w:ascii="Times New Roman" w:hAnsi="Times New Roman" w:cs="Times New Roman"/>
          <w:sz w:val="24"/>
          <w:szCs w:val="24"/>
        </w:rPr>
        <w:t xml:space="preserve"> </w:t>
      </w:r>
      <w:r>
        <w:rPr>
          <w:rFonts w:ascii="Times New Roman" w:hAnsi="Times New Roman" w:cs="Times New Roman"/>
          <w:b/>
          <w:sz w:val="24"/>
          <w:szCs w:val="24"/>
        </w:rPr>
        <w:t>8</w:t>
      </w:r>
      <w:r>
        <w:rPr>
          <w:rFonts w:ascii="Times New Roman" w:hAnsi="Times New Roman" w:cs="Times New Roman"/>
          <w:sz w:val="24"/>
          <w:szCs w:val="24"/>
        </w:rPr>
        <w:t>: 1–21. Frontiers.</w:t>
      </w:r>
    </w:p>
    <w:bookmarkEnd w:id="15"/>
    <w:p>
      <w:pPr>
        <w:spacing w:line="360" w:lineRule="auto"/>
        <w:rPr>
          <w:rFonts w:ascii="Times New Roman" w:hAnsi="Times New Roman" w:cs="Times New Roman"/>
          <w:sz w:val="24"/>
          <w:szCs w:val="24"/>
        </w:rPr>
      </w:pPr>
      <w:bookmarkStart w:id="16" w:name="ref-dias2009mytilus"/>
      <w:r>
        <w:rPr>
          <w:rFonts w:ascii="Times New Roman" w:hAnsi="Times New Roman" w:cs="Times New Roman"/>
          <w:b/>
          <w:sz w:val="24"/>
          <w:szCs w:val="24"/>
        </w:rPr>
        <w:t>Dias, P., M. Bland, A. Shanks, A. Beaumont, S. Piertney, I. Davies and M. Snow</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w:t>
      </w:r>
      <w:r>
        <w:rPr>
          <w:rFonts w:ascii="Times New Roman" w:hAnsi="Times New Roman" w:cs="Times New Roman"/>
          <w:i/>
          <w:sz w:val="24"/>
          <w:szCs w:val="24"/>
        </w:rPr>
        <w:t>Mytilus</w:t>
      </w:r>
      <w:r>
        <w:rPr>
          <w:rFonts w:ascii="Times New Roman" w:hAnsi="Times New Roman" w:cs="Times New Roman"/>
          <w:sz w:val="24"/>
          <w:szCs w:val="24"/>
        </w:rPr>
        <w:t xml:space="preserve"> species under rope culture in Scotland: Implications for management. </w:t>
      </w:r>
      <w:r>
        <w:rPr>
          <w:rFonts w:ascii="Times New Roman" w:hAnsi="Times New Roman" w:cs="Times New Roman"/>
          <w:i/>
          <w:sz w:val="24"/>
          <w:szCs w:val="24"/>
        </w:rPr>
        <w:t>Aquaculture international</w:t>
      </w:r>
      <w:r>
        <w:rPr>
          <w:rFonts w:ascii="Times New Roman" w:hAnsi="Times New Roman" w:cs="Times New Roman"/>
          <w:sz w:val="24"/>
          <w:szCs w:val="24"/>
        </w:rPr>
        <w:t xml:space="preserve"> </w:t>
      </w:r>
      <w:r>
        <w:rPr>
          <w:rFonts w:ascii="Times New Roman" w:hAnsi="Times New Roman" w:cs="Times New Roman"/>
          <w:b/>
          <w:sz w:val="24"/>
          <w:szCs w:val="24"/>
        </w:rPr>
        <w:t>17</w:t>
      </w:r>
      <w:r>
        <w:rPr>
          <w:rFonts w:ascii="Times New Roman" w:hAnsi="Times New Roman" w:cs="Times New Roman"/>
          <w:sz w:val="24"/>
          <w:szCs w:val="24"/>
        </w:rPr>
        <w:t>: 437–448. Springer.</w:t>
      </w:r>
    </w:p>
    <w:bookmarkEnd w:id="16"/>
    <w:p>
      <w:pPr>
        <w:spacing w:line="360" w:lineRule="auto"/>
        <w:rPr>
          <w:rFonts w:ascii="Times New Roman" w:hAnsi="Times New Roman" w:cs="Times New Roman"/>
          <w:sz w:val="24"/>
          <w:szCs w:val="24"/>
        </w:rPr>
      </w:pPr>
      <w:bookmarkStart w:id="17" w:name="ref-dias2011survey"/>
      <w:r>
        <w:rPr>
          <w:rFonts w:ascii="Times New Roman" w:hAnsi="Times New Roman" w:cs="Times New Roman"/>
          <w:b/>
          <w:sz w:val="24"/>
          <w:szCs w:val="24"/>
        </w:rPr>
        <w:t>Dias, P. J., S. B. Piertney, M. Snow and I. M. Davies</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Survey and management of mussel </w:t>
      </w:r>
      <w:r>
        <w:rPr>
          <w:rFonts w:ascii="Times New Roman" w:hAnsi="Times New Roman" w:cs="Times New Roman"/>
          <w:i/>
          <w:sz w:val="24"/>
          <w:szCs w:val="24"/>
        </w:rPr>
        <w:t>Mytilus</w:t>
      </w:r>
      <w:r>
        <w:rPr>
          <w:rFonts w:ascii="Times New Roman" w:hAnsi="Times New Roman" w:cs="Times New Roman"/>
          <w:sz w:val="24"/>
          <w:szCs w:val="24"/>
        </w:rPr>
        <w:t xml:space="preserve"> species in scotland. </w:t>
      </w:r>
      <w:r>
        <w:rPr>
          <w:rFonts w:ascii="Times New Roman" w:hAnsi="Times New Roman" w:cs="Times New Roman"/>
          <w:i/>
          <w:sz w:val="24"/>
          <w:szCs w:val="24"/>
        </w:rPr>
        <w:t>Hydrobiologia</w:t>
      </w:r>
      <w:r>
        <w:rPr>
          <w:rFonts w:ascii="Times New Roman" w:hAnsi="Times New Roman" w:cs="Times New Roman"/>
          <w:sz w:val="24"/>
          <w:szCs w:val="24"/>
        </w:rPr>
        <w:t xml:space="preserve"> </w:t>
      </w:r>
      <w:r>
        <w:rPr>
          <w:rFonts w:ascii="Times New Roman" w:hAnsi="Times New Roman" w:cs="Times New Roman"/>
          <w:b/>
          <w:sz w:val="24"/>
          <w:szCs w:val="24"/>
        </w:rPr>
        <w:t>670</w:t>
      </w:r>
      <w:r>
        <w:rPr>
          <w:rFonts w:ascii="Times New Roman" w:hAnsi="Times New Roman" w:cs="Times New Roman"/>
          <w:sz w:val="24"/>
          <w:szCs w:val="24"/>
        </w:rPr>
        <w:t>: 127. Springer.</w:t>
      </w:r>
    </w:p>
    <w:bookmarkEnd w:id="17"/>
    <w:p>
      <w:pPr>
        <w:spacing w:line="360" w:lineRule="auto"/>
        <w:rPr>
          <w:rFonts w:ascii="Times New Roman" w:hAnsi="Times New Roman" w:cs="Times New Roman"/>
          <w:sz w:val="24"/>
          <w:szCs w:val="24"/>
        </w:rPr>
      </w:pPr>
      <w:bookmarkStart w:id="18" w:name="ref-duarte2020dense"/>
      <w:r>
        <w:rPr>
          <w:rFonts w:ascii="Times New Roman" w:hAnsi="Times New Roman" w:cs="Times New Roman"/>
          <w:b/>
          <w:sz w:val="24"/>
          <w:szCs w:val="24"/>
        </w:rPr>
        <w:t>Duarte, C. M., A. B. Rodriguez-Navarro, A. Delgado-Huertas and D. Krause-Jensen</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Dense </w:t>
      </w:r>
      <w:r>
        <w:rPr>
          <w:rFonts w:ascii="Times New Roman" w:hAnsi="Times New Roman" w:cs="Times New Roman"/>
          <w:i/>
          <w:sz w:val="24"/>
          <w:szCs w:val="24"/>
        </w:rPr>
        <w:t>Mytilus</w:t>
      </w:r>
      <w:r>
        <w:rPr>
          <w:rFonts w:ascii="Times New Roman" w:hAnsi="Times New Roman" w:cs="Times New Roman"/>
          <w:sz w:val="24"/>
          <w:szCs w:val="24"/>
        </w:rPr>
        <w:t xml:space="preserve"> beds along freshwater-influenced </w:t>
      </w:r>
      <m:oMath>
        <m:r>
          <w:rPr>
            <w:rFonts w:ascii="Cambria Math" w:hAnsi="Cambria Math" w:cs="Times New Roman"/>
            <w:sz w:val="24"/>
            <w:szCs w:val="24"/>
          </w:rPr>
          <m:t>Greenland</m:t>
        </m:r>
      </m:oMath>
      <w:r>
        <w:rPr>
          <w:rFonts w:ascii="Times New Roman" w:hAnsi="Times New Roman" w:cs="Times New Roman"/>
          <w:sz w:val="24"/>
          <w:szCs w:val="24"/>
        </w:rPr>
        <w:t xml:space="preserve"> shores: Resistance to corrosive waters under high food supply. </w:t>
      </w:r>
      <w:r>
        <w:rPr>
          <w:rFonts w:ascii="Times New Roman" w:hAnsi="Times New Roman" w:cs="Times New Roman"/>
          <w:i/>
          <w:sz w:val="24"/>
          <w:szCs w:val="24"/>
        </w:rPr>
        <w:t>Estuaries and Coasts</w:t>
      </w:r>
      <w:r>
        <w:rPr>
          <w:rFonts w:ascii="Times New Roman" w:hAnsi="Times New Roman" w:cs="Times New Roman"/>
          <w:sz w:val="24"/>
          <w:szCs w:val="24"/>
        </w:rPr>
        <w:t xml:space="preserve"> </w:t>
      </w:r>
      <w:r>
        <w:rPr>
          <w:rFonts w:ascii="Times New Roman" w:hAnsi="Times New Roman" w:cs="Times New Roman"/>
          <w:b/>
          <w:sz w:val="24"/>
          <w:szCs w:val="24"/>
        </w:rPr>
        <w:t>43</w:t>
      </w:r>
      <w:r>
        <w:rPr>
          <w:rFonts w:ascii="Times New Roman" w:hAnsi="Times New Roman" w:cs="Times New Roman"/>
          <w:sz w:val="24"/>
          <w:szCs w:val="24"/>
        </w:rPr>
        <w:t>: 387–395. Springer.</w:t>
      </w:r>
    </w:p>
    <w:bookmarkEnd w:id="18"/>
    <w:p>
      <w:pPr>
        <w:spacing w:line="360" w:lineRule="auto"/>
        <w:rPr>
          <w:rFonts w:ascii="Times New Roman" w:hAnsi="Times New Roman" w:cs="Times New Roman"/>
          <w:sz w:val="24"/>
          <w:szCs w:val="24"/>
        </w:rPr>
      </w:pPr>
      <w:bookmarkStart w:id="19" w:name="ref-FAO202"/>
      <w:r>
        <w:rPr>
          <w:rFonts w:ascii="Times New Roman" w:hAnsi="Times New Roman" w:cs="Times New Roman"/>
          <w:b/>
          <w:sz w:val="24"/>
          <w:szCs w:val="24"/>
        </w:rPr>
        <w:t>FAO</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w:t>
      </w:r>
      <w:r>
        <w:rPr>
          <w:rFonts w:ascii="Times New Roman" w:hAnsi="Times New Roman" w:cs="Times New Roman"/>
          <w:i/>
          <w:sz w:val="24"/>
          <w:szCs w:val="24"/>
        </w:rPr>
        <w:t>Fisheries and aquaculture software. FishStatJ — software for fishery statistical time series</w:t>
      </w:r>
      <w:r>
        <w:rPr>
          <w:rFonts w:ascii="Times New Roman" w:hAnsi="Times New Roman" w:cs="Times New Roman"/>
          <w:sz w:val="24"/>
          <w:szCs w:val="24"/>
        </w:rPr>
        <w:t>. Rome. Italy.</w:t>
      </w:r>
    </w:p>
    <w:bookmarkEnd w:id="19"/>
    <w:p>
      <w:pPr>
        <w:spacing w:line="360" w:lineRule="auto"/>
        <w:rPr>
          <w:rFonts w:ascii="Times New Roman" w:hAnsi="Times New Roman" w:cs="Times New Roman"/>
          <w:sz w:val="24"/>
          <w:szCs w:val="24"/>
        </w:rPr>
      </w:pPr>
      <w:bookmarkStart w:id="20" w:name="ref-fitzpatrick2015hybridization"/>
      <w:r>
        <w:rPr>
          <w:rFonts w:ascii="Times New Roman" w:hAnsi="Times New Roman" w:cs="Times New Roman"/>
          <w:b/>
          <w:sz w:val="24"/>
          <w:szCs w:val="24"/>
        </w:rPr>
        <w:t>Fitzpatrick, B. M., M. E. Ryan, J. R. Johnson, J. Corush and E. T. Carter</w:t>
      </w:r>
      <w:r>
        <w:rPr>
          <w:rFonts w:ascii="Times New Roman" w:hAnsi="Times New Roman" w:cs="Times New Roman"/>
          <w:sz w:val="24"/>
          <w:szCs w:val="24"/>
        </w:rPr>
        <w:t xml:space="preserve">. </w:t>
      </w:r>
      <w:r>
        <w:rPr>
          <w:rFonts w:ascii="Times New Roman" w:hAnsi="Times New Roman" w:cs="Times New Roman"/>
          <w:b/>
          <w:sz w:val="24"/>
          <w:szCs w:val="24"/>
        </w:rPr>
        <w:t>2015</w:t>
      </w:r>
      <w:r>
        <w:rPr>
          <w:rFonts w:ascii="Times New Roman" w:hAnsi="Times New Roman" w:cs="Times New Roman"/>
          <w:sz w:val="24"/>
          <w:szCs w:val="24"/>
        </w:rPr>
        <w:t xml:space="preserve">. Hybridization and the species problem in conservation. </w:t>
      </w:r>
      <w:r>
        <w:rPr>
          <w:rFonts w:ascii="Times New Roman" w:hAnsi="Times New Roman" w:cs="Times New Roman"/>
          <w:i/>
          <w:sz w:val="24"/>
          <w:szCs w:val="24"/>
        </w:rPr>
        <w:t>Current Zoology</w:t>
      </w:r>
      <w:r>
        <w:rPr>
          <w:rFonts w:ascii="Times New Roman" w:hAnsi="Times New Roman" w:cs="Times New Roman"/>
          <w:sz w:val="24"/>
          <w:szCs w:val="24"/>
        </w:rPr>
        <w:t xml:space="preserve"> </w:t>
      </w:r>
      <w:r>
        <w:rPr>
          <w:rFonts w:ascii="Times New Roman" w:hAnsi="Times New Roman" w:cs="Times New Roman"/>
          <w:b/>
          <w:sz w:val="24"/>
          <w:szCs w:val="24"/>
        </w:rPr>
        <w:t>61</w:t>
      </w:r>
      <w:r>
        <w:rPr>
          <w:rFonts w:ascii="Times New Roman" w:hAnsi="Times New Roman" w:cs="Times New Roman"/>
          <w:sz w:val="24"/>
          <w:szCs w:val="24"/>
        </w:rPr>
        <w:t>: 206–216. Oxford University Press Oxford, UK.</w:t>
      </w:r>
    </w:p>
    <w:bookmarkEnd w:id="20"/>
    <w:p>
      <w:pPr>
        <w:spacing w:line="360" w:lineRule="auto"/>
        <w:rPr>
          <w:rFonts w:ascii="Times New Roman" w:hAnsi="Times New Roman" w:cs="Times New Roman"/>
          <w:sz w:val="24"/>
          <w:szCs w:val="24"/>
        </w:rPr>
      </w:pPr>
      <w:bookmarkStart w:id="21" w:name="ref-fraisse2016local"/>
      <w:r>
        <w:rPr>
          <w:rFonts w:ascii="Times New Roman" w:hAnsi="Times New Roman" w:cs="Times New Roman"/>
          <w:b/>
          <w:sz w:val="24"/>
          <w:szCs w:val="24"/>
        </w:rPr>
        <w:t>Fraïsse, C., K. Belkhir, J. J. Welch and N. Bierne</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Local interspecies introgression is the main cause of extreme levels of intraspecific differentiation in mussels. </w:t>
      </w:r>
      <w:r>
        <w:rPr>
          <w:rFonts w:ascii="Times New Roman" w:hAnsi="Times New Roman" w:cs="Times New Roman"/>
          <w:i/>
          <w:sz w:val="24"/>
          <w:szCs w:val="24"/>
        </w:rPr>
        <w:t>Molecular Ecology</w:t>
      </w:r>
      <w:r>
        <w:rPr>
          <w:rFonts w:ascii="Times New Roman" w:hAnsi="Times New Roman" w:cs="Times New Roman"/>
          <w:sz w:val="24"/>
          <w:szCs w:val="24"/>
        </w:rPr>
        <w:t xml:space="preserve"> </w:t>
      </w:r>
      <w:r>
        <w:rPr>
          <w:rFonts w:ascii="Times New Roman" w:hAnsi="Times New Roman" w:cs="Times New Roman"/>
          <w:b/>
          <w:sz w:val="24"/>
          <w:szCs w:val="24"/>
        </w:rPr>
        <w:t>25</w:t>
      </w:r>
      <w:r>
        <w:rPr>
          <w:rFonts w:ascii="Times New Roman" w:hAnsi="Times New Roman" w:cs="Times New Roman"/>
          <w:sz w:val="24"/>
          <w:szCs w:val="24"/>
        </w:rPr>
        <w:t>: 269–286. Wiley Online Library.</w:t>
      </w:r>
    </w:p>
    <w:bookmarkEnd w:id="21"/>
    <w:p>
      <w:pPr>
        <w:spacing w:line="360" w:lineRule="auto"/>
        <w:rPr>
          <w:rFonts w:ascii="Times New Roman" w:hAnsi="Times New Roman" w:cs="Times New Roman"/>
          <w:sz w:val="24"/>
          <w:szCs w:val="24"/>
        </w:rPr>
      </w:pPr>
      <w:bookmarkStart w:id="22" w:name="ref-geist2008use"/>
      <w:r>
        <w:rPr>
          <w:rFonts w:ascii="Times New Roman" w:hAnsi="Times New Roman" w:cs="Times New Roman"/>
          <w:b/>
          <w:sz w:val="24"/>
          <w:szCs w:val="24"/>
        </w:rPr>
        <w:t>Geist, J., H. Wunderlich and R. Kuehn</w:t>
      </w:r>
      <w:r>
        <w:rPr>
          <w:rFonts w:ascii="Times New Roman" w:hAnsi="Times New Roman" w:cs="Times New Roman"/>
          <w:sz w:val="24"/>
          <w:szCs w:val="24"/>
        </w:rPr>
        <w:t xml:space="preserve">. </w:t>
      </w:r>
      <w:r>
        <w:rPr>
          <w:rFonts w:ascii="Times New Roman" w:hAnsi="Times New Roman" w:cs="Times New Roman"/>
          <w:b/>
          <w:sz w:val="24"/>
          <w:szCs w:val="24"/>
        </w:rPr>
        <w:t>2008</w:t>
      </w:r>
      <w:r>
        <w:rPr>
          <w:rFonts w:ascii="Times New Roman" w:hAnsi="Times New Roman" w:cs="Times New Roman"/>
          <w:sz w:val="24"/>
          <w:szCs w:val="24"/>
        </w:rPr>
        <w:t xml:space="preserve">. Use of mollusc shells for DNA-based molecular analyses. </w:t>
      </w:r>
      <w:r>
        <w:rPr>
          <w:rFonts w:ascii="Times New Roman" w:hAnsi="Times New Roman" w:cs="Times New Roman"/>
          <w:i/>
          <w:sz w:val="24"/>
          <w:szCs w:val="24"/>
        </w:rPr>
        <w:t>Journal of Molluscan Studies</w:t>
      </w:r>
      <w:r>
        <w:rPr>
          <w:rFonts w:ascii="Times New Roman" w:hAnsi="Times New Roman" w:cs="Times New Roman"/>
          <w:sz w:val="24"/>
          <w:szCs w:val="24"/>
        </w:rPr>
        <w:t xml:space="preserve"> </w:t>
      </w:r>
      <w:r>
        <w:rPr>
          <w:rFonts w:ascii="Times New Roman" w:hAnsi="Times New Roman" w:cs="Times New Roman"/>
          <w:b/>
          <w:sz w:val="24"/>
          <w:szCs w:val="24"/>
        </w:rPr>
        <w:t>74</w:t>
      </w:r>
      <w:r>
        <w:rPr>
          <w:rFonts w:ascii="Times New Roman" w:hAnsi="Times New Roman" w:cs="Times New Roman"/>
          <w:sz w:val="24"/>
          <w:szCs w:val="24"/>
        </w:rPr>
        <w:t>: 337–343. Oxford University Press.</w:t>
      </w:r>
    </w:p>
    <w:bookmarkEnd w:id="22"/>
    <w:p>
      <w:pPr>
        <w:spacing w:line="360" w:lineRule="auto"/>
        <w:rPr>
          <w:rFonts w:ascii="Times New Roman" w:hAnsi="Times New Roman" w:cs="Times New Roman"/>
          <w:sz w:val="24"/>
          <w:szCs w:val="24"/>
        </w:rPr>
      </w:pPr>
      <w:bookmarkStart w:id="23" w:name="ref-innes1999morphological"/>
      <w:r>
        <w:rPr>
          <w:rFonts w:ascii="Times New Roman" w:hAnsi="Times New Roman" w:cs="Times New Roman"/>
          <w:b/>
          <w:sz w:val="24"/>
          <w:szCs w:val="24"/>
        </w:rPr>
        <w:t>Innes, D. and J. Bates</w:t>
      </w:r>
      <w:r>
        <w:rPr>
          <w:rFonts w:ascii="Times New Roman" w:hAnsi="Times New Roman" w:cs="Times New Roman"/>
          <w:sz w:val="24"/>
          <w:szCs w:val="24"/>
        </w:rPr>
        <w:t xml:space="preserve">. </w:t>
      </w:r>
      <w:r>
        <w:rPr>
          <w:rFonts w:ascii="Times New Roman" w:hAnsi="Times New Roman" w:cs="Times New Roman"/>
          <w:b/>
          <w:sz w:val="24"/>
          <w:szCs w:val="24"/>
        </w:rPr>
        <w:t>1999</w:t>
      </w:r>
      <w:r>
        <w:rPr>
          <w:rFonts w:ascii="Times New Roman" w:hAnsi="Times New Roman" w:cs="Times New Roman"/>
          <w:sz w:val="24"/>
          <w:szCs w:val="24"/>
        </w:rPr>
        <w:t xml:space="preserve">. Morphological variation of </w:t>
      </w:r>
      <w:r>
        <w:rPr>
          <w:rFonts w:ascii="Times New Roman" w:hAnsi="Times New Roman" w:cs="Times New Roman"/>
          <w:i/>
          <w:sz w:val="24"/>
          <w:szCs w:val="24"/>
        </w:rPr>
        <w:t>Mytilus edulis</w:t>
      </w:r>
      <w:r>
        <w:rPr>
          <w:rFonts w:ascii="Times New Roman" w:hAnsi="Times New Roman" w:cs="Times New Roman"/>
          <w:sz w:val="24"/>
          <w:szCs w:val="24"/>
        </w:rPr>
        <w:t xml:space="preserve"> and </w:t>
      </w:r>
      <w:r>
        <w:rPr>
          <w:rFonts w:ascii="Times New Roman" w:hAnsi="Times New Roman" w:cs="Times New Roman"/>
          <w:i/>
          <w:sz w:val="24"/>
          <w:szCs w:val="24"/>
        </w:rPr>
        <w:t>Mytilus trossulus</w:t>
      </w:r>
      <w:r>
        <w:rPr>
          <w:rFonts w:ascii="Times New Roman" w:hAnsi="Times New Roman" w:cs="Times New Roman"/>
          <w:sz w:val="24"/>
          <w:szCs w:val="24"/>
        </w:rPr>
        <w:t xml:space="preserve"> in eastern Newfoundland.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133</w:t>
      </w:r>
      <w:r>
        <w:rPr>
          <w:rFonts w:ascii="Times New Roman" w:hAnsi="Times New Roman" w:cs="Times New Roman"/>
          <w:sz w:val="24"/>
          <w:szCs w:val="24"/>
        </w:rPr>
        <w:t>: 691–699. Springer.</w:t>
      </w:r>
    </w:p>
    <w:bookmarkEnd w:id="23"/>
    <w:p>
      <w:pPr>
        <w:spacing w:line="360" w:lineRule="auto"/>
        <w:rPr>
          <w:rFonts w:ascii="Times New Roman" w:hAnsi="Times New Roman" w:cs="Times New Roman"/>
          <w:sz w:val="24"/>
          <w:szCs w:val="24"/>
        </w:rPr>
      </w:pPr>
      <w:bookmarkStart w:id="24" w:name="ref-katolikova2016genetic"/>
      <w:r>
        <w:rPr>
          <w:rFonts w:ascii="Times New Roman" w:hAnsi="Times New Roman" w:cs="Times New Roman"/>
          <w:b/>
          <w:sz w:val="24"/>
          <w:szCs w:val="24"/>
        </w:rPr>
        <w:t>Katolikova, M., V. Khaitov, R. Väinölä, M. Gantsevich and P. Strelkov</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Genetic, ecological and morphological distinctness of the blue mussels </w:t>
      </w:r>
      <w:r>
        <w:rPr>
          <w:rFonts w:ascii="Times New Roman" w:hAnsi="Times New Roman" w:cs="Times New Roman"/>
          <w:i/>
          <w:sz w:val="24"/>
          <w:szCs w:val="24"/>
        </w:rPr>
        <w:t>Mytilus trossulus</w:t>
      </w:r>
      <w:r>
        <w:rPr>
          <w:rFonts w:ascii="Times New Roman" w:hAnsi="Times New Roman" w:cs="Times New Roman"/>
          <w:sz w:val="24"/>
          <w:szCs w:val="24"/>
        </w:rPr>
        <w:t xml:space="preserve"> gould and </w:t>
      </w:r>
      <w:r>
        <w:rPr>
          <w:rFonts w:ascii="Times New Roman" w:hAnsi="Times New Roman" w:cs="Times New Roman"/>
          <w:i/>
          <w:sz w:val="24"/>
          <w:szCs w:val="24"/>
        </w:rPr>
        <w:t>M. edulis</w:t>
      </w:r>
      <w:r>
        <w:rPr>
          <w:rFonts w:ascii="Times New Roman" w:hAnsi="Times New Roman" w:cs="Times New Roman"/>
          <w:sz w:val="24"/>
          <w:szCs w:val="24"/>
        </w:rPr>
        <w:t xml:space="preserve"> l. In the White Sea. </w:t>
      </w:r>
      <w:r>
        <w:rPr>
          <w:rFonts w:ascii="Times New Roman" w:hAnsi="Times New Roman" w:cs="Times New Roman"/>
          <w:i/>
          <w:sz w:val="24"/>
          <w:szCs w:val="24"/>
        </w:rPr>
        <w:t>PLoS One</w:t>
      </w:r>
      <w:r>
        <w:rPr>
          <w:rFonts w:ascii="Times New Roman" w:hAnsi="Times New Roman" w:cs="Times New Roman"/>
          <w:sz w:val="24"/>
          <w:szCs w:val="24"/>
        </w:rPr>
        <w:t xml:space="preserve"> </w:t>
      </w:r>
      <w:r>
        <w:rPr>
          <w:rFonts w:ascii="Times New Roman" w:hAnsi="Times New Roman" w:cs="Times New Roman"/>
          <w:b/>
          <w:sz w:val="24"/>
          <w:szCs w:val="24"/>
        </w:rPr>
        <w:t>11</w:t>
      </w:r>
      <w:r>
        <w:rPr>
          <w:rFonts w:ascii="Times New Roman" w:hAnsi="Times New Roman" w:cs="Times New Roman"/>
          <w:sz w:val="24"/>
          <w:szCs w:val="24"/>
        </w:rPr>
        <w:t>. Public Library of Science.</w:t>
      </w:r>
    </w:p>
    <w:bookmarkEnd w:id="24"/>
    <w:p>
      <w:pPr>
        <w:spacing w:line="360" w:lineRule="auto"/>
        <w:rPr>
          <w:rFonts w:ascii="Times New Roman" w:hAnsi="Times New Roman" w:cs="Times New Roman"/>
          <w:sz w:val="24"/>
          <w:szCs w:val="24"/>
        </w:rPr>
      </w:pPr>
      <w:bookmarkStart w:id="25" w:name="ref-khaitov2018discriminating"/>
      <w:r>
        <w:rPr>
          <w:rFonts w:ascii="Times New Roman" w:hAnsi="Times New Roman" w:cs="Times New Roman"/>
          <w:b/>
          <w:sz w:val="24"/>
          <w:szCs w:val="24"/>
        </w:rPr>
        <w:t>Khaitov, V., A. Makarycheva, M. Gantsevich, N. Lentsman, M. Skazina, A. Gagarina, M. Katolikova and P. Strelkov</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Discriminating eaters: Sea stars </w:t>
      </w:r>
      <w:r>
        <w:rPr>
          <w:rFonts w:ascii="Times New Roman" w:hAnsi="Times New Roman" w:cs="Times New Roman"/>
          <w:i/>
          <w:sz w:val="24"/>
          <w:szCs w:val="24"/>
        </w:rPr>
        <w:t>Asterias rubens</w:t>
      </w:r>
      <w:r>
        <w:rPr>
          <w:rFonts w:ascii="Times New Roman" w:hAnsi="Times New Roman" w:cs="Times New Roman"/>
          <w:sz w:val="24"/>
          <w:szCs w:val="24"/>
        </w:rPr>
        <w:t xml:space="preserve"> l. Feed preferably on </w:t>
      </w:r>
      <w:r>
        <w:rPr>
          <w:rFonts w:ascii="Times New Roman" w:hAnsi="Times New Roman" w:cs="Times New Roman"/>
          <w:i/>
          <w:sz w:val="24"/>
          <w:szCs w:val="24"/>
        </w:rPr>
        <w:t>Mytilus trossulus</w:t>
      </w:r>
      <w:r>
        <w:rPr>
          <w:rFonts w:ascii="Times New Roman" w:hAnsi="Times New Roman" w:cs="Times New Roman"/>
          <w:sz w:val="24"/>
          <w:szCs w:val="24"/>
        </w:rPr>
        <w:t xml:space="preserve"> gould in mixed stocks of </w:t>
      </w:r>
      <w:r>
        <w:rPr>
          <w:rFonts w:ascii="Times New Roman" w:hAnsi="Times New Roman" w:cs="Times New Roman"/>
          <w:i/>
          <w:sz w:val="24"/>
          <w:szCs w:val="24"/>
        </w:rPr>
        <w:t>Mytilus trossulus</w:t>
      </w:r>
      <w:r>
        <w:rPr>
          <w:rFonts w:ascii="Times New Roman" w:hAnsi="Times New Roman" w:cs="Times New Roman"/>
          <w:sz w:val="24"/>
          <w:szCs w:val="24"/>
        </w:rPr>
        <w:t xml:space="preserve"> and Mytilus edulis l. </w:t>
      </w:r>
      <w:r>
        <w:rPr>
          <w:rFonts w:ascii="Times New Roman" w:hAnsi="Times New Roman" w:cs="Times New Roman"/>
          <w:i/>
          <w:sz w:val="24"/>
          <w:szCs w:val="24"/>
        </w:rPr>
        <w:t>The Biological Bulletin</w:t>
      </w:r>
      <w:r>
        <w:rPr>
          <w:rFonts w:ascii="Times New Roman" w:hAnsi="Times New Roman" w:cs="Times New Roman"/>
          <w:sz w:val="24"/>
          <w:szCs w:val="24"/>
        </w:rPr>
        <w:t xml:space="preserve"> </w:t>
      </w:r>
      <w:r>
        <w:rPr>
          <w:rFonts w:ascii="Times New Roman" w:hAnsi="Times New Roman" w:cs="Times New Roman"/>
          <w:b/>
          <w:sz w:val="24"/>
          <w:szCs w:val="24"/>
        </w:rPr>
        <w:t>234</w:t>
      </w:r>
      <w:r>
        <w:rPr>
          <w:rFonts w:ascii="Times New Roman" w:hAnsi="Times New Roman" w:cs="Times New Roman"/>
          <w:sz w:val="24"/>
          <w:szCs w:val="24"/>
        </w:rPr>
        <w:t>: 85–95. University of Chicago Press Chicago, IL.</w:t>
      </w:r>
    </w:p>
    <w:bookmarkEnd w:id="25"/>
    <w:p>
      <w:pPr>
        <w:spacing w:line="360" w:lineRule="auto"/>
        <w:rPr>
          <w:rFonts w:ascii="Times New Roman" w:hAnsi="Times New Roman" w:cs="Times New Roman"/>
          <w:sz w:val="24"/>
          <w:szCs w:val="24"/>
        </w:rPr>
      </w:pPr>
      <w:bookmarkStart w:id="26" w:name="ref-kingston2018linking"/>
      <w:r>
        <w:rPr>
          <w:rFonts w:ascii="Times New Roman" w:hAnsi="Times New Roman" w:cs="Times New Roman"/>
          <w:b/>
          <w:sz w:val="24"/>
          <w:szCs w:val="24"/>
        </w:rPr>
        <w:t>Kingston, S., P. Martino, M. Melendy, F. Reed and D. Carlon</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Linking genotype to phenotype in a changing ocean: Inferring the genomic architecture of a blue mussel stress response with genome-wide association. </w:t>
      </w:r>
      <w:r>
        <w:rPr>
          <w:rFonts w:ascii="Times New Roman" w:hAnsi="Times New Roman" w:cs="Times New Roman"/>
          <w:i/>
          <w:sz w:val="24"/>
          <w:szCs w:val="24"/>
        </w:rPr>
        <w:t>Journal of evolutionary biology</w:t>
      </w:r>
      <w:r>
        <w:rPr>
          <w:rFonts w:ascii="Times New Roman" w:hAnsi="Times New Roman" w:cs="Times New Roman"/>
          <w:sz w:val="24"/>
          <w:szCs w:val="24"/>
        </w:rPr>
        <w:t xml:space="preserve"> </w:t>
      </w:r>
      <w:r>
        <w:rPr>
          <w:rFonts w:ascii="Times New Roman" w:hAnsi="Times New Roman" w:cs="Times New Roman"/>
          <w:b/>
          <w:sz w:val="24"/>
          <w:szCs w:val="24"/>
        </w:rPr>
        <w:t>31</w:t>
      </w:r>
      <w:r>
        <w:rPr>
          <w:rFonts w:ascii="Times New Roman" w:hAnsi="Times New Roman" w:cs="Times New Roman"/>
          <w:sz w:val="24"/>
          <w:szCs w:val="24"/>
        </w:rPr>
        <w:t>: 346–361. Wiley Online Library.</w:t>
      </w:r>
    </w:p>
    <w:bookmarkEnd w:id="26"/>
    <w:p>
      <w:pPr>
        <w:spacing w:line="360" w:lineRule="auto"/>
        <w:rPr>
          <w:rFonts w:ascii="Times New Roman" w:hAnsi="Times New Roman" w:cs="Times New Roman"/>
          <w:sz w:val="24"/>
          <w:szCs w:val="24"/>
        </w:rPr>
      </w:pPr>
      <w:bookmarkStart w:id="27" w:name="ref-larrain2019comparison"/>
      <w:r>
        <w:rPr>
          <w:rFonts w:ascii="Times New Roman" w:hAnsi="Times New Roman" w:cs="Times New Roman"/>
          <w:b/>
          <w:sz w:val="24"/>
          <w:szCs w:val="24"/>
        </w:rPr>
        <w:t>Larraín, M. A., P. González, C. Pérez and C. Araneda</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Comparison between single and multi-locus approaches for specimen identification in </w:t>
      </w:r>
      <w:r>
        <w:rPr>
          <w:rFonts w:ascii="Times New Roman" w:hAnsi="Times New Roman" w:cs="Times New Roman"/>
          <w:i/>
          <w:sz w:val="24"/>
          <w:szCs w:val="24"/>
        </w:rPr>
        <w:t>Mytilus</w:t>
      </w:r>
      <w:r>
        <w:rPr>
          <w:rFonts w:ascii="Times New Roman" w:hAnsi="Times New Roman" w:cs="Times New Roman"/>
          <w:sz w:val="24"/>
          <w:szCs w:val="24"/>
        </w:rPr>
        <w:t xml:space="preserve"> mussels. </w:t>
      </w:r>
      <w:r>
        <w:rPr>
          <w:rFonts w:ascii="Times New Roman" w:hAnsi="Times New Roman" w:cs="Times New Roman"/>
          <w:i/>
          <w:sz w:val="24"/>
          <w:szCs w:val="24"/>
        </w:rPr>
        <w:t>Scientific Reports</w:t>
      </w:r>
      <w:r>
        <w:rPr>
          <w:rFonts w:ascii="Times New Roman" w:hAnsi="Times New Roman" w:cs="Times New Roman"/>
          <w:sz w:val="24"/>
          <w:szCs w:val="24"/>
        </w:rPr>
        <w:t xml:space="preserve"> </w:t>
      </w:r>
      <w:r>
        <w:rPr>
          <w:rFonts w:ascii="Times New Roman" w:hAnsi="Times New Roman" w:cs="Times New Roman"/>
          <w:b/>
          <w:sz w:val="24"/>
          <w:szCs w:val="24"/>
        </w:rPr>
        <w:t>9</w:t>
      </w:r>
      <w:r>
        <w:rPr>
          <w:rFonts w:ascii="Times New Roman" w:hAnsi="Times New Roman" w:cs="Times New Roman"/>
          <w:sz w:val="24"/>
          <w:szCs w:val="24"/>
        </w:rPr>
        <w:t>: 1–13. Nature Publishing Group.</w:t>
      </w:r>
    </w:p>
    <w:bookmarkEnd w:id="27"/>
    <w:p>
      <w:pPr>
        <w:spacing w:line="360" w:lineRule="auto"/>
        <w:rPr>
          <w:rFonts w:ascii="Times New Roman" w:hAnsi="Times New Roman" w:cs="Times New Roman"/>
          <w:sz w:val="24"/>
          <w:szCs w:val="24"/>
        </w:rPr>
      </w:pPr>
      <w:bookmarkStart w:id="28" w:name="ref-leeflang2009diagnostic"/>
      <w:r>
        <w:rPr>
          <w:rFonts w:ascii="Times New Roman" w:hAnsi="Times New Roman" w:cs="Times New Roman"/>
          <w:b/>
          <w:sz w:val="24"/>
          <w:szCs w:val="24"/>
        </w:rPr>
        <w:t>Leeflang, M. M., P. M. Bossuyt and L. Irwig</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Diagnostic test accuracy may vary with prevalence: Implications for evidence-based diagnosis. </w:t>
      </w:r>
      <w:r>
        <w:rPr>
          <w:rFonts w:ascii="Times New Roman" w:hAnsi="Times New Roman" w:cs="Times New Roman"/>
          <w:i/>
          <w:sz w:val="24"/>
          <w:szCs w:val="24"/>
        </w:rPr>
        <w:t>Journal of clinical epidemiology</w:t>
      </w:r>
      <w:r>
        <w:rPr>
          <w:rFonts w:ascii="Times New Roman" w:hAnsi="Times New Roman" w:cs="Times New Roman"/>
          <w:sz w:val="24"/>
          <w:szCs w:val="24"/>
        </w:rPr>
        <w:t xml:space="preserve"> </w:t>
      </w:r>
      <w:r>
        <w:rPr>
          <w:rFonts w:ascii="Times New Roman" w:hAnsi="Times New Roman" w:cs="Times New Roman"/>
          <w:b/>
          <w:sz w:val="24"/>
          <w:szCs w:val="24"/>
        </w:rPr>
        <w:t>62</w:t>
      </w:r>
      <w:r>
        <w:rPr>
          <w:rFonts w:ascii="Times New Roman" w:hAnsi="Times New Roman" w:cs="Times New Roman"/>
          <w:sz w:val="24"/>
          <w:szCs w:val="24"/>
        </w:rPr>
        <w:t>: 5–12. Elsevier.</w:t>
      </w:r>
    </w:p>
    <w:bookmarkEnd w:id="28"/>
    <w:p>
      <w:pPr>
        <w:spacing w:line="360" w:lineRule="auto"/>
        <w:rPr>
          <w:rFonts w:ascii="Times New Roman" w:hAnsi="Times New Roman" w:cs="Times New Roman"/>
          <w:sz w:val="24"/>
          <w:szCs w:val="24"/>
        </w:rPr>
      </w:pPr>
      <w:bookmarkStart w:id="29" w:name="ref-leeflang2013variation"/>
      <w:r>
        <w:rPr>
          <w:rFonts w:ascii="Times New Roman" w:hAnsi="Times New Roman" w:cs="Times New Roman"/>
          <w:b/>
          <w:sz w:val="24"/>
          <w:szCs w:val="24"/>
        </w:rPr>
        <w:t>Leeflang, M. M., A. W. Rutjes, J. B. Reitsma, L. Hooft and P. M. Bossuyt</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Variation of a test’s sensitivity and specificity with disease prevalence. </w:t>
      </w:r>
      <w:r>
        <w:rPr>
          <w:rFonts w:ascii="Times New Roman" w:hAnsi="Times New Roman" w:cs="Times New Roman"/>
          <w:i/>
          <w:sz w:val="24"/>
          <w:szCs w:val="24"/>
        </w:rPr>
        <w:t>Cmaj</w:t>
      </w:r>
      <w:r>
        <w:rPr>
          <w:rFonts w:ascii="Times New Roman" w:hAnsi="Times New Roman" w:cs="Times New Roman"/>
          <w:sz w:val="24"/>
          <w:szCs w:val="24"/>
        </w:rPr>
        <w:t xml:space="preserve"> </w:t>
      </w:r>
      <w:r>
        <w:rPr>
          <w:rFonts w:ascii="Times New Roman" w:hAnsi="Times New Roman" w:cs="Times New Roman"/>
          <w:b/>
          <w:sz w:val="24"/>
          <w:szCs w:val="24"/>
        </w:rPr>
        <w:t>185</w:t>
      </w:r>
      <w:r>
        <w:rPr>
          <w:rFonts w:ascii="Times New Roman" w:hAnsi="Times New Roman" w:cs="Times New Roman"/>
          <w:sz w:val="24"/>
          <w:szCs w:val="24"/>
        </w:rPr>
        <w:t>: E537–E544. Can Med Assoc.</w:t>
      </w:r>
    </w:p>
    <w:bookmarkEnd w:id="29"/>
    <w:p>
      <w:pPr>
        <w:spacing w:line="360" w:lineRule="auto"/>
        <w:rPr>
          <w:rFonts w:ascii="Times New Roman" w:hAnsi="Times New Roman" w:cs="Times New Roman"/>
          <w:sz w:val="24"/>
          <w:szCs w:val="24"/>
        </w:rPr>
      </w:pPr>
      <w:bookmarkStart w:id="30" w:name="ref-lobel1990recent"/>
      <w:r>
        <w:rPr>
          <w:rFonts w:ascii="Times New Roman" w:hAnsi="Times New Roman" w:cs="Times New Roman"/>
          <w:b/>
          <w:sz w:val="24"/>
          <w:szCs w:val="24"/>
        </w:rPr>
        <w:t>Lobel, P., S. Belkhode, S. Jackson and H. Longerich</w:t>
      </w:r>
      <w:r>
        <w:rPr>
          <w:rFonts w:ascii="Times New Roman" w:hAnsi="Times New Roman" w:cs="Times New Roman"/>
          <w:sz w:val="24"/>
          <w:szCs w:val="24"/>
        </w:rPr>
        <w:t xml:space="preserve">. </w:t>
      </w:r>
      <w:r>
        <w:rPr>
          <w:rFonts w:ascii="Times New Roman" w:hAnsi="Times New Roman" w:cs="Times New Roman"/>
          <w:b/>
          <w:sz w:val="24"/>
          <w:szCs w:val="24"/>
        </w:rPr>
        <w:t>1990</w:t>
      </w:r>
      <w:r>
        <w:rPr>
          <w:rFonts w:ascii="Times New Roman" w:hAnsi="Times New Roman" w:cs="Times New Roman"/>
          <w:sz w:val="24"/>
          <w:szCs w:val="24"/>
        </w:rPr>
        <w:t xml:space="preserve">. Recent taxonomic discoveries concerning the mussel </w:t>
      </w:r>
      <w:r>
        <w:rPr>
          <w:rFonts w:ascii="Times New Roman" w:hAnsi="Times New Roman" w:cs="Times New Roman"/>
          <w:i/>
          <w:sz w:val="24"/>
          <w:szCs w:val="24"/>
        </w:rPr>
        <w:t>Mytilus</w:t>
      </w:r>
      <w:r>
        <w:rPr>
          <w:rFonts w:ascii="Times New Roman" w:hAnsi="Times New Roman" w:cs="Times New Roman"/>
          <w:sz w:val="24"/>
          <w:szCs w:val="24"/>
        </w:rPr>
        <w:t xml:space="preserve">: Implications for biomonitoring. </w:t>
      </w:r>
      <w:r>
        <w:rPr>
          <w:rFonts w:ascii="Times New Roman" w:hAnsi="Times New Roman" w:cs="Times New Roman"/>
          <w:i/>
          <w:sz w:val="24"/>
          <w:szCs w:val="24"/>
        </w:rPr>
        <w:t>Archives of Environmental Contamination and Toxicology</w:t>
      </w:r>
      <w:r>
        <w:rPr>
          <w:rFonts w:ascii="Times New Roman" w:hAnsi="Times New Roman" w:cs="Times New Roman"/>
          <w:sz w:val="24"/>
          <w:szCs w:val="24"/>
        </w:rPr>
        <w:t xml:space="preserve"> </w:t>
      </w:r>
      <w:r>
        <w:rPr>
          <w:rFonts w:ascii="Times New Roman" w:hAnsi="Times New Roman" w:cs="Times New Roman"/>
          <w:b/>
          <w:sz w:val="24"/>
          <w:szCs w:val="24"/>
        </w:rPr>
        <w:t>19</w:t>
      </w:r>
      <w:r>
        <w:rPr>
          <w:rFonts w:ascii="Times New Roman" w:hAnsi="Times New Roman" w:cs="Times New Roman"/>
          <w:sz w:val="24"/>
          <w:szCs w:val="24"/>
        </w:rPr>
        <w:t>: 508–512. Springer.</w:t>
      </w:r>
    </w:p>
    <w:bookmarkEnd w:id="30"/>
    <w:p>
      <w:pPr>
        <w:spacing w:line="360" w:lineRule="auto"/>
        <w:rPr>
          <w:rFonts w:ascii="Times New Roman" w:hAnsi="Times New Roman" w:cs="Times New Roman"/>
          <w:sz w:val="24"/>
          <w:szCs w:val="24"/>
        </w:rPr>
      </w:pPr>
      <w:bookmarkStart w:id="31" w:name="ref-mallet1995comparative"/>
      <w:r>
        <w:rPr>
          <w:rFonts w:ascii="Times New Roman" w:hAnsi="Times New Roman" w:cs="Times New Roman"/>
          <w:b/>
          <w:sz w:val="24"/>
          <w:szCs w:val="24"/>
        </w:rPr>
        <w:t>Mallet, A. L. and C. E. Carver</w:t>
      </w:r>
      <w:r>
        <w:rPr>
          <w:rFonts w:ascii="Times New Roman" w:hAnsi="Times New Roman" w:cs="Times New Roman"/>
          <w:sz w:val="24"/>
          <w:szCs w:val="24"/>
        </w:rPr>
        <w:t xml:space="preserve">. </w:t>
      </w:r>
      <w:r>
        <w:rPr>
          <w:rFonts w:ascii="Times New Roman" w:hAnsi="Times New Roman" w:cs="Times New Roman"/>
          <w:b/>
          <w:sz w:val="24"/>
          <w:szCs w:val="24"/>
        </w:rPr>
        <w:t>1995</w:t>
      </w:r>
      <w:r>
        <w:rPr>
          <w:rFonts w:ascii="Times New Roman" w:hAnsi="Times New Roman" w:cs="Times New Roman"/>
          <w:sz w:val="24"/>
          <w:szCs w:val="24"/>
        </w:rPr>
        <w:t xml:space="preserve">. Comparative growth and survival patterns of </w:t>
      </w:r>
      <w:r>
        <w:rPr>
          <w:rFonts w:ascii="Times New Roman" w:hAnsi="Times New Roman" w:cs="Times New Roman"/>
          <w:i/>
          <w:sz w:val="24"/>
          <w:szCs w:val="24"/>
        </w:rPr>
        <w:t>Mytilus trossulus</w:t>
      </w:r>
      <w:r>
        <w:rPr>
          <w:rFonts w:ascii="Times New Roman" w:hAnsi="Times New Roman" w:cs="Times New Roman"/>
          <w:sz w:val="24"/>
          <w:szCs w:val="24"/>
        </w:rPr>
        <w:t xml:space="preserve"> and </w:t>
      </w:r>
      <w:r>
        <w:rPr>
          <w:rFonts w:ascii="Times New Roman" w:hAnsi="Times New Roman" w:cs="Times New Roman"/>
          <w:i/>
          <w:sz w:val="24"/>
          <w:szCs w:val="24"/>
        </w:rPr>
        <w:t>Mytilus edulis</w:t>
      </w:r>
      <w:r>
        <w:rPr>
          <w:rFonts w:ascii="Times New Roman" w:hAnsi="Times New Roman" w:cs="Times New Roman"/>
          <w:sz w:val="24"/>
          <w:szCs w:val="24"/>
        </w:rPr>
        <w:t xml:space="preserve"> in Atlantic Canada. </w:t>
      </w:r>
      <w:r>
        <w:rPr>
          <w:rFonts w:ascii="Times New Roman" w:hAnsi="Times New Roman" w:cs="Times New Roman"/>
          <w:i/>
          <w:sz w:val="24"/>
          <w:szCs w:val="24"/>
        </w:rPr>
        <w:t>Canadian Journal of Fisheries and Aquatic Sciences</w:t>
      </w:r>
      <w:r>
        <w:rPr>
          <w:rFonts w:ascii="Times New Roman" w:hAnsi="Times New Roman" w:cs="Times New Roman"/>
          <w:sz w:val="24"/>
          <w:szCs w:val="24"/>
        </w:rPr>
        <w:t xml:space="preserve"> </w:t>
      </w:r>
      <w:r>
        <w:rPr>
          <w:rFonts w:ascii="Times New Roman" w:hAnsi="Times New Roman" w:cs="Times New Roman"/>
          <w:b/>
          <w:sz w:val="24"/>
          <w:szCs w:val="24"/>
        </w:rPr>
        <w:t>52</w:t>
      </w:r>
      <w:r>
        <w:rPr>
          <w:rFonts w:ascii="Times New Roman" w:hAnsi="Times New Roman" w:cs="Times New Roman"/>
          <w:sz w:val="24"/>
          <w:szCs w:val="24"/>
        </w:rPr>
        <w:t>: 1873–1880. NRC Research Press.</w:t>
      </w:r>
    </w:p>
    <w:bookmarkEnd w:id="31"/>
    <w:p>
      <w:pPr>
        <w:spacing w:line="360" w:lineRule="auto"/>
        <w:rPr>
          <w:rFonts w:ascii="Times New Roman" w:hAnsi="Times New Roman" w:cs="Times New Roman"/>
          <w:sz w:val="24"/>
          <w:szCs w:val="24"/>
        </w:rPr>
      </w:pPr>
      <w:bookmarkStart w:id="32" w:name="ref-mangerud2018holocene"/>
      <w:r>
        <w:rPr>
          <w:rFonts w:ascii="Times New Roman" w:hAnsi="Times New Roman" w:cs="Times New Roman"/>
          <w:b/>
          <w:sz w:val="24"/>
          <w:szCs w:val="24"/>
        </w:rPr>
        <w:t>Mangerud, J. and J. I. Svendsen</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The holocene thermal maximum around Svalbard, Arctic North Atlantic: Molluscs show early and exceptional warmth. </w:t>
      </w:r>
      <w:r>
        <w:rPr>
          <w:rFonts w:ascii="Times New Roman" w:hAnsi="Times New Roman" w:cs="Times New Roman"/>
          <w:i/>
          <w:sz w:val="24"/>
          <w:szCs w:val="24"/>
        </w:rPr>
        <w:t>The Holocene</w:t>
      </w:r>
      <w:r>
        <w:rPr>
          <w:rFonts w:ascii="Times New Roman" w:hAnsi="Times New Roman" w:cs="Times New Roman"/>
          <w:sz w:val="24"/>
          <w:szCs w:val="24"/>
        </w:rPr>
        <w:t xml:space="preserve"> </w:t>
      </w:r>
      <w:r>
        <w:rPr>
          <w:rFonts w:ascii="Times New Roman" w:hAnsi="Times New Roman" w:cs="Times New Roman"/>
          <w:b/>
          <w:sz w:val="24"/>
          <w:szCs w:val="24"/>
        </w:rPr>
        <w:t>28</w:t>
      </w:r>
      <w:r>
        <w:rPr>
          <w:rFonts w:ascii="Times New Roman" w:hAnsi="Times New Roman" w:cs="Times New Roman"/>
          <w:sz w:val="24"/>
          <w:szCs w:val="24"/>
        </w:rPr>
        <w:t>: 65–83. SAGE Publications Sage UK: London, England.</w:t>
      </w:r>
    </w:p>
    <w:bookmarkEnd w:id="32"/>
    <w:p>
      <w:pPr>
        <w:spacing w:line="360" w:lineRule="auto"/>
        <w:rPr>
          <w:rFonts w:ascii="Times New Roman" w:hAnsi="Times New Roman" w:cs="Times New Roman"/>
          <w:sz w:val="24"/>
          <w:szCs w:val="24"/>
        </w:rPr>
      </w:pPr>
      <w:bookmarkStart w:id="33" w:name="ref-martino2019blue"/>
      <w:r>
        <w:rPr>
          <w:rFonts w:ascii="Times New Roman" w:hAnsi="Times New Roman" w:cs="Times New Roman"/>
          <w:b/>
          <w:sz w:val="24"/>
          <w:szCs w:val="24"/>
        </w:rPr>
        <w:t>Martino, P. A., D. B. Carlon and S. E. Kingston</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Blue mussel (genus </w:t>
      </w:r>
      <w:r>
        <w:rPr>
          <w:rFonts w:ascii="Times New Roman" w:hAnsi="Times New Roman" w:cs="Times New Roman"/>
          <w:i/>
          <w:sz w:val="24"/>
          <w:szCs w:val="24"/>
        </w:rPr>
        <w:t>Mytilus</w:t>
      </w:r>
      <w:r>
        <w:rPr>
          <w:rFonts w:ascii="Times New Roman" w:hAnsi="Times New Roman" w:cs="Times New Roman"/>
          <w:sz w:val="24"/>
          <w:szCs w:val="24"/>
        </w:rPr>
        <w:t xml:space="preserve">) transcriptome response to simulated climate change in the Gulf of Maine. </w:t>
      </w:r>
      <w:r>
        <w:rPr>
          <w:rFonts w:ascii="Times New Roman" w:hAnsi="Times New Roman" w:cs="Times New Roman"/>
          <w:i/>
          <w:sz w:val="24"/>
          <w:szCs w:val="24"/>
        </w:rPr>
        <w:t>Journal of Shellfish Research</w:t>
      </w:r>
      <w:r>
        <w:rPr>
          <w:rFonts w:ascii="Times New Roman" w:hAnsi="Times New Roman" w:cs="Times New Roman"/>
          <w:sz w:val="24"/>
          <w:szCs w:val="24"/>
        </w:rPr>
        <w:t xml:space="preserve"> </w:t>
      </w:r>
      <w:r>
        <w:rPr>
          <w:rFonts w:ascii="Times New Roman" w:hAnsi="Times New Roman" w:cs="Times New Roman"/>
          <w:b/>
          <w:sz w:val="24"/>
          <w:szCs w:val="24"/>
        </w:rPr>
        <w:t>38</w:t>
      </w:r>
      <w:r>
        <w:rPr>
          <w:rFonts w:ascii="Times New Roman" w:hAnsi="Times New Roman" w:cs="Times New Roman"/>
          <w:sz w:val="24"/>
          <w:szCs w:val="24"/>
        </w:rPr>
        <w:t>: 587–602. BioOne.</w:t>
      </w:r>
    </w:p>
    <w:bookmarkEnd w:id="33"/>
    <w:p>
      <w:pPr>
        <w:spacing w:line="360" w:lineRule="auto"/>
        <w:rPr>
          <w:rFonts w:ascii="Times New Roman" w:hAnsi="Times New Roman" w:cs="Times New Roman"/>
          <w:sz w:val="24"/>
          <w:szCs w:val="24"/>
        </w:rPr>
      </w:pPr>
      <w:bookmarkStart w:id="34" w:name="ref-mcdonald1991allozymes"/>
      <w:r>
        <w:rPr>
          <w:rFonts w:ascii="Times New Roman" w:hAnsi="Times New Roman" w:cs="Times New Roman"/>
          <w:b/>
          <w:sz w:val="24"/>
          <w:szCs w:val="24"/>
        </w:rPr>
        <w:t>McDonald, J., R. Seed and R. Koehn</w:t>
      </w:r>
      <w:r>
        <w:rPr>
          <w:rFonts w:ascii="Times New Roman" w:hAnsi="Times New Roman" w:cs="Times New Roman"/>
          <w:sz w:val="24"/>
          <w:szCs w:val="24"/>
        </w:rPr>
        <w:t xml:space="preserve">. </w:t>
      </w:r>
      <w:r>
        <w:rPr>
          <w:rFonts w:ascii="Times New Roman" w:hAnsi="Times New Roman" w:cs="Times New Roman"/>
          <w:b/>
          <w:sz w:val="24"/>
          <w:szCs w:val="24"/>
        </w:rPr>
        <w:t>1991</w:t>
      </w:r>
      <w:r>
        <w:rPr>
          <w:rFonts w:ascii="Times New Roman" w:hAnsi="Times New Roman" w:cs="Times New Roman"/>
          <w:sz w:val="24"/>
          <w:szCs w:val="24"/>
        </w:rPr>
        <w:t xml:space="preserve">. Allozymes and morphometric characters of three species of </w:t>
      </w:r>
      <w:r>
        <w:rPr>
          <w:rFonts w:ascii="Times New Roman" w:hAnsi="Times New Roman" w:cs="Times New Roman"/>
          <w:i/>
          <w:sz w:val="24"/>
          <w:szCs w:val="24"/>
        </w:rPr>
        <w:t>Mytilus</w:t>
      </w:r>
      <w:r>
        <w:rPr>
          <w:rFonts w:ascii="Times New Roman" w:hAnsi="Times New Roman" w:cs="Times New Roman"/>
          <w:sz w:val="24"/>
          <w:szCs w:val="24"/>
        </w:rPr>
        <w:t xml:space="preserve"> in the northern and southern hemispheres.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111</w:t>
      </w:r>
      <w:r>
        <w:rPr>
          <w:rFonts w:ascii="Times New Roman" w:hAnsi="Times New Roman" w:cs="Times New Roman"/>
          <w:sz w:val="24"/>
          <w:szCs w:val="24"/>
        </w:rPr>
        <w:t>: 323–333. Springer.</w:t>
      </w:r>
    </w:p>
    <w:bookmarkEnd w:id="34"/>
    <w:p>
      <w:pPr>
        <w:spacing w:line="360" w:lineRule="auto"/>
        <w:rPr>
          <w:rFonts w:ascii="Times New Roman" w:hAnsi="Times New Roman" w:cs="Times New Roman"/>
          <w:sz w:val="24"/>
          <w:szCs w:val="24"/>
        </w:rPr>
      </w:pPr>
      <w:bookmarkStart w:id="35" w:name="ref-melzner2011food"/>
      <w:r>
        <w:rPr>
          <w:rFonts w:ascii="Times New Roman" w:hAnsi="Times New Roman" w:cs="Times New Roman"/>
          <w:b/>
          <w:sz w:val="24"/>
          <w:szCs w:val="24"/>
        </w:rPr>
        <w:t>Melzner, F., P. Stange, K. Trübenbach, J. Thomsen, I. Casties, U. Panknin, S. N. Gorb and M. A. Gutowska</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Food supply and seawater </w:t>
      </w:r>
      <m:oMath>
        <m:r>
          <w:rPr>
            <w:rFonts w:ascii="Cambria Math" w:hAnsi="Cambria Math" w:cs="Times New Roman"/>
            <w:sz w:val="24"/>
            <w:szCs w:val="24"/>
          </w:rPr>
          <m:t>pC</m:t>
        </m:r>
        <m:sSub>
          <m:sSubPr>
            <m:ctrlPr>
              <w:rPr>
                <w:rFonts w:ascii="Cambria Math" w:hAnsi="Cambria Math" w:cs="Times New Roman"/>
                <w:sz w:val="24"/>
                <w:szCs w:val="24"/>
              </w:rPr>
            </m:ctrlPr>
          </m:sSubPr>
          <m:e>
            <m:r>
              <w:rPr>
                <w:rFonts w:ascii="Cambria Math" w:hAnsi="Cambria Math" w:cs="Times New Roman"/>
                <w:sz w:val="24"/>
                <w:szCs w:val="24"/>
              </w:rPr>
              <m:t>O</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oMath>
      <w:r>
        <w:rPr>
          <w:rFonts w:ascii="Times New Roman" w:hAnsi="Times New Roman" w:cs="Times New Roman"/>
          <w:sz w:val="24"/>
          <w:szCs w:val="24"/>
        </w:rPr>
        <w:t xml:space="preserve"> impact calcification and internal shell dissolution in the blue mussel </w:t>
      </w:r>
      <w:r>
        <w:rPr>
          <w:rFonts w:ascii="Times New Roman" w:hAnsi="Times New Roman" w:cs="Times New Roman"/>
          <w:i/>
          <w:sz w:val="24"/>
          <w:szCs w:val="24"/>
        </w:rPr>
        <w:t>Mytilus edulis</w:t>
      </w:r>
      <w:r>
        <w:rPr>
          <w:rFonts w:ascii="Times New Roman" w:hAnsi="Times New Roman" w:cs="Times New Roman"/>
          <w:sz w:val="24"/>
          <w:szCs w:val="24"/>
        </w:rPr>
        <w:t xml:space="preserve">. </w:t>
      </w:r>
      <w:r>
        <w:rPr>
          <w:rFonts w:ascii="Times New Roman" w:hAnsi="Times New Roman" w:cs="Times New Roman"/>
          <w:i/>
          <w:sz w:val="24"/>
          <w:szCs w:val="24"/>
        </w:rPr>
        <w:t>PloS one</w:t>
      </w:r>
      <w:r>
        <w:rPr>
          <w:rFonts w:ascii="Times New Roman" w:hAnsi="Times New Roman" w:cs="Times New Roman"/>
          <w:sz w:val="24"/>
          <w:szCs w:val="24"/>
        </w:rPr>
        <w:t xml:space="preserve"> </w:t>
      </w:r>
      <w:r>
        <w:rPr>
          <w:rFonts w:ascii="Times New Roman" w:hAnsi="Times New Roman" w:cs="Times New Roman"/>
          <w:b/>
          <w:sz w:val="24"/>
          <w:szCs w:val="24"/>
        </w:rPr>
        <w:t>6</w:t>
      </w:r>
      <w:r>
        <w:rPr>
          <w:rFonts w:ascii="Times New Roman" w:hAnsi="Times New Roman" w:cs="Times New Roman"/>
          <w:sz w:val="24"/>
          <w:szCs w:val="24"/>
        </w:rPr>
        <w:t>: e24223. Public Library of Science.</w:t>
      </w:r>
    </w:p>
    <w:bookmarkEnd w:id="35"/>
    <w:p>
      <w:pPr>
        <w:spacing w:line="360" w:lineRule="auto"/>
        <w:rPr>
          <w:rFonts w:ascii="Times New Roman" w:hAnsi="Times New Roman" w:cs="Times New Roman"/>
          <w:sz w:val="24"/>
          <w:szCs w:val="24"/>
        </w:rPr>
      </w:pPr>
      <w:bookmarkStart w:id="36" w:name="ref-michalek2016mytilus"/>
      <w:r>
        <w:rPr>
          <w:rFonts w:ascii="Times New Roman" w:hAnsi="Times New Roman" w:cs="Times New Roman"/>
          <w:b/>
          <w:sz w:val="24"/>
          <w:szCs w:val="24"/>
        </w:rPr>
        <w:t>Michalek, K., A. Ventura and T. Sanders</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w:t>
      </w:r>
      <w:r>
        <w:rPr>
          <w:rFonts w:ascii="Times New Roman" w:hAnsi="Times New Roman" w:cs="Times New Roman"/>
          <w:i/>
          <w:sz w:val="24"/>
          <w:szCs w:val="24"/>
        </w:rPr>
        <w:t>Mytilus</w:t>
      </w:r>
      <w:r>
        <w:rPr>
          <w:rFonts w:ascii="Times New Roman" w:hAnsi="Times New Roman" w:cs="Times New Roman"/>
          <w:sz w:val="24"/>
          <w:szCs w:val="24"/>
        </w:rPr>
        <w:t xml:space="preserve"> hybridisation and impact on aquaculture: A minireview. </w:t>
      </w:r>
      <w:r>
        <w:rPr>
          <w:rFonts w:ascii="Times New Roman" w:hAnsi="Times New Roman" w:cs="Times New Roman"/>
          <w:i/>
          <w:sz w:val="24"/>
          <w:szCs w:val="24"/>
        </w:rPr>
        <w:t>Marine genomics</w:t>
      </w:r>
      <w:r>
        <w:rPr>
          <w:rFonts w:ascii="Times New Roman" w:hAnsi="Times New Roman" w:cs="Times New Roman"/>
          <w:sz w:val="24"/>
          <w:szCs w:val="24"/>
        </w:rPr>
        <w:t xml:space="preserve"> </w:t>
      </w:r>
      <w:r>
        <w:rPr>
          <w:rFonts w:ascii="Times New Roman" w:hAnsi="Times New Roman" w:cs="Times New Roman"/>
          <w:b/>
          <w:sz w:val="24"/>
          <w:szCs w:val="24"/>
        </w:rPr>
        <w:t>27</w:t>
      </w:r>
      <w:r>
        <w:rPr>
          <w:rFonts w:ascii="Times New Roman" w:hAnsi="Times New Roman" w:cs="Times New Roman"/>
          <w:sz w:val="24"/>
          <w:szCs w:val="24"/>
        </w:rPr>
        <w:t>: 3–7. Elsevier.</w:t>
      </w:r>
    </w:p>
    <w:bookmarkEnd w:id="36"/>
    <w:p>
      <w:pPr>
        <w:spacing w:line="360" w:lineRule="auto"/>
        <w:rPr>
          <w:rFonts w:ascii="Times New Roman" w:hAnsi="Times New Roman" w:cs="Times New Roman"/>
          <w:sz w:val="24"/>
          <w:szCs w:val="24"/>
        </w:rPr>
      </w:pPr>
      <w:bookmarkStart w:id="37" w:name="ref-nakagawa_general_2013"/>
      <w:r>
        <w:rPr>
          <w:rFonts w:ascii="Times New Roman" w:hAnsi="Times New Roman" w:cs="Times New Roman"/>
          <w:b/>
          <w:sz w:val="24"/>
          <w:szCs w:val="24"/>
        </w:rPr>
        <w:t>Nakagawa, S. and H. Schielzeth</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A general and simple method for obtaining </w:t>
      </w:r>
      <w:r>
        <w:rPr>
          <w:rFonts w:ascii="Times New Roman" w:hAnsi="Times New Roman" w:cs="Times New Roman"/>
          <w:i/>
          <w:sz w:val="24"/>
          <w:szCs w:val="24"/>
        </w:rPr>
        <w:t>r</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t>
            </m:r>
            <m:ctrlPr>
              <w:rPr>
                <w:rFonts w:ascii="Cambria Math" w:hAnsi="Cambria Math" w:cs="Times New Roman"/>
                <w:sz w:val="24"/>
                <w:szCs w:val="24"/>
              </w:rPr>
            </m:ctrlPr>
          </m:e>
          <m:sup>
            <m:r>
              <m:rPr>
                <m:sty m:val="p"/>
              </m:rPr>
              <w:rPr>
                <w:rFonts w:ascii="Cambria Math" w:hAnsi="Cambria Math" w:cs="Times New Roman"/>
                <w:sz w:val="24"/>
                <w:szCs w:val="24"/>
              </w:rPr>
              <m:t>2</m:t>
            </m:r>
            <m:ctrlPr>
              <w:rPr>
                <w:rFonts w:ascii="Cambria Math" w:hAnsi="Cambria Math" w:cs="Times New Roman"/>
                <w:sz w:val="24"/>
                <w:szCs w:val="24"/>
              </w:rPr>
            </m:ctrlPr>
          </m:sup>
        </m:sSup>
      </m:oMath>
      <w:r>
        <w:rPr>
          <w:rFonts w:ascii="Times New Roman" w:hAnsi="Times New Roman" w:cs="Times New Roman"/>
          <w:sz w:val="24"/>
          <w:szCs w:val="24"/>
        </w:rPr>
        <w:t xml:space="preserve"> from generalized linear mixed-effects models. </w:t>
      </w:r>
      <w:r>
        <w:rPr>
          <w:rFonts w:ascii="Times New Roman" w:hAnsi="Times New Roman" w:cs="Times New Roman"/>
          <w:i/>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b/>
          <w:sz w:val="24"/>
          <w:szCs w:val="24"/>
        </w:rPr>
        <w:t>4</w:t>
      </w:r>
      <w:r>
        <w:rPr>
          <w:rFonts w:ascii="Times New Roman" w:hAnsi="Times New Roman" w:cs="Times New Roman"/>
          <w:sz w:val="24"/>
          <w:szCs w:val="24"/>
        </w:rPr>
        <w:t>: 133–142.</w:t>
      </w:r>
    </w:p>
    <w:bookmarkEnd w:id="37"/>
    <w:p>
      <w:pPr>
        <w:spacing w:line="360" w:lineRule="auto"/>
        <w:rPr>
          <w:rFonts w:ascii="Times New Roman" w:hAnsi="Times New Roman" w:cs="Times New Roman"/>
          <w:sz w:val="24"/>
          <w:szCs w:val="24"/>
        </w:rPr>
      </w:pPr>
      <w:bookmarkStart w:id="38" w:name="ref-padial2010integrative"/>
      <w:r>
        <w:rPr>
          <w:rFonts w:ascii="Times New Roman" w:hAnsi="Times New Roman" w:cs="Times New Roman"/>
          <w:b/>
          <w:sz w:val="24"/>
          <w:szCs w:val="24"/>
        </w:rPr>
        <w:t>Padial, J. M., A. Miralles, I. De la Riva and M. Vences</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xml:space="preserve">. The integrative future of taxonomy. </w:t>
      </w:r>
      <w:r>
        <w:rPr>
          <w:rFonts w:ascii="Times New Roman" w:hAnsi="Times New Roman" w:cs="Times New Roman"/>
          <w:i/>
          <w:sz w:val="24"/>
          <w:szCs w:val="24"/>
        </w:rPr>
        <w:t>Frontiers in zoology</w:t>
      </w:r>
      <w:r>
        <w:rPr>
          <w:rFonts w:ascii="Times New Roman" w:hAnsi="Times New Roman" w:cs="Times New Roman"/>
          <w:sz w:val="24"/>
          <w:szCs w:val="24"/>
        </w:rPr>
        <w:t xml:space="preserve"> </w:t>
      </w:r>
      <w:r>
        <w:rPr>
          <w:rFonts w:ascii="Times New Roman" w:hAnsi="Times New Roman" w:cs="Times New Roman"/>
          <w:b/>
          <w:sz w:val="24"/>
          <w:szCs w:val="24"/>
        </w:rPr>
        <w:t>7</w:t>
      </w:r>
      <w:r>
        <w:rPr>
          <w:rFonts w:ascii="Times New Roman" w:hAnsi="Times New Roman" w:cs="Times New Roman"/>
          <w:sz w:val="24"/>
          <w:szCs w:val="24"/>
        </w:rPr>
        <w:t>: 16. BioMed Central.</w:t>
      </w:r>
    </w:p>
    <w:bookmarkEnd w:id="38"/>
    <w:p>
      <w:pPr>
        <w:spacing w:line="360" w:lineRule="auto"/>
        <w:rPr>
          <w:rFonts w:ascii="Times New Roman" w:hAnsi="Times New Roman" w:cs="Times New Roman"/>
          <w:sz w:val="24"/>
          <w:szCs w:val="24"/>
        </w:rPr>
      </w:pPr>
      <w:bookmarkStart w:id="39" w:name="ref-penney2002comparative"/>
      <w:r>
        <w:rPr>
          <w:rFonts w:ascii="Times New Roman" w:hAnsi="Times New Roman" w:cs="Times New Roman"/>
          <w:b/>
          <w:sz w:val="24"/>
          <w:szCs w:val="24"/>
        </w:rPr>
        <w:t>Penney, R. W., M. J. Hart and N. Templeman</w:t>
      </w:r>
      <w:r>
        <w:rPr>
          <w:rFonts w:ascii="Times New Roman" w:hAnsi="Times New Roman" w:cs="Times New Roman"/>
          <w:sz w:val="24"/>
          <w:szCs w:val="24"/>
        </w:rPr>
        <w:t xml:space="preserve">. </w:t>
      </w:r>
      <w:r>
        <w:rPr>
          <w:rFonts w:ascii="Times New Roman" w:hAnsi="Times New Roman" w:cs="Times New Roman"/>
          <w:b/>
          <w:sz w:val="24"/>
          <w:szCs w:val="24"/>
        </w:rPr>
        <w:t>2002</w:t>
      </w:r>
      <w:r>
        <w:rPr>
          <w:rFonts w:ascii="Times New Roman" w:hAnsi="Times New Roman" w:cs="Times New Roman"/>
          <w:sz w:val="24"/>
          <w:szCs w:val="24"/>
        </w:rPr>
        <w:t xml:space="preserve">. Comparative growth of cultured blue mussels, </w:t>
      </w:r>
      <w:r>
        <w:rPr>
          <w:rFonts w:ascii="Times New Roman" w:hAnsi="Times New Roman" w:cs="Times New Roman"/>
          <w:i/>
          <w:sz w:val="24"/>
          <w:szCs w:val="24"/>
        </w:rPr>
        <w:t>Mytilus edulis</w:t>
      </w:r>
      <w:r>
        <w:rPr>
          <w:rFonts w:ascii="Times New Roman" w:hAnsi="Times New Roman" w:cs="Times New Roman"/>
          <w:sz w:val="24"/>
          <w:szCs w:val="24"/>
        </w:rPr>
        <w:t xml:space="preserve">, </w:t>
      </w:r>
      <w:r>
        <w:rPr>
          <w:rFonts w:ascii="Times New Roman" w:hAnsi="Times New Roman" w:cs="Times New Roman"/>
          <w:i/>
          <w:sz w:val="24"/>
          <w:szCs w:val="24"/>
        </w:rPr>
        <w:t>M. trossulus</w:t>
      </w:r>
      <w:r>
        <w:rPr>
          <w:rFonts w:ascii="Times New Roman" w:hAnsi="Times New Roman" w:cs="Times New Roman"/>
          <w:sz w:val="24"/>
          <w:szCs w:val="24"/>
        </w:rPr>
        <w:t xml:space="preserve"> and their hybrids, in naturally occurring mixed-species stocks. </w:t>
      </w:r>
      <w:r>
        <w:rPr>
          <w:rFonts w:ascii="Times New Roman" w:hAnsi="Times New Roman" w:cs="Times New Roman"/>
          <w:i/>
          <w:sz w:val="24"/>
          <w:szCs w:val="24"/>
        </w:rPr>
        <w:t>Aquaculture Research</w:t>
      </w:r>
      <w:r>
        <w:rPr>
          <w:rFonts w:ascii="Times New Roman" w:hAnsi="Times New Roman" w:cs="Times New Roman"/>
          <w:sz w:val="24"/>
          <w:szCs w:val="24"/>
        </w:rPr>
        <w:t xml:space="preserve"> </w:t>
      </w:r>
      <w:r>
        <w:rPr>
          <w:rFonts w:ascii="Times New Roman" w:hAnsi="Times New Roman" w:cs="Times New Roman"/>
          <w:b/>
          <w:sz w:val="24"/>
          <w:szCs w:val="24"/>
        </w:rPr>
        <w:t>33</w:t>
      </w:r>
      <w:r>
        <w:rPr>
          <w:rFonts w:ascii="Times New Roman" w:hAnsi="Times New Roman" w:cs="Times New Roman"/>
          <w:sz w:val="24"/>
          <w:szCs w:val="24"/>
        </w:rPr>
        <w:t>: 693–702. Wiley Online Library.</w:t>
      </w:r>
    </w:p>
    <w:bookmarkEnd w:id="39"/>
    <w:p>
      <w:pPr>
        <w:spacing w:line="360" w:lineRule="auto"/>
        <w:rPr>
          <w:rFonts w:ascii="Times New Roman" w:hAnsi="Times New Roman" w:cs="Times New Roman"/>
          <w:sz w:val="24"/>
          <w:szCs w:val="24"/>
        </w:rPr>
      </w:pPr>
      <w:bookmarkStart w:id="40" w:name="ref-pritchard2000inference"/>
      <w:r>
        <w:rPr>
          <w:rFonts w:ascii="Times New Roman" w:hAnsi="Times New Roman" w:cs="Times New Roman"/>
          <w:b/>
          <w:sz w:val="24"/>
          <w:szCs w:val="24"/>
        </w:rPr>
        <w:t>Pritchard, J. K., M. Stephens and P. Donnelly</w:t>
      </w:r>
      <w:r>
        <w:rPr>
          <w:rFonts w:ascii="Times New Roman" w:hAnsi="Times New Roman" w:cs="Times New Roman"/>
          <w:sz w:val="24"/>
          <w:szCs w:val="24"/>
        </w:rPr>
        <w:t xml:space="preserve">. </w:t>
      </w:r>
      <w:r>
        <w:rPr>
          <w:rFonts w:ascii="Times New Roman" w:hAnsi="Times New Roman" w:cs="Times New Roman"/>
          <w:b/>
          <w:sz w:val="24"/>
          <w:szCs w:val="24"/>
        </w:rPr>
        <w:t>2000</w:t>
      </w:r>
      <w:r>
        <w:rPr>
          <w:rFonts w:ascii="Times New Roman" w:hAnsi="Times New Roman" w:cs="Times New Roman"/>
          <w:sz w:val="24"/>
          <w:szCs w:val="24"/>
        </w:rPr>
        <w:t xml:space="preserve">. Inference of population structure using multilocus genotype data. </w:t>
      </w:r>
      <w:r>
        <w:rPr>
          <w:rFonts w:ascii="Times New Roman" w:hAnsi="Times New Roman" w:cs="Times New Roman"/>
          <w:i/>
          <w:sz w:val="24"/>
          <w:szCs w:val="24"/>
        </w:rPr>
        <w:t>Genetics</w:t>
      </w:r>
      <w:r>
        <w:rPr>
          <w:rFonts w:ascii="Times New Roman" w:hAnsi="Times New Roman" w:cs="Times New Roman"/>
          <w:sz w:val="24"/>
          <w:szCs w:val="24"/>
        </w:rPr>
        <w:t xml:space="preserve"> </w:t>
      </w:r>
      <w:r>
        <w:rPr>
          <w:rFonts w:ascii="Times New Roman" w:hAnsi="Times New Roman" w:cs="Times New Roman"/>
          <w:b/>
          <w:sz w:val="24"/>
          <w:szCs w:val="24"/>
        </w:rPr>
        <w:t>155</w:t>
      </w:r>
      <w:r>
        <w:rPr>
          <w:rFonts w:ascii="Times New Roman" w:hAnsi="Times New Roman" w:cs="Times New Roman"/>
          <w:sz w:val="24"/>
          <w:szCs w:val="24"/>
        </w:rPr>
        <w:t>: 945–959. Genetics Soc America.</w:t>
      </w:r>
    </w:p>
    <w:bookmarkEnd w:id="40"/>
    <w:p>
      <w:pPr>
        <w:spacing w:line="360" w:lineRule="auto"/>
        <w:rPr>
          <w:rFonts w:ascii="Times New Roman" w:hAnsi="Times New Roman" w:cs="Times New Roman"/>
          <w:sz w:val="24"/>
          <w:szCs w:val="24"/>
        </w:rPr>
      </w:pPr>
      <w:bookmarkStart w:id="41" w:name="ref-queen2002experimental"/>
      <w:r>
        <w:rPr>
          <w:rFonts w:ascii="Times New Roman" w:hAnsi="Times New Roman" w:cs="Times New Roman"/>
          <w:b/>
          <w:sz w:val="24"/>
          <w:szCs w:val="24"/>
        </w:rPr>
        <w:t>Queen, J. P., G. P. Quinn and M. J. Keough</w:t>
      </w:r>
      <w:r>
        <w:rPr>
          <w:rFonts w:ascii="Times New Roman" w:hAnsi="Times New Roman" w:cs="Times New Roman"/>
          <w:sz w:val="24"/>
          <w:szCs w:val="24"/>
        </w:rPr>
        <w:t xml:space="preserve">. </w:t>
      </w:r>
      <w:r>
        <w:rPr>
          <w:rFonts w:ascii="Times New Roman" w:hAnsi="Times New Roman" w:cs="Times New Roman"/>
          <w:b/>
          <w:sz w:val="24"/>
          <w:szCs w:val="24"/>
        </w:rPr>
        <w:t>2002</w:t>
      </w:r>
      <w:r>
        <w:rPr>
          <w:rFonts w:ascii="Times New Roman" w:hAnsi="Times New Roman" w:cs="Times New Roman"/>
          <w:sz w:val="24"/>
          <w:szCs w:val="24"/>
        </w:rPr>
        <w:t xml:space="preserve">. </w:t>
      </w:r>
      <w:r>
        <w:rPr>
          <w:rFonts w:ascii="Times New Roman" w:hAnsi="Times New Roman" w:cs="Times New Roman"/>
          <w:i/>
          <w:sz w:val="24"/>
          <w:szCs w:val="24"/>
        </w:rPr>
        <w:t>Experimental design and data analysis for biologists</w:t>
      </w:r>
      <w:r>
        <w:rPr>
          <w:rFonts w:ascii="Times New Roman" w:hAnsi="Times New Roman" w:cs="Times New Roman"/>
          <w:sz w:val="24"/>
          <w:szCs w:val="24"/>
        </w:rPr>
        <w:t>. Cambridge university press.</w:t>
      </w:r>
    </w:p>
    <w:bookmarkEnd w:id="41"/>
    <w:p>
      <w:pPr>
        <w:spacing w:line="360" w:lineRule="auto"/>
        <w:rPr>
          <w:rFonts w:ascii="Times New Roman" w:hAnsi="Times New Roman" w:cs="Times New Roman"/>
          <w:sz w:val="24"/>
          <w:szCs w:val="24"/>
        </w:rPr>
      </w:pPr>
      <w:bookmarkStart w:id="42" w:name="ref-raj2014faststructure"/>
      <w:r>
        <w:rPr>
          <w:rFonts w:ascii="Times New Roman" w:hAnsi="Times New Roman" w:cs="Times New Roman"/>
          <w:b/>
          <w:sz w:val="24"/>
          <w:szCs w:val="24"/>
        </w:rPr>
        <w:t>Raj, A., M. Stephens and J. K. Pritchard</w:t>
      </w:r>
      <w:r>
        <w:rPr>
          <w:rFonts w:ascii="Times New Roman" w:hAnsi="Times New Roman" w:cs="Times New Roman"/>
          <w:sz w:val="24"/>
          <w:szCs w:val="24"/>
        </w:rPr>
        <w:t xml:space="preserve">. </w:t>
      </w:r>
      <w:r>
        <w:rPr>
          <w:rFonts w:ascii="Times New Roman" w:hAnsi="Times New Roman" w:cs="Times New Roman"/>
          <w:b/>
          <w:sz w:val="24"/>
          <w:szCs w:val="24"/>
        </w:rPr>
        <w:t>2014</w:t>
      </w:r>
      <w:r>
        <w:rPr>
          <w:rFonts w:ascii="Times New Roman" w:hAnsi="Times New Roman" w:cs="Times New Roman"/>
          <w:sz w:val="24"/>
          <w:szCs w:val="24"/>
        </w:rPr>
        <w:t xml:space="preserve">. fastSTRUCTURE: Variational inference of population structure in large SNP data sets. </w:t>
      </w:r>
      <w:r>
        <w:rPr>
          <w:rFonts w:ascii="Times New Roman" w:hAnsi="Times New Roman" w:cs="Times New Roman"/>
          <w:i/>
          <w:sz w:val="24"/>
          <w:szCs w:val="24"/>
        </w:rPr>
        <w:t>Genetics</w:t>
      </w:r>
      <w:r>
        <w:rPr>
          <w:rFonts w:ascii="Times New Roman" w:hAnsi="Times New Roman" w:cs="Times New Roman"/>
          <w:sz w:val="24"/>
          <w:szCs w:val="24"/>
        </w:rPr>
        <w:t xml:space="preserve"> </w:t>
      </w:r>
      <w:r>
        <w:rPr>
          <w:rFonts w:ascii="Times New Roman" w:hAnsi="Times New Roman" w:cs="Times New Roman"/>
          <w:b/>
          <w:sz w:val="24"/>
          <w:szCs w:val="24"/>
        </w:rPr>
        <w:t>197</w:t>
      </w:r>
      <w:r>
        <w:rPr>
          <w:rFonts w:ascii="Times New Roman" w:hAnsi="Times New Roman" w:cs="Times New Roman"/>
          <w:sz w:val="24"/>
          <w:szCs w:val="24"/>
        </w:rPr>
        <w:t>: 573–589. Genetics Soc America.</w:t>
      </w:r>
    </w:p>
    <w:bookmarkEnd w:id="42"/>
    <w:p>
      <w:pPr>
        <w:spacing w:line="360" w:lineRule="auto"/>
        <w:rPr>
          <w:rFonts w:ascii="Times New Roman" w:hAnsi="Times New Roman" w:cs="Times New Roman"/>
          <w:sz w:val="24"/>
          <w:szCs w:val="24"/>
        </w:rPr>
      </w:pPr>
      <w:bookmarkStart w:id="43" w:name="ref-rawson2009colonization"/>
      <w:r>
        <w:rPr>
          <w:rFonts w:ascii="Times New Roman" w:hAnsi="Times New Roman" w:cs="Times New Roman"/>
          <w:b/>
          <w:sz w:val="24"/>
          <w:szCs w:val="24"/>
        </w:rPr>
        <w:t>Rawson, P. D. and F. M. Harper</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Colonization of the northwest Atlantic by the blue mussel, </w:t>
      </w:r>
      <w:r>
        <w:rPr>
          <w:rFonts w:ascii="Times New Roman" w:hAnsi="Times New Roman" w:cs="Times New Roman"/>
          <w:i/>
          <w:sz w:val="24"/>
          <w:szCs w:val="24"/>
        </w:rPr>
        <w:t>Mytilus trossulus</w:t>
      </w:r>
      <w:r>
        <w:rPr>
          <w:rFonts w:ascii="Times New Roman" w:hAnsi="Times New Roman" w:cs="Times New Roman"/>
          <w:sz w:val="24"/>
          <w:szCs w:val="24"/>
        </w:rPr>
        <w:t xml:space="preserve"> postdates the last glacial maximum.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156</w:t>
      </w:r>
      <w:r>
        <w:rPr>
          <w:rFonts w:ascii="Times New Roman" w:hAnsi="Times New Roman" w:cs="Times New Roman"/>
          <w:sz w:val="24"/>
          <w:szCs w:val="24"/>
        </w:rPr>
        <w:t>: 1857–1868. Springer.</w:t>
      </w:r>
    </w:p>
    <w:bookmarkEnd w:id="43"/>
    <w:p>
      <w:pPr>
        <w:spacing w:line="360" w:lineRule="auto"/>
        <w:rPr>
          <w:rFonts w:ascii="Times New Roman" w:hAnsi="Times New Roman" w:cs="Times New Roman"/>
          <w:sz w:val="24"/>
          <w:szCs w:val="24"/>
        </w:rPr>
      </w:pPr>
      <w:bookmarkStart w:id="44" w:name="ref-rawson2001species"/>
      <w:r>
        <w:rPr>
          <w:rFonts w:ascii="Times New Roman" w:hAnsi="Times New Roman" w:cs="Times New Roman"/>
          <w:b/>
          <w:sz w:val="24"/>
          <w:szCs w:val="24"/>
        </w:rPr>
        <w:t>Rawson, P. D., S. Hayhurst and B. Vanscoyoc</w:t>
      </w:r>
      <w:r>
        <w:rPr>
          <w:rFonts w:ascii="Times New Roman" w:hAnsi="Times New Roman" w:cs="Times New Roman"/>
          <w:sz w:val="24"/>
          <w:szCs w:val="24"/>
        </w:rPr>
        <w:t xml:space="preserve">. </w:t>
      </w:r>
      <w:r>
        <w:rPr>
          <w:rFonts w:ascii="Times New Roman" w:hAnsi="Times New Roman" w:cs="Times New Roman"/>
          <w:b/>
          <w:sz w:val="24"/>
          <w:szCs w:val="24"/>
        </w:rPr>
        <w:t>2001</w:t>
      </w:r>
      <w:r>
        <w:rPr>
          <w:rFonts w:ascii="Times New Roman" w:hAnsi="Times New Roman" w:cs="Times New Roman"/>
          <w:sz w:val="24"/>
          <w:szCs w:val="24"/>
        </w:rPr>
        <w:t xml:space="preserve">. Species composition of blue mussel populations in the northeastern Gulf of Maine. </w:t>
      </w:r>
      <w:r>
        <w:rPr>
          <w:rFonts w:ascii="Times New Roman" w:hAnsi="Times New Roman" w:cs="Times New Roman"/>
          <w:i/>
          <w:sz w:val="24"/>
          <w:szCs w:val="24"/>
        </w:rPr>
        <w:t>Journal of Shellfish Research</w:t>
      </w:r>
      <w:r>
        <w:rPr>
          <w:rFonts w:ascii="Times New Roman" w:hAnsi="Times New Roman" w:cs="Times New Roman"/>
          <w:sz w:val="24"/>
          <w:szCs w:val="24"/>
        </w:rPr>
        <w:t xml:space="preserve"> </w:t>
      </w:r>
      <w:r>
        <w:rPr>
          <w:rFonts w:ascii="Times New Roman" w:hAnsi="Times New Roman" w:cs="Times New Roman"/>
          <w:b/>
          <w:sz w:val="24"/>
          <w:szCs w:val="24"/>
        </w:rPr>
        <w:t>20</w:t>
      </w:r>
      <w:r>
        <w:rPr>
          <w:rFonts w:ascii="Times New Roman" w:hAnsi="Times New Roman" w:cs="Times New Roman"/>
          <w:sz w:val="24"/>
          <w:szCs w:val="24"/>
        </w:rPr>
        <w:t>: 31–38. NATL SHELLFISHERIES ASSOC C/O DR. SANDRA E. SHUMWAY, NATURAL SCIENCE ….</w:t>
      </w:r>
    </w:p>
    <w:bookmarkEnd w:id="44"/>
    <w:p>
      <w:pPr>
        <w:spacing w:line="360" w:lineRule="auto"/>
        <w:rPr>
          <w:rFonts w:ascii="Times New Roman" w:hAnsi="Times New Roman" w:cs="Times New Roman"/>
          <w:sz w:val="24"/>
          <w:szCs w:val="24"/>
        </w:rPr>
      </w:pPr>
      <w:bookmarkStart w:id="45" w:name="ref-R_2019"/>
      <w:r>
        <w:rPr>
          <w:rFonts w:ascii="Times New Roman" w:hAnsi="Times New Roman" w:cs="Times New Roman"/>
          <w:b/>
          <w:sz w:val="24"/>
          <w:szCs w:val="24"/>
        </w:rPr>
        <w:t>R Core Team</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w:t>
      </w:r>
      <w:r>
        <w:rPr>
          <w:rFonts w:ascii="Times New Roman" w:hAnsi="Times New Roman" w:cs="Times New Roman"/>
          <w:i/>
          <w:sz w:val="24"/>
          <w:szCs w:val="24"/>
        </w:rPr>
        <w:t>R: A language and environment for statistical computing</w:t>
      </w:r>
      <w:r>
        <w:rPr>
          <w:rFonts w:ascii="Times New Roman" w:hAnsi="Times New Roman" w:cs="Times New Roman"/>
          <w:sz w:val="24"/>
          <w:szCs w:val="24"/>
        </w:rPr>
        <w:t>. R Foundation for Statistical Computing, Vienna, Austria.</w:t>
      </w:r>
    </w:p>
    <w:bookmarkEnd w:id="45"/>
    <w:p>
      <w:pPr>
        <w:spacing w:line="360" w:lineRule="auto"/>
        <w:rPr>
          <w:rFonts w:ascii="Times New Roman" w:hAnsi="Times New Roman" w:cs="Times New Roman"/>
          <w:sz w:val="24"/>
          <w:szCs w:val="24"/>
        </w:rPr>
      </w:pPr>
      <w:bookmarkStart w:id="46" w:name="ref-ridgway2004genotypes"/>
      <w:r>
        <w:rPr>
          <w:rFonts w:ascii="Times New Roman" w:hAnsi="Times New Roman" w:cs="Times New Roman"/>
          <w:b/>
          <w:sz w:val="24"/>
          <w:szCs w:val="24"/>
        </w:rPr>
        <w:t>Ridgway, G. and G. Nævdal</w:t>
      </w:r>
      <w:r>
        <w:rPr>
          <w:rFonts w:ascii="Times New Roman" w:hAnsi="Times New Roman" w:cs="Times New Roman"/>
          <w:sz w:val="24"/>
          <w:szCs w:val="24"/>
        </w:rPr>
        <w:t xml:space="preserve">. </w:t>
      </w:r>
      <w:r>
        <w:rPr>
          <w:rFonts w:ascii="Times New Roman" w:hAnsi="Times New Roman" w:cs="Times New Roman"/>
          <w:b/>
          <w:sz w:val="24"/>
          <w:szCs w:val="24"/>
        </w:rPr>
        <w:t>2004</w:t>
      </w:r>
      <w:r>
        <w:rPr>
          <w:rFonts w:ascii="Times New Roman" w:hAnsi="Times New Roman" w:cs="Times New Roman"/>
          <w:sz w:val="24"/>
          <w:szCs w:val="24"/>
        </w:rPr>
        <w:t xml:space="preserve">. Genotypes of </w:t>
      </w:r>
      <w:r>
        <w:rPr>
          <w:rFonts w:ascii="Times New Roman" w:hAnsi="Times New Roman" w:cs="Times New Roman"/>
          <w:i/>
          <w:sz w:val="24"/>
          <w:szCs w:val="24"/>
        </w:rPr>
        <w:t>Mytilus</w:t>
      </w:r>
      <w:r>
        <w:rPr>
          <w:rFonts w:ascii="Times New Roman" w:hAnsi="Times New Roman" w:cs="Times New Roman"/>
          <w:sz w:val="24"/>
          <w:szCs w:val="24"/>
        </w:rPr>
        <w:t xml:space="preserve"> from waters of different salinity around Bergen, Norway. </w:t>
      </w:r>
      <w:r>
        <w:rPr>
          <w:rFonts w:ascii="Times New Roman" w:hAnsi="Times New Roman" w:cs="Times New Roman"/>
          <w:i/>
          <w:sz w:val="24"/>
          <w:szCs w:val="24"/>
        </w:rPr>
        <w:t>Helgoland Marine Research</w:t>
      </w:r>
      <w:r>
        <w:rPr>
          <w:rFonts w:ascii="Times New Roman" w:hAnsi="Times New Roman" w:cs="Times New Roman"/>
          <w:sz w:val="24"/>
          <w:szCs w:val="24"/>
        </w:rPr>
        <w:t xml:space="preserve"> </w:t>
      </w:r>
      <w:r>
        <w:rPr>
          <w:rFonts w:ascii="Times New Roman" w:hAnsi="Times New Roman" w:cs="Times New Roman"/>
          <w:b/>
          <w:sz w:val="24"/>
          <w:szCs w:val="24"/>
        </w:rPr>
        <w:t>58</w:t>
      </w:r>
      <w:r>
        <w:rPr>
          <w:rFonts w:ascii="Times New Roman" w:hAnsi="Times New Roman" w:cs="Times New Roman"/>
          <w:sz w:val="24"/>
          <w:szCs w:val="24"/>
        </w:rPr>
        <w:t>: 104. BioMed Central.</w:t>
      </w:r>
    </w:p>
    <w:bookmarkEnd w:id="46"/>
    <w:p>
      <w:pPr>
        <w:spacing w:line="360" w:lineRule="auto"/>
        <w:rPr>
          <w:rFonts w:ascii="Times New Roman" w:hAnsi="Times New Roman" w:cs="Times New Roman"/>
          <w:sz w:val="24"/>
          <w:szCs w:val="24"/>
        </w:rPr>
      </w:pPr>
      <w:bookmarkStart w:id="47" w:name="ref-riginos2005invited"/>
      <w:r>
        <w:rPr>
          <w:rFonts w:ascii="Times New Roman" w:hAnsi="Times New Roman" w:cs="Times New Roman"/>
          <w:b/>
          <w:sz w:val="24"/>
          <w:szCs w:val="24"/>
        </w:rPr>
        <w:t>Riginos, C. and C. W. Cunningham</w:t>
      </w:r>
      <w:r>
        <w:rPr>
          <w:rFonts w:ascii="Times New Roman" w:hAnsi="Times New Roman" w:cs="Times New Roman"/>
          <w:sz w:val="24"/>
          <w:szCs w:val="24"/>
        </w:rPr>
        <w:t xml:space="preserve">. </w:t>
      </w:r>
      <w:r>
        <w:rPr>
          <w:rFonts w:ascii="Times New Roman" w:hAnsi="Times New Roman" w:cs="Times New Roman"/>
          <w:b/>
          <w:sz w:val="24"/>
          <w:szCs w:val="24"/>
        </w:rPr>
        <w:t>2005</w:t>
      </w:r>
      <w:r>
        <w:rPr>
          <w:rFonts w:ascii="Times New Roman" w:hAnsi="Times New Roman" w:cs="Times New Roman"/>
          <w:sz w:val="24"/>
          <w:szCs w:val="24"/>
        </w:rPr>
        <w:t>. Invited review: Local adaptation and species segregation in two mussel (</w:t>
      </w:r>
      <w:r>
        <w:rPr>
          <w:rFonts w:ascii="Times New Roman" w:hAnsi="Times New Roman" w:cs="Times New Roman"/>
          <w:i/>
          <w:sz w:val="24"/>
          <w:szCs w:val="24"/>
        </w:rPr>
        <w:t>Mytilus edulis</w:t>
      </w:r>
      <w:r>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w:t>
      </w:r>
      <w:r>
        <w:rPr>
          <w:rFonts w:ascii="Times New Roman" w:hAnsi="Times New Roman" w:cs="Times New Roman"/>
          <w:i/>
          <w:sz w:val="24"/>
          <w:szCs w:val="24"/>
        </w:rPr>
        <w:t>Mytilus trossulus</w:t>
      </w:r>
      <w:r>
        <w:rPr>
          <w:rFonts w:ascii="Times New Roman" w:hAnsi="Times New Roman" w:cs="Times New Roman"/>
          <w:sz w:val="24"/>
          <w:szCs w:val="24"/>
        </w:rPr>
        <w:t xml:space="preserve">) hybrid zones. </w:t>
      </w:r>
      <w:r>
        <w:rPr>
          <w:rFonts w:ascii="Times New Roman" w:hAnsi="Times New Roman" w:cs="Times New Roman"/>
          <w:i/>
          <w:sz w:val="24"/>
          <w:szCs w:val="24"/>
        </w:rPr>
        <w:t>Molecular ecology</w:t>
      </w:r>
      <w:r>
        <w:rPr>
          <w:rFonts w:ascii="Times New Roman" w:hAnsi="Times New Roman" w:cs="Times New Roman"/>
          <w:sz w:val="24"/>
          <w:szCs w:val="24"/>
        </w:rPr>
        <w:t xml:space="preserve"> </w:t>
      </w:r>
      <w:r>
        <w:rPr>
          <w:rFonts w:ascii="Times New Roman" w:hAnsi="Times New Roman" w:cs="Times New Roman"/>
          <w:b/>
          <w:sz w:val="24"/>
          <w:szCs w:val="24"/>
        </w:rPr>
        <w:t>14</w:t>
      </w:r>
      <w:r>
        <w:rPr>
          <w:rFonts w:ascii="Times New Roman" w:hAnsi="Times New Roman" w:cs="Times New Roman"/>
          <w:sz w:val="24"/>
          <w:szCs w:val="24"/>
        </w:rPr>
        <w:t>: 381–400. Wiley Online Library.</w:t>
      </w:r>
    </w:p>
    <w:bookmarkEnd w:id="47"/>
    <w:p>
      <w:pPr>
        <w:spacing w:line="360" w:lineRule="auto"/>
        <w:rPr>
          <w:rFonts w:ascii="Times New Roman" w:hAnsi="Times New Roman" w:cs="Times New Roman"/>
          <w:sz w:val="24"/>
          <w:szCs w:val="24"/>
        </w:rPr>
      </w:pPr>
      <w:bookmarkStart w:id="48" w:name="ref-seed1992population"/>
      <w:r>
        <w:rPr>
          <w:rFonts w:ascii="Times New Roman" w:hAnsi="Times New Roman" w:cs="Times New Roman"/>
          <w:b/>
          <w:sz w:val="24"/>
          <w:szCs w:val="24"/>
        </w:rPr>
        <w:t>Seed, R. and T. H. Suchanek</w:t>
      </w:r>
      <w:r>
        <w:rPr>
          <w:rFonts w:ascii="Times New Roman" w:hAnsi="Times New Roman" w:cs="Times New Roman"/>
          <w:sz w:val="24"/>
          <w:szCs w:val="24"/>
        </w:rPr>
        <w:t xml:space="preserve">. </w:t>
      </w:r>
      <w:r>
        <w:rPr>
          <w:rFonts w:ascii="Times New Roman" w:hAnsi="Times New Roman" w:cs="Times New Roman"/>
          <w:b/>
          <w:sz w:val="24"/>
          <w:szCs w:val="24"/>
        </w:rPr>
        <w:t>1992</w:t>
      </w:r>
      <w:r>
        <w:rPr>
          <w:rFonts w:ascii="Times New Roman" w:hAnsi="Times New Roman" w:cs="Times New Roman"/>
          <w:sz w:val="24"/>
          <w:szCs w:val="24"/>
        </w:rPr>
        <w:t xml:space="preserve">. Population and community ecology of Mytilus. </w:t>
      </w:r>
      <w:r>
        <w:rPr>
          <w:rFonts w:ascii="Times New Roman" w:hAnsi="Times New Roman" w:cs="Times New Roman"/>
          <w:i/>
          <w:sz w:val="24"/>
          <w:szCs w:val="24"/>
        </w:rPr>
        <w:t>The mussel Mytilus: ecology, physiology, genetics and culture</w:t>
      </w:r>
      <w:r>
        <w:rPr>
          <w:rFonts w:ascii="Times New Roman" w:hAnsi="Times New Roman" w:cs="Times New Roman"/>
          <w:sz w:val="24"/>
          <w:szCs w:val="24"/>
        </w:rPr>
        <w:t xml:space="preserve"> </w:t>
      </w:r>
      <w:r>
        <w:rPr>
          <w:rFonts w:ascii="Times New Roman" w:hAnsi="Times New Roman" w:cs="Times New Roman"/>
          <w:b/>
          <w:sz w:val="24"/>
          <w:szCs w:val="24"/>
        </w:rPr>
        <w:t>25</w:t>
      </w:r>
      <w:r>
        <w:rPr>
          <w:rFonts w:ascii="Times New Roman" w:hAnsi="Times New Roman" w:cs="Times New Roman"/>
          <w:sz w:val="24"/>
          <w:szCs w:val="24"/>
        </w:rPr>
        <w:t>: 87–170. Elsevier Amsterdam.</w:t>
      </w:r>
    </w:p>
    <w:bookmarkEnd w:id="48"/>
    <w:p>
      <w:pPr>
        <w:spacing w:line="360" w:lineRule="auto"/>
        <w:rPr>
          <w:rFonts w:ascii="Times New Roman" w:hAnsi="Times New Roman" w:cs="Times New Roman"/>
          <w:sz w:val="24"/>
          <w:szCs w:val="24"/>
        </w:rPr>
      </w:pPr>
      <w:bookmarkStart w:id="49" w:name="ref-Oil2018"/>
      <w:r>
        <w:rPr>
          <w:rFonts w:ascii="Times New Roman" w:hAnsi="Times New Roman" w:cs="Times New Roman"/>
          <w:b/>
          <w:sz w:val="24"/>
          <w:szCs w:val="24"/>
        </w:rPr>
        <w:t>Shavykin, A. (ed)</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w:t>
      </w:r>
      <w:r>
        <w:rPr>
          <w:rFonts w:ascii="Times New Roman" w:hAnsi="Times New Roman" w:cs="Times New Roman"/>
          <w:i/>
          <w:sz w:val="24"/>
          <w:szCs w:val="24"/>
        </w:rPr>
        <w:t>Kola Bay and oil: Biota, vulnerability maps, pollution</w:t>
      </w:r>
      <w:r>
        <w:rPr>
          <w:rFonts w:ascii="Times New Roman" w:hAnsi="Times New Roman" w:cs="Times New Roman"/>
          <w:sz w:val="24"/>
          <w:szCs w:val="24"/>
        </w:rPr>
        <w:t>. Saint Petersburg.</w:t>
      </w:r>
    </w:p>
    <w:bookmarkEnd w:id="49"/>
    <w:p>
      <w:pPr>
        <w:spacing w:line="360" w:lineRule="auto"/>
        <w:rPr>
          <w:rFonts w:ascii="Times New Roman" w:hAnsi="Times New Roman" w:cs="Times New Roman"/>
          <w:sz w:val="24"/>
          <w:szCs w:val="24"/>
        </w:rPr>
      </w:pPr>
      <w:bookmarkStart w:id="50" w:name="ref-simon2020replicated"/>
      <w:r>
        <w:rPr>
          <w:rFonts w:ascii="Times New Roman" w:hAnsi="Times New Roman" w:cs="Times New Roman"/>
          <w:b/>
          <w:sz w:val="24"/>
          <w:szCs w:val="24"/>
        </w:rPr>
        <w:t xml:space="preserve">Simon, A., C. Arbiol, E. E. Nielsen, J. Couteau, R. Sussarellu, T. Burgeot, I. Bernard, J. W. Coolen, J.-B. Lamy and S. Robert </w:t>
      </w:r>
      <w:r>
        <w:rPr>
          <w:rFonts w:ascii="Times New Roman" w:hAnsi="Times New Roman" w:cs="Times New Roman"/>
          <w:b/>
          <w:i/>
          <w:sz w:val="24"/>
          <w:szCs w:val="24"/>
        </w:rPr>
        <w:t>et al.</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Replicated anthropogenic hybridisations reveal parallel patterns of admixture in marine mussels. </w:t>
      </w:r>
      <w:r>
        <w:rPr>
          <w:rFonts w:ascii="Times New Roman" w:hAnsi="Times New Roman" w:cs="Times New Roman"/>
          <w:i/>
          <w:sz w:val="24"/>
          <w:szCs w:val="24"/>
        </w:rPr>
        <w:t>Evolutionary Applications</w:t>
      </w:r>
      <w:r>
        <w:rPr>
          <w:rFonts w:ascii="Times New Roman" w:hAnsi="Times New Roman" w:cs="Times New Roman"/>
          <w:sz w:val="24"/>
          <w:szCs w:val="24"/>
        </w:rPr>
        <w:t xml:space="preserve"> </w:t>
      </w:r>
      <w:r>
        <w:rPr>
          <w:rFonts w:ascii="Times New Roman" w:hAnsi="Times New Roman" w:cs="Times New Roman"/>
          <w:b/>
          <w:sz w:val="24"/>
          <w:szCs w:val="24"/>
        </w:rPr>
        <w:t>13</w:t>
      </w:r>
      <w:r>
        <w:rPr>
          <w:rFonts w:ascii="Times New Roman" w:hAnsi="Times New Roman" w:cs="Times New Roman"/>
          <w:sz w:val="24"/>
          <w:szCs w:val="24"/>
        </w:rPr>
        <w:t>: 575–599. Wiley Online Library.</w:t>
      </w:r>
    </w:p>
    <w:bookmarkEnd w:id="50"/>
    <w:p>
      <w:pPr>
        <w:spacing w:line="360" w:lineRule="auto"/>
        <w:rPr>
          <w:rFonts w:ascii="Times New Roman" w:hAnsi="Times New Roman" w:cs="Times New Roman"/>
          <w:sz w:val="24"/>
          <w:szCs w:val="24"/>
        </w:rPr>
      </w:pPr>
      <w:bookmarkStart w:id="51" w:name="ref-simon2019local"/>
      <w:r>
        <w:rPr>
          <w:rFonts w:ascii="Times New Roman" w:hAnsi="Times New Roman" w:cs="Times New Roman"/>
          <w:b/>
          <w:sz w:val="24"/>
          <w:szCs w:val="24"/>
        </w:rPr>
        <w:t>Simon, A., C. Fraïsse, T. El Ayari, C. Liautard-Haag, P. Strelkov, J. J. Welch and N. Bierne</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Local introgression at two spatial scales in mosaic hybrid zones of mussels. </w:t>
      </w:r>
      <w:r>
        <w:rPr>
          <w:rFonts w:ascii="Times New Roman" w:hAnsi="Times New Roman" w:cs="Times New Roman"/>
          <w:i/>
          <w:sz w:val="24"/>
          <w:szCs w:val="24"/>
        </w:rPr>
        <w:t>BioRxiv</w:t>
      </w:r>
      <w:r>
        <w:rPr>
          <w:rFonts w:ascii="Times New Roman" w:hAnsi="Times New Roman" w:cs="Times New Roman"/>
          <w:sz w:val="24"/>
          <w:szCs w:val="24"/>
        </w:rPr>
        <w:t xml:space="preserve"> 818559. Cold Spring Harbor Laboratory.</w:t>
      </w:r>
    </w:p>
    <w:bookmarkEnd w:id="51"/>
    <w:p>
      <w:pPr>
        <w:spacing w:line="360" w:lineRule="auto"/>
        <w:rPr>
          <w:rFonts w:ascii="Times New Roman" w:hAnsi="Times New Roman" w:cs="Times New Roman"/>
          <w:sz w:val="24"/>
          <w:szCs w:val="24"/>
        </w:rPr>
      </w:pPr>
      <w:bookmarkStart w:id="52" w:name="ref-steinacher2009imminent"/>
      <w:r>
        <w:rPr>
          <w:rFonts w:ascii="Times New Roman" w:hAnsi="Times New Roman" w:cs="Times New Roman"/>
          <w:b/>
          <w:sz w:val="24"/>
          <w:szCs w:val="24"/>
        </w:rPr>
        <w:t>Steinacher, M., F. Joos, T. L. Frölicher, G.-K. Plattner and S. C. Doney</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Imminent ocean acidification in the Arctic projected with the NCAR global coupled carbon cycle-climate model. </w:t>
      </w:r>
      <w:r>
        <w:rPr>
          <w:rFonts w:ascii="Times New Roman" w:hAnsi="Times New Roman" w:cs="Times New Roman"/>
          <w:i/>
          <w:sz w:val="24"/>
          <w:szCs w:val="24"/>
        </w:rPr>
        <w:t>Biogeosciences</w:t>
      </w:r>
      <w:r>
        <w:rPr>
          <w:rFonts w:ascii="Times New Roman" w:hAnsi="Times New Roman" w:cs="Times New Roman"/>
          <w:sz w:val="24"/>
          <w:szCs w:val="24"/>
        </w:rPr>
        <w:t xml:space="preserve"> </w:t>
      </w:r>
      <w:r>
        <w:rPr>
          <w:rFonts w:ascii="Times New Roman" w:hAnsi="Times New Roman" w:cs="Times New Roman"/>
          <w:b/>
          <w:sz w:val="24"/>
          <w:szCs w:val="24"/>
        </w:rPr>
        <w:t>6</w:t>
      </w:r>
      <w:r>
        <w:rPr>
          <w:rFonts w:ascii="Times New Roman" w:hAnsi="Times New Roman" w:cs="Times New Roman"/>
          <w:sz w:val="24"/>
          <w:szCs w:val="24"/>
        </w:rPr>
        <w:t>: 515–533. Copernicus.</w:t>
      </w:r>
    </w:p>
    <w:bookmarkEnd w:id="52"/>
    <w:p>
      <w:pPr>
        <w:spacing w:line="360" w:lineRule="auto"/>
        <w:rPr>
          <w:rFonts w:ascii="Times New Roman" w:hAnsi="Times New Roman" w:cs="Times New Roman"/>
          <w:sz w:val="24"/>
          <w:szCs w:val="24"/>
        </w:rPr>
      </w:pPr>
      <w:bookmarkStart w:id="53" w:name="ref-strelkov2017temporal"/>
      <w:r>
        <w:rPr>
          <w:rFonts w:ascii="Times New Roman" w:hAnsi="Times New Roman" w:cs="Times New Roman"/>
          <w:b/>
          <w:sz w:val="24"/>
          <w:szCs w:val="24"/>
        </w:rPr>
        <w:t>Strelkov, P., M. Katolikova and R. Väinolä</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xml:space="preserve">. Temporal change of the baltic sea–north sea blue mussel hybrid zone over two decades.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164</w:t>
      </w:r>
      <w:r>
        <w:rPr>
          <w:rFonts w:ascii="Times New Roman" w:hAnsi="Times New Roman" w:cs="Times New Roman"/>
          <w:sz w:val="24"/>
          <w:szCs w:val="24"/>
        </w:rPr>
        <w:t>: 214. Springer.</w:t>
      </w:r>
    </w:p>
    <w:bookmarkEnd w:id="53"/>
    <w:p>
      <w:pPr>
        <w:spacing w:line="360" w:lineRule="auto"/>
        <w:rPr>
          <w:rFonts w:ascii="Times New Roman" w:hAnsi="Times New Roman" w:cs="Times New Roman"/>
          <w:sz w:val="24"/>
          <w:szCs w:val="24"/>
        </w:rPr>
      </w:pPr>
      <w:bookmarkStart w:id="54" w:name="ref-stuckas2017combining"/>
      <w:r>
        <w:rPr>
          <w:rFonts w:ascii="Times New Roman" w:hAnsi="Times New Roman" w:cs="Times New Roman"/>
          <w:b/>
          <w:sz w:val="24"/>
          <w:szCs w:val="24"/>
        </w:rPr>
        <w:t>Stuckas, H., L. Knöbel, H. Schade, C. Breusing, H.-H. Hinrichsen, M. Bartel, K. Langguth and F. Melzner</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xml:space="preserve">. Combining hydrodynamic modelling with genetics: Can passive larval drift shape the genetic structure of Baltic </w:t>
      </w:r>
      <w:r>
        <w:rPr>
          <w:rFonts w:ascii="Times New Roman" w:hAnsi="Times New Roman" w:cs="Times New Roman"/>
          <w:i/>
          <w:sz w:val="24"/>
          <w:szCs w:val="24"/>
        </w:rPr>
        <w:t>Mytilus</w:t>
      </w:r>
      <w:r>
        <w:rPr>
          <w:rFonts w:ascii="Times New Roman" w:hAnsi="Times New Roman" w:cs="Times New Roman"/>
          <w:sz w:val="24"/>
          <w:szCs w:val="24"/>
        </w:rPr>
        <w:t xml:space="preserve"> populations? </w:t>
      </w:r>
      <w:r>
        <w:rPr>
          <w:rFonts w:ascii="Times New Roman" w:hAnsi="Times New Roman" w:cs="Times New Roman"/>
          <w:i/>
          <w:sz w:val="24"/>
          <w:szCs w:val="24"/>
        </w:rPr>
        <w:t>Molecular Ecology</w:t>
      </w:r>
      <w:r>
        <w:rPr>
          <w:rFonts w:ascii="Times New Roman" w:hAnsi="Times New Roman" w:cs="Times New Roman"/>
          <w:sz w:val="24"/>
          <w:szCs w:val="24"/>
        </w:rPr>
        <w:t xml:space="preserve"> </w:t>
      </w:r>
      <w:r>
        <w:rPr>
          <w:rFonts w:ascii="Times New Roman" w:hAnsi="Times New Roman" w:cs="Times New Roman"/>
          <w:b/>
          <w:sz w:val="24"/>
          <w:szCs w:val="24"/>
        </w:rPr>
        <w:t>26</w:t>
      </w:r>
      <w:r>
        <w:rPr>
          <w:rFonts w:ascii="Times New Roman" w:hAnsi="Times New Roman" w:cs="Times New Roman"/>
          <w:sz w:val="24"/>
          <w:szCs w:val="24"/>
        </w:rPr>
        <w:t>: 2765–2782. Wiley Online Library.</w:t>
      </w:r>
    </w:p>
    <w:bookmarkEnd w:id="54"/>
    <w:p>
      <w:pPr>
        <w:spacing w:line="360" w:lineRule="auto"/>
        <w:rPr>
          <w:rFonts w:ascii="Times New Roman" w:hAnsi="Times New Roman" w:cs="Times New Roman"/>
          <w:sz w:val="24"/>
          <w:szCs w:val="24"/>
        </w:rPr>
      </w:pPr>
      <w:bookmarkStart w:id="55" w:name="ref-smietanka2017disruption"/>
      <w:r>
        <w:rPr>
          <w:rFonts w:ascii="Times New Roman" w:hAnsi="Times New Roman" w:cs="Times New Roman"/>
          <w:b/>
          <w:sz w:val="24"/>
          <w:szCs w:val="24"/>
        </w:rPr>
        <w:t>Śmietanka, B. and A. Burzyński</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xml:space="preserve">. Disruption of doubly uniparental inheritance of mitochondrial DNA associated with hybridization area of European </w:t>
      </w:r>
      <w:r>
        <w:rPr>
          <w:rFonts w:ascii="Times New Roman" w:hAnsi="Times New Roman" w:cs="Times New Roman"/>
          <w:i/>
          <w:sz w:val="24"/>
          <w:szCs w:val="24"/>
        </w:rPr>
        <w:t>Mytilus edulis</w:t>
      </w:r>
      <w:r>
        <w:rPr>
          <w:rFonts w:ascii="Times New Roman" w:hAnsi="Times New Roman" w:cs="Times New Roman"/>
          <w:sz w:val="24"/>
          <w:szCs w:val="24"/>
        </w:rPr>
        <w:t xml:space="preserve"> and </w:t>
      </w:r>
      <w:r>
        <w:rPr>
          <w:rFonts w:ascii="Times New Roman" w:hAnsi="Times New Roman" w:cs="Times New Roman"/>
          <w:i/>
          <w:sz w:val="24"/>
          <w:szCs w:val="24"/>
        </w:rPr>
        <w:t>Mytilus trossulus</w:t>
      </w:r>
      <w:r>
        <w:rPr>
          <w:rFonts w:ascii="Times New Roman" w:hAnsi="Times New Roman" w:cs="Times New Roman"/>
          <w:sz w:val="24"/>
          <w:szCs w:val="24"/>
        </w:rPr>
        <w:t xml:space="preserve"> in Norway.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164</w:t>
      </w:r>
      <w:r>
        <w:rPr>
          <w:rFonts w:ascii="Times New Roman" w:hAnsi="Times New Roman" w:cs="Times New Roman"/>
          <w:sz w:val="24"/>
          <w:szCs w:val="24"/>
        </w:rPr>
        <w:t>: 209. Springer.</w:t>
      </w:r>
    </w:p>
    <w:bookmarkEnd w:id="55"/>
    <w:p>
      <w:pPr>
        <w:spacing w:line="360" w:lineRule="auto"/>
        <w:rPr>
          <w:rFonts w:ascii="Times New Roman" w:hAnsi="Times New Roman" w:cs="Times New Roman"/>
          <w:sz w:val="24"/>
          <w:szCs w:val="24"/>
        </w:rPr>
      </w:pPr>
      <w:bookmarkStart w:id="56" w:name="ref-telesca2018blue"/>
      <w:r>
        <w:rPr>
          <w:rFonts w:ascii="Times New Roman" w:hAnsi="Times New Roman" w:cs="Times New Roman"/>
          <w:b/>
          <w:sz w:val="24"/>
          <w:szCs w:val="24"/>
        </w:rPr>
        <w:t>Telesca, L., K. Michalek, T. Sanders, L. S. Peck, J. Thyrring and E. M. Harper</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Blue mussel shell shape plasticity and natural environments: A quantitative approach. </w:t>
      </w:r>
      <w:r>
        <w:rPr>
          <w:rFonts w:ascii="Times New Roman" w:hAnsi="Times New Roman" w:cs="Times New Roman"/>
          <w:i/>
          <w:sz w:val="24"/>
          <w:szCs w:val="24"/>
        </w:rPr>
        <w:t>Scientific reports</w:t>
      </w:r>
      <w:r>
        <w:rPr>
          <w:rFonts w:ascii="Times New Roman" w:hAnsi="Times New Roman" w:cs="Times New Roman"/>
          <w:sz w:val="24"/>
          <w:szCs w:val="24"/>
        </w:rPr>
        <w:t xml:space="preserve"> </w:t>
      </w:r>
      <w:r>
        <w:rPr>
          <w:rFonts w:ascii="Times New Roman" w:hAnsi="Times New Roman" w:cs="Times New Roman"/>
          <w:b/>
          <w:sz w:val="24"/>
          <w:szCs w:val="24"/>
        </w:rPr>
        <w:t>8</w:t>
      </w:r>
      <w:r>
        <w:rPr>
          <w:rFonts w:ascii="Times New Roman" w:hAnsi="Times New Roman" w:cs="Times New Roman"/>
          <w:sz w:val="24"/>
          <w:szCs w:val="24"/>
        </w:rPr>
        <w:t>: 2865. Nature Publishing Group.</w:t>
      </w:r>
    </w:p>
    <w:bookmarkEnd w:id="56"/>
    <w:p>
      <w:pPr>
        <w:spacing w:line="360" w:lineRule="auto"/>
        <w:rPr>
          <w:rFonts w:ascii="Times New Roman" w:hAnsi="Times New Roman" w:cs="Times New Roman"/>
          <w:sz w:val="24"/>
          <w:szCs w:val="24"/>
        </w:rPr>
      </w:pPr>
      <w:bookmarkStart w:id="57" w:name="ref-vainola2011mytilus"/>
      <w:r>
        <w:rPr>
          <w:rFonts w:ascii="Times New Roman" w:hAnsi="Times New Roman" w:cs="Times New Roman"/>
          <w:b/>
          <w:sz w:val="24"/>
          <w:szCs w:val="24"/>
        </w:rPr>
        <w:t>Väinölä, R. and P. Strelkov</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w:t>
      </w:r>
      <w:r>
        <w:rPr>
          <w:rFonts w:ascii="Times New Roman" w:hAnsi="Times New Roman" w:cs="Times New Roman"/>
          <w:i/>
          <w:sz w:val="24"/>
          <w:szCs w:val="24"/>
        </w:rPr>
        <w:t>Mytilus trossulus</w:t>
      </w:r>
      <w:r>
        <w:rPr>
          <w:rFonts w:ascii="Times New Roman" w:hAnsi="Times New Roman" w:cs="Times New Roman"/>
          <w:sz w:val="24"/>
          <w:szCs w:val="24"/>
        </w:rPr>
        <w:t xml:space="preserve"> in northern Europe.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158</w:t>
      </w:r>
      <w:r>
        <w:rPr>
          <w:rFonts w:ascii="Times New Roman" w:hAnsi="Times New Roman" w:cs="Times New Roman"/>
          <w:sz w:val="24"/>
          <w:szCs w:val="24"/>
        </w:rPr>
        <w:t>: 817–833. Springer.</w:t>
      </w:r>
    </w:p>
    <w:bookmarkEnd w:id="57"/>
    <w:p>
      <w:pPr>
        <w:spacing w:line="360" w:lineRule="auto"/>
        <w:rPr>
          <w:rFonts w:ascii="Times New Roman" w:hAnsi="Times New Roman" w:cs="Times New Roman"/>
          <w:sz w:val="24"/>
          <w:szCs w:val="24"/>
        </w:rPr>
      </w:pPr>
      <w:bookmarkStart w:id="58" w:name="ref-vervoenen2000mytilus"/>
      <w:r>
        <w:rPr>
          <w:rFonts w:ascii="Times New Roman" w:hAnsi="Times New Roman" w:cs="Times New Roman"/>
          <w:b/>
          <w:sz w:val="24"/>
          <w:szCs w:val="24"/>
        </w:rPr>
        <w:t>Vervoenen, M., F. Wesselingh and F. van Nieulande</w:t>
      </w:r>
      <w:r>
        <w:rPr>
          <w:rFonts w:ascii="Times New Roman" w:hAnsi="Times New Roman" w:cs="Times New Roman"/>
          <w:sz w:val="24"/>
          <w:szCs w:val="24"/>
        </w:rPr>
        <w:t xml:space="preserve">. </w:t>
      </w:r>
      <w:r>
        <w:rPr>
          <w:rFonts w:ascii="Times New Roman" w:hAnsi="Times New Roman" w:cs="Times New Roman"/>
          <w:b/>
          <w:sz w:val="24"/>
          <w:szCs w:val="24"/>
        </w:rPr>
        <w:t>2000</w:t>
      </w:r>
      <w:r>
        <w:rPr>
          <w:rFonts w:ascii="Times New Roman" w:hAnsi="Times New Roman" w:cs="Times New Roman"/>
          <w:sz w:val="24"/>
          <w:szCs w:val="24"/>
        </w:rPr>
        <w:t xml:space="preserve">. Mytilus antiquorum j. Sowerby, 1821 and other pliocene mussels (Mollusca, Bivalvia) from the Southern North Sea Basin. </w:t>
      </w:r>
      <w:r>
        <w:rPr>
          <w:rFonts w:ascii="Times New Roman" w:hAnsi="Times New Roman" w:cs="Times New Roman"/>
          <w:i/>
          <w:sz w:val="24"/>
          <w:szCs w:val="24"/>
        </w:rPr>
        <w:t>Mededelingen van de Werkgroep voor Tertiaire en Kwartaire Geologie</w:t>
      </w:r>
      <w:r>
        <w:rPr>
          <w:rFonts w:ascii="Times New Roman" w:hAnsi="Times New Roman" w:cs="Times New Roman"/>
          <w:sz w:val="24"/>
          <w:szCs w:val="24"/>
        </w:rPr>
        <w:t xml:space="preserve"> </w:t>
      </w:r>
      <w:r>
        <w:rPr>
          <w:rFonts w:ascii="Times New Roman" w:hAnsi="Times New Roman" w:cs="Times New Roman"/>
          <w:b/>
          <w:sz w:val="24"/>
          <w:szCs w:val="24"/>
        </w:rPr>
        <w:t>37</w:t>
      </w:r>
      <w:r>
        <w:rPr>
          <w:rFonts w:ascii="Times New Roman" w:hAnsi="Times New Roman" w:cs="Times New Roman"/>
          <w:sz w:val="24"/>
          <w:szCs w:val="24"/>
        </w:rPr>
        <w:t>: 73–81.</w:t>
      </w:r>
    </w:p>
    <w:bookmarkEnd w:id="58"/>
    <w:p>
      <w:pPr>
        <w:spacing w:line="360" w:lineRule="auto"/>
        <w:rPr>
          <w:rFonts w:ascii="Times New Roman" w:hAnsi="Times New Roman" w:cs="Times New Roman"/>
          <w:sz w:val="24"/>
          <w:szCs w:val="24"/>
        </w:rPr>
      </w:pPr>
      <w:bookmarkStart w:id="59" w:name="ref-wenne2016first"/>
      <w:r>
        <w:rPr>
          <w:rFonts w:ascii="Times New Roman" w:hAnsi="Times New Roman" w:cs="Times New Roman"/>
          <w:b/>
          <w:sz w:val="24"/>
          <w:szCs w:val="24"/>
        </w:rPr>
        <w:t>Wenne, R., L. Bach, M. Zbawicka, J. Strand and J. McDonald</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A first report on coexistence and hybridization of </w:t>
      </w:r>
      <w:r>
        <w:rPr>
          <w:rFonts w:ascii="Times New Roman" w:hAnsi="Times New Roman" w:cs="Times New Roman"/>
          <w:i/>
          <w:sz w:val="24"/>
          <w:szCs w:val="24"/>
        </w:rPr>
        <w:t>Mytilus trossulus</w:t>
      </w:r>
      <w:r>
        <w:rPr>
          <w:rFonts w:ascii="Times New Roman" w:hAnsi="Times New Roman" w:cs="Times New Roman"/>
          <w:sz w:val="24"/>
          <w:szCs w:val="24"/>
        </w:rPr>
        <w:t xml:space="preserve"> and </w:t>
      </w:r>
      <w:r>
        <w:rPr>
          <w:rFonts w:ascii="Times New Roman" w:hAnsi="Times New Roman" w:cs="Times New Roman"/>
          <w:i/>
          <w:sz w:val="24"/>
          <w:szCs w:val="24"/>
        </w:rPr>
        <w:t>M. edulis</w:t>
      </w:r>
      <w:r>
        <w:rPr>
          <w:rFonts w:ascii="Times New Roman" w:hAnsi="Times New Roman" w:cs="Times New Roman"/>
          <w:sz w:val="24"/>
          <w:szCs w:val="24"/>
        </w:rPr>
        <w:t xml:space="preserve"> mussels in Greenland. </w:t>
      </w:r>
      <w:r>
        <w:rPr>
          <w:rFonts w:ascii="Times New Roman" w:hAnsi="Times New Roman" w:cs="Times New Roman"/>
          <w:i/>
          <w:sz w:val="24"/>
          <w:szCs w:val="24"/>
        </w:rPr>
        <w:t>Polar Biology</w:t>
      </w:r>
      <w:r>
        <w:rPr>
          <w:rFonts w:ascii="Times New Roman" w:hAnsi="Times New Roman" w:cs="Times New Roman"/>
          <w:sz w:val="24"/>
          <w:szCs w:val="24"/>
        </w:rPr>
        <w:t xml:space="preserve"> </w:t>
      </w:r>
      <w:r>
        <w:rPr>
          <w:rFonts w:ascii="Times New Roman" w:hAnsi="Times New Roman" w:cs="Times New Roman"/>
          <w:b/>
          <w:sz w:val="24"/>
          <w:szCs w:val="24"/>
        </w:rPr>
        <w:t>39</w:t>
      </w:r>
      <w:r>
        <w:rPr>
          <w:rFonts w:ascii="Times New Roman" w:hAnsi="Times New Roman" w:cs="Times New Roman"/>
          <w:sz w:val="24"/>
          <w:szCs w:val="24"/>
        </w:rPr>
        <w:t>: 343–355. Springer.</w:t>
      </w:r>
    </w:p>
    <w:bookmarkEnd w:id="59"/>
    <w:p>
      <w:pPr>
        <w:spacing w:line="360" w:lineRule="auto"/>
        <w:rPr>
          <w:rFonts w:ascii="Times New Roman" w:hAnsi="Times New Roman" w:cs="Times New Roman"/>
          <w:sz w:val="24"/>
          <w:szCs w:val="24"/>
        </w:rPr>
      </w:pPr>
      <w:bookmarkStart w:id="60" w:name="ref-wenne2020trans"/>
      <w:r>
        <w:rPr>
          <w:rFonts w:ascii="Times New Roman" w:hAnsi="Times New Roman" w:cs="Times New Roman"/>
          <w:b/>
          <w:sz w:val="24"/>
          <w:szCs w:val="24"/>
        </w:rPr>
        <w:t xml:space="preserve">Wenne, R., M. Zbawicka, L. Bach, P. Strelkov, M. Gantsevich, P. Kukliński, T. Kijewski, J. H. McDonald, K. K. Sundsaasen and M. Árnyasi </w:t>
      </w:r>
      <w:r>
        <w:rPr>
          <w:rFonts w:ascii="Times New Roman" w:hAnsi="Times New Roman" w:cs="Times New Roman"/>
          <w:b/>
          <w:i/>
          <w:sz w:val="24"/>
          <w:szCs w:val="24"/>
        </w:rPr>
        <w:t>et al.</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Trans-Atlantic distribution and introgression as inferred from single nucleotide polymorphism: Mussels </w:t>
      </w:r>
      <w:r>
        <w:rPr>
          <w:rFonts w:ascii="Times New Roman" w:hAnsi="Times New Roman" w:cs="Times New Roman"/>
          <w:i/>
          <w:sz w:val="24"/>
          <w:szCs w:val="24"/>
        </w:rPr>
        <w:t>Mytilus</w:t>
      </w:r>
      <w:r>
        <w:rPr>
          <w:rFonts w:ascii="Times New Roman" w:hAnsi="Times New Roman" w:cs="Times New Roman"/>
          <w:sz w:val="24"/>
          <w:szCs w:val="24"/>
        </w:rPr>
        <w:t xml:space="preserve"> and environmental factors. </w:t>
      </w:r>
      <w:r>
        <w:rPr>
          <w:rFonts w:ascii="Times New Roman" w:hAnsi="Times New Roman" w:cs="Times New Roman"/>
          <w:i/>
          <w:sz w:val="24"/>
          <w:szCs w:val="24"/>
        </w:rPr>
        <w:t>Genes</w:t>
      </w:r>
      <w:r>
        <w:rPr>
          <w:rFonts w:ascii="Times New Roman" w:hAnsi="Times New Roman" w:cs="Times New Roman"/>
          <w:sz w:val="24"/>
          <w:szCs w:val="24"/>
        </w:rPr>
        <w:t xml:space="preserve"> </w:t>
      </w:r>
      <w:r>
        <w:rPr>
          <w:rFonts w:ascii="Times New Roman" w:hAnsi="Times New Roman" w:cs="Times New Roman"/>
          <w:b/>
          <w:sz w:val="24"/>
          <w:szCs w:val="24"/>
        </w:rPr>
        <w:t>11</w:t>
      </w:r>
      <w:r>
        <w:rPr>
          <w:rFonts w:ascii="Times New Roman" w:hAnsi="Times New Roman" w:cs="Times New Roman"/>
          <w:sz w:val="24"/>
          <w:szCs w:val="24"/>
        </w:rPr>
        <w:t>: 530. Multidisciplinary Digital Publishing Institute.</w:t>
      </w:r>
    </w:p>
    <w:bookmarkEnd w:id="60"/>
    <w:p>
      <w:pPr>
        <w:spacing w:line="360" w:lineRule="auto"/>
        <w:rPr>
          <w:rFonts w:ascii="Times New Roman" w:hAnsi="Times New Roman" w:cs="Times New Roman"/>
          <w:sz w:val="24"/>
          <w:szCs w:val="24"/>
        </w:rPr>
      </w:pPr>
      <w:bookmarkStart w:id="61" w:name="ref-wiens2000species"/>
      <w:r>
        <w:rPr>
          <w:rFonts w:ascii="Times New Roman" w:hAnsi="Times New Roman" w:cs="Times New Roman"/>
          <w:b/>
          <w:sz w:val="24"/>
          <w:szCs w:val="24"/>
        </w:rPr>
        <w:t>Wiens, J. J. and M. R. Servedio</w:t>
      </w:r>
      <w:r>
        <w:rPr>
          <w:rFonts w:ascii="Times New Roman" w:hAnsi="Times New Roman" w:cs="Times New Roman"/>
          <w:sz w:val="24"/>
          <w:szCs w:val="24"/>
        </w:rPr>
        <w:t xml:space="preserve">. </w:t>
      </w:r>
      <w:r>
        <w:rPr>
          <w:rFonts w:ascii="Times New Roman" w:hAnsi="Times New Roman" w:cs="Times New Roman"/>
          <w:b/>
          <w:sz w:val="24"/>
          <w:szCs w:val="24"/>
        </w:rPr>
        <w:t>2000</w:t>
      </w:r>
      <w:r>
        <w:rPr>
          <w:rFonts w:ascii="Times New Roman" w:hAnsi="Times New Roman" w:cs="Times New Roman"/>
          <w:sz w:val="24"/>
          <w:szCs w:val="24"/>
        </w:rPr>
        <w:t xml:space="preserve">. Species delimitation in systematics: Inferring diagnostic differences between species. </w:t>
      </w:r>
      <w:r>
        <w:rPr>
          <w:rFonts w:ascii="Times New Roman" w:hAnsi="Times New Roman" w:cs="Times New Roman"/>
          <w:i/>
          <w:sz w:val="24"/>
          <w:szCs w:val="24"/>
        </w:rPr>
        <w:t>Proceedings of the Royal Society of London. Series B: Biological Sciences</w:t>
      </w:r>
      <w:r>
        <w:rPr>
          <w:rFonts w:ascii="Times New Roman" w:hAnsi="Times New Roman" w:cs="Times New Roman"/>
          <w:sz w:val="24"/>
          <w:szCs w:val="24"/>
        </w:rPr>
        <w:t xml:space="preserve"> </w:t>
      </w:r>
      <w:r>
        <w:rPr>
          <w:rFonts w:ascii="Times New Roman" w:hAnsi="Times New Roman" w:cs="Times New Roman"/>
          <w:b/>
          <w:sz w:val="24"/>
          <w:szCs w:val="24"/>
        </w:rPr>
        <w:t>267</w:t>
      </w:r>
      <w:r>
        <w:rPr>
          <w:rFonts w:ascii="Times New Roman" w:hAnsi="Times New Roman" w:cs="Times New Roman"/>
          <w:sz w:val="24"/>
          <w:szCs w:val="24"/>
        </w:rPr>
        <w:t>: 631–636. The Royal Society.</w:t>
      </w:r>
    </w:p>
    <w:bookmarkEnd w:id="61"/>
    <w:p>
      <w:pPr>
        <w:spacing w:line="360" w:lineRule="auto"/>
        <w:rPr>
          <w:rFonts w:ascii="Times New Roman" w:hAnsi="Times New Roman" w:cs="Times New Roman"/>
          <w:sz w:val="24"/>
          <w:szCs w:val="24"/>
        </w:rPr>
      </w:pPr>
      <w:bookmarkStart w:id="62" w:name="ref-wilson2018new"/>
      <w:r>
        <w:rPr>
          <w:rFonts w:ascii="Times New Roman" w:hAnsi="Times New Roman" w:cs="Times New Roman"/>
          <w:b/>
          <w:sz w:val="24"/>
          <w:szCs w:val="24"/>
        </w:rPr>
        <w:t>Wilson, J., I. Matejusova, R. E. McIntosh, S. Carboni and M. Bekaert</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New diagnostic SNP molecular markers for the </w:t>
      </w:r>
      <w:r>
        <w:rPr>
          <w:rFonts w:ascii="Times New Roman" w:hAnsi="Times New Roman" w:cs="Times New Roman"/>
          <w:i/>
          <w:sz w:val="24"/>
          <w:szCs w:val="24"/>
        </w:rPr>
        <w:t>Mytilus</w:t>
      </w:r>
      <w:r>
        <w:rPr>
          <w:rFonts w:ascii="Times New Roman" w:hAnsi="Times New Roman" w:cs="Times New Roman"/>
          <w:sz w:val="24"/>
          <w:szCs w:val="24"/>
        </w:rPr>
        <w:t xml:space="preserve"> species complex. </w:t>
      </w:r>
      <w:r>
        <w:rPr>
          <w:rFonts w:ascii="Times New Roman" w:hAnsi="Times New Roman" w:cs="Times New Roman"/>
          <w:i/>
          <w:sz w:val="24"/>
          <w:szCs w:val="24"/>
        </w:rPr>
        <w:t>PloS one</w:t>
      </w:r>
      <w:r>
        <w:rPr>
          <w:rFonts w:ascii="Times New Roman" w:hAnsi="Times New Roman" w:cs="Times New Roman"/>
          <w:sz w:val="24"/>
          <w:szCs w:val="24"/>
        </w:rPr>
        <w:t xml:space="preserve"> </w:t>
      </w:r>
      <w:r>
        <w:rPr>
          <w:rFonts w:ascii="Times New Roman" w:hAnsi="Times New Roman" w:cs="Times New Roman"/>
          <w:b/>
          <w:sz w:val="24"/>
          <w:szCs w:val="24"/>
        </w:rPr>
        <w:t>13</w:t>
      </w:r>
      <w:r>
        <w:rPr>
          <w:rFonts w:ascii="Times New Roman" w:hAnsi="Times New Roman" w:cs="Times New Roman"/>
          <w:sz w:val="24"/>
          <w:szCs w:val="24"/>
        </w:rPr>
        <w:t>: e0200654. Public Library of Science San Francisco, CA USA.</w:t>
      </w:r>
    </w:p>
    <w:bookmarkEnd w:id="62"/>
    <w:p>
      <w:pPr>
        <w:spacing w:line="360" w:lineRule="auto"/>
        <w:rPr>
          <w:rFonts w:ascii="Times New Roman" w:hAnsi="Times New Roman" w:cs="Times New Roman"/>
          <w:sz w:val="24"/>
          <w:szCs w:val="24"/>
        </w:rPr>
      </w:pPr>
      <w:bookmarkStart w:id="63" w:name="ref-zenkevitch1963biology"/>
      <w:r>
        <w:rPr>
          <w:rFonts w:ascii="Times New Roman" w:hAnsi="Times New Roman" w:cs="Times New Roman"/>
          <w:b/>
          <w:sz w:val="24"/>
          <w:szCs w:val="24"/>
        </w:rPr>
        <w:t>Zenkevitch, L.</w:t>
      </w:r>
      <w:r>
        <w:rPr>
          <w:rFonts w:ascii="Times New Roman" w:hAnsi="Times New Roman" w:cs="Times New Roman"/>
          <w:sz w:val="24"/>
          <w:szCs w:val="24"/>
        </w:rPr>
        <w:t xml:space="preserve"> </w:t>
      </w:r>
      <w:r>
        <w:rPr>
          <w:rFonts w:ascii="Times New Roman" w:hAnsi="Times New Roman" w:cs="Times New Roman"/>
          <w:b/>
          <w:sz w:val="24"/>
          <w:szCs w:val="24"/>
        </w:rPr>
        <w:t>1963</w:t>
      </w:r>
      <w:r>
        <w:rPr>
          <w:rFonts w:ascii="Times New Roman" w:hAnsi="Times New Roman" w:cs="Times New Roman"/>
          <w:sz w:val="24"/>
          <w:szCs w:val="24"/>
        </w:rPr>
        <w:t xml:space="preserve">. Biology of the seas of the USSR george allen &amp; unwin ltd. </w:t>
      </w:r>
      <w:r>
        <w:rPr>
          <w:rFonts w:ascii="Times New Roman" w:hAnsi="Times New Roman" w:cs="Times New Roman"/>
          <w:i/>
          <w:sz w:val="24"/>
          <w:szCs w:val="24"/>
        </w:rPr>
        <w:t>London, UK</w:t>
      </w:r>
      <w:r>
        <w:rPr>
          <w:rFonts w:ascii="Times New Roman" w:hAnsi="Times New Roman" w:cs="Times New Roman"/>
          <w:sz w:val="24"/>
          <w:szCs w:val="24"/>
        </w:rPr>
        <w:t>.</w:t>
      </w:r>
    </w:p>
    <w:bookmarkEnd w:id="63"/>
    <w:p>
      <w:pPr>
        <w:spacing w:line="360" w:lineRule="auto"/>
        <w:rPr>
          <w:rFonts w:ascii="Times New Roman" w:hAnsi="Times New Roman" w:cs="Times New Roman"/>
          <w:sz w:val="24"/>
          <w:szCs w:val="24"/>
        </w:rPr>
      </w:pPr>
      <w:bookmarkStart w:id="64" w:name="ref-Zolotar2002"/>
      <w:r>
        <w:rPr>
          <w:rFonts w:ascii="Times New Roman" w:hAnsi="Times New Roman" w:cs="Times New Roman"/>
          <w:b/>
          <w:sz w:val="24"/>
          <w:szCs w:val="24"/>
        </w:rPr>
        <w:t>Zolotarev, V.</w:t>
      </w:r>
      <w:r>
        <w:rPr>
          <w:rFonts w:ascii="Times New Roman" w:hAnsi="Times New Roman" w:cs="Times New Roman"/>
          <w:sz w:val="24"/>
          <w:szCs w:val="24"/>
        </w:rPr>
        <w:t xml:space="preserve"> </w:t>
      </w:r>
      <w:r>
        <w:rPr>
          <w:rFonts w:ascii="Times New Roman" w:hAnsi="Times New Roman" w:cs="Times New Roman"/>
          <w:b/>
          <w:sz w:val="24"/>
          <w:szCs w:val="24"/>
        </w:rPr>
        <w:t>2002</w:t>
      </w:r>
      <w:r>
        <w:rPr>
          <w:rFonts w:ascii="Times New Roman" w:hAnsi="Times New Roman" w:cs="Times New Roman"/>
          <w:sz w:val="24"/>
          <w:szCs w:val="24"/>
        </w:rPr>
        <w:t xml:space="preserve">. Morphological differences in mussels from </w:t>
      </w:r>
      <w:r>
        <w:rPr>
          <w:rFonts w:ascii="Times New Roman" w:hAnsi="Times New Roman" w:cs="Times New Roman"/>
          <w:i/>
          <w:sz w:val="24"/>
          <w:szCs w:val="24"/>
        </w:rPr>
        <w:t>Mytilus edulis</w:t>
      </w:r>
      <w:r>
        <w:rPr>
          <w:rFonts w:ascii="Times New Roman" w:hAnsi="Times New Roman" w:cs="Times New Roman"/>
          <w:sz w:val="24"/>
          <w:szCs w:val="24"/>
        </w:rPr>
        <w:t xml:space="preserve"> group (in Russian ). </w:t>
      </w:r>
      <w:r>
        <w:rPr>
          <w:rFonts w:ascii="Times New Roman" w:hAnsi="Times New Roman" w:cs="Times New Roman"/>
          <w:i/>
          <w:sz w:val="24"/>
          <w:szCs w:val="24"/>
        </w:rPr>
        <w:t>Vestnik Zhitomerskogo pedagogicheskogo universiteta</w:t>
      </w:r>
      <w:r>
        <w:rPr>
          <w:rFonts w:ascii="Times New Roman" w:hAnsi="Times New Roman" w:cs="Times New Roman"/>
          <w:sz w:val="24"/>
          <w:szCs w:val="24"/>
        </w:rPr>
        <w:t xml:space="preserve"> </w:t>
      </w:r>
      <w:r>
        <w:rPr>
          <w:rFonts w:ascii="Times New Roman" w:hAnsi="Times New Roman" w:cs="Times New Roman"/>
          <w:b/>
          <w:sz w:val="24"/>
          <w:szCs w:val="24"/>
        </w:rPr>
        <w:t>10</w:t>
      </w:r>
      <w:r>
        <w:rPr>
          <w:rFonts w:ascii="Times New Roman" w:hAnsi="Times New Roman" w:cs="Times New Roman"/>
          <w:sz w:val="24"/>
          <w:szCs w:val="24"/>
        </w:rPr>
        <w:t>: 5–8.</w:t>
      </w:r>
    </w:p>
    <w:bookmarkEnd w:id="64"/>
    <w:p>
      <w:pPr>
        <w:spacing w:line="360" w:lineRule="auto"/>
        <w:rPr>
          <w:rFonts w:ascii="Times New Roman" w:hAnsi="Times New Roman" w:cs="Times New Roman"/>
          <w:sz w:val="24"/>
          <w:szCs w:val="24"/>
        </w:rPr>
      </w:pPr>
      <w:bookmarkStart w:id="65" w:name="ref-zolotarev1997relations"/>
      <w:r>
        <w:rPr>
          <w:rFonts w:ascii="Times New Roman" w:hAnsi="Times New Roman" w:cs="Times New Roman"/>
          <w:b/>
          <w:sz w:val="24"/>
          <w:szCs w:val="24"/>
        </w:rPr>
        <w:t>Zolotarev, V. and N. Shurova</w:t>
      </w:r>
      <w:r>
        <w:rPr>
          <w:rFonts w:ascii="Times New Roman" w:hAnsi="Times New Roman" w:cs="Times New Roman"/>
          <w:sz w:val="24"/>
          <w:szCs w:val="24"/>
        </w:rPr>
        <w:t xml:space="preserve">. </w:t>
      </w:r>
      <w:r>
        <w:rPr>
          <w:rFonts w:ascii="Times New Roman" w:hAnsi="Times New Roman" w:cs="Times New Roman"/>
          <w:b/>
          <w:sz w:val="24"/>
          <w:szCs w:val="24"/>
        </w:rPr>
        <w:t>1997</w:t>
      </w:r>
      <w:r>
        <w:rPr>
          <w:rFonts w:ascii="Times New Roman" w:hAnsi="Times New Roman" w:cs="Times New Roman"/>
          <w:sz w:val="24"/>
          <w:szCs w:val="24"/>
        </w:rPr>
        <w:t xml:space="preserve">. Relations of prismatic and nacreous layers in the shells of the mussel </w:t>
      </w:r>
      <w:r>
        <w:rPr>
          <w:rFonts w:ascii="Times New Roman" w:hAnsi="Times New Roman" w:cs="Times New Roman"/>
          <w:i/>
          <w:sz w:val="24"/>
          <w:szCs w:val="24"/>
        </w:rPr>
        <w:t>Mytilus trossulus</w:t>
      </w:r>
      <w:r>
        <w:rPr>
          <w:rFonts w:ascii="Times New Roman" w:hAnsi="Times New Roman" w:cs="Times New Roman"/>
          <w:sz w:val="24"/>
          <w:szCs w:val="24"/>
        </w:rPr>
        <w:t xml:space="preserve">. </w:t>
      </w:r>
      <w:r>
        <w:rPr>
          <w:rFonts w:ascii="Times New Roman" w:hAnsi="Times New Roman" w:cs="Times New Roman"/>
          <w:i/>
          <w:sz w:val="24"/>
          <w:szCs w:val="24"/>
        </w:rPr>
        <w:t>Russian Journal of Marine Biology</w:t>
      </w:r>
      <w:r>
        <w:rPr>
          <w:rFonts w:ascii="Times New Roman" w:hAnsi="Times New Roman" w:cs="Times New Roman"/>
          <w:sz w:val="24"/>
          <w:szCs w:val="24"/>
        </w:rPr>
        <w:t xml:space="preserve"> </w:t>
      </w:r>
      <w:r>
        <w:rPr>
          <w:rFonts w:ascii="Times New Roman" w:hAnsi="Times New Roman" w:cs="Times New Roman"/>
          <w:b/>
          <w:sz w:val="24"/>
          <w:szCs w:val="24"/>
        </w:rPr>
        <w:t>23</w:t>
      </w:r>
      <w:r>
        <w:rPr>
          <w:rFonts w:ascii="Times New Roman" w:hAnsi="Times New Roman" w:cs="Times New Roman"/>
          <w:sz w:val="24"/>
          <w:szCs w:val="24"/>
        </w:rPr>
        <w:t>: 26–31. New York, NY: Plenum Pub. Corp., 1992-.</w:t>
      </w:r>
    </w:p>
    <w:bookmarkEnd w:id="2"/>
    <w:bookmarkEnd w:id="65"/>
    <w:p>
      <w:pPr>
        <w:spacing w:before="120" w:after="0" w:line="360" w:lineRule="auto"/>
        <w:rPr>
          <w:rFonts w:ascii="Times New Roman" w:hAnsi="Times New Roman" w:eastAsia="Times New Roman" w:cs="Times New Roman"/>
          <w:sz w:val="24"/>
          <w:szCs w:val="24"/>
        </w:rPr>
      </w:pPr>
    </w:p>
    <w:p>
      <w:pPr>
        <w:spacing w:before="120" w:after="0" w:line="360" w:lineRule="auto"/>
        <w:rPr>
          <w:ins w:id="221" w:author="polyd" w:date="2020-09-14T15:36:25Z"/>
          <w:rFonts w:hint="default" w:ascii="Times New Roman" w:hAnsi="Times New Roman" w:eastAsia="Times New Roman" w:cs="Times New Roman"/>
          <w:b/>
          <w:bCs/>
          <w:sz w:val="24"/>
          <w:szCs w:val="24"/>
          <w:lang w:val="en-US"/>
          <w:rPrChange w:id="222" w:author="polyd" w:date="2020-09-14T15:36:35Z">
            <w:rPr>
              <w:ins w:id="223" w:author="polyd" w:date="2020-09-14T15:36:25Z"/>
              <w:rFonts w:hint="default" w:ascii="Times New Roman" w:hAnsi="Times New Roman" w:eastAsia="Times New Roman" w:cs="Times New Roman"/>
              <w:sz w:val="24"/>
              <w:szCs w:val="24"/>
              <w:lang w:val="en-US"/>
            </w:rPr>
          </w:rPrChange>
        </w:rPr>
      </w:pPr>
      <w:ins w:id="224" w:author="polyd" w:date="2020-09-14T15:36:14Z">
        <w:r>
          <w:rPr>
            <w:rFonts w:hint="default" w:ascii="Times New Roman" w:hAnsi="Times New Roman" w:eastAsia="Times New Roman" w:cs="Times New Roman"/>
            <w:b/>
            <w:bCs/>
            <w:sz w:val="24"/>
            <w:szCs w:val="24"/>
            <w:lang w:val="en-US"/>
            <w:rPrChange w:id="225" w:author="polyd" w:date="2020-09-14T15:36:35Z">
              <w:rPr>
                <w:rFonts w:hint="default" w:ascii="Times New Roman" w:hAnsi="Times New Roman" w:eastAsia="Times New Roman" w:cs="Times New Roman"/>
                <w:sz w:val="24"/>
                <w:szCs w:val="24"/>
                <w:lang w:val="en-US"/>
              </w:rPr>
            </w:rPrChange>
          </w:rPr>
          <w:t>Sup</w:t>
        </w:r>
      </w:ins>
      <w:ins w:id="227" w:author="polyd" w:date="2020-09-14T15:36:15Z">
        <w:r>
          <w:rPr>
            <w:rFonts w:hint="default" w:ascii="Times New Roman" w:hAnsi="Times New Roman" w:eastAsia="Times New Roman" w:cs="Times New Roman"/>
            <w:b/>
            <w:bCs/>
            <w:sz w:val="24"/>
            <w:szCs w:val="24"/>
            <w:lang w:val="en-US"/>
            <w:rPrChange w:id="228" w:author="polyd" w:date="2020-09-14T15:36:35Z">
              <w:rPr>
                <w:rFonts w:hint="default" w:ascii="Times New Roman" w:hAnsi="Times New Roman" w:eastAsia="Times New Roman" w:cs="Times New Roman"/>
                <w:sz w:val="24"/>
                <w:szCs w:val="24"/>
                <w:lang w:val="en-US"/>
              </w:rPr>
            </w:rPrChange>
          </w:rPr>
          <w:t>porti</w:t>
        </w:r>
      </w:ins>
      <w:ins w:id="230" w:author="polyd" w:date="2020-09-14T15:36:16Z">
        <w:r>
          <w:rPr>
            <w:rFonts w:hint="default" w:ascii="Times New Roman" w:hAnsi="Times New Roman" w:eastAsia="Times New Roman" w:cs="Times New Roman"/>
            <w:b/>
            <w:bCs/>
            <w:sz w:val="24"/>
            <w:szCs w:val="24"/>
            <w:lang w:val="en-US"/>
            <w:rPrChange w:id="231" w:author="polyd" w:date="2020-09-14T15:36:35Z">
              <w:rPr>
                <w:rFonts w:hint="default" w:ascii="Times New Roman" w:hAnsi="Times New Roman" w:eastAsia="Times New Roman" w:cs="Times New Roman"/>
                <w:sz w:val="24"/>
                <w:szCs w:val="24"/>
                <w:lang w:val="en-US"/>
              </w:rPr>
            </w:rPrChange>
          </w:rPr>
          <w:t xml:space="preserve">ng </w:t>
        </w:r>
      </w:ins>
      <w:ins w:id="233" w:author="polyd" w:date="2020-09-14T15:36:17Z">
        <w:r>
          <w:rPr>
            <w:rFonts w:hint="default" w:ascii="Times New Roman" w:hAnsi="Times New Roman" w:eastAsia="Times New Roman" w:cs="Times New Roman"/>
            <w:b/>
            <w:bCs/>
            <w:sz w:val="24"/>
            <w:szCs w:val="24"/>
            <w:lang w:val="en-US"/>
            <w:rPrChange w:id="234" w:author="polyd" w:date="2020-09-14T15:36:35Z">
              <w:rPr>
                <w:rFonts w:hint="default" w:ascii="Times New Roman" w:hAnsi="Times New Roman" w:eastAsia="Times New Roman" w:cs="Times New Roman"/>
                <w:sz w:val="24"/>
                <w:szCs w:val="24"/>
                <w:lang w:val="en-US"/>
              </w:rPr>
            </w:rPrChange>
          </w:rPr>
          <w:t>in</w:t>
        </w:r>
      </w:ins>
      <w:ins w:id="236" w:author="polyd" w:date="2020-09-14T15:36:18Z">
        <w:r>
          <w:rPr>
            <w:rFonts w:hint="default" w:ascii="Times New Roman" w:hAnsi="Times New Roman" w:eastAsia="Times New Roman" w:cs="Times New Roman"/>
            <w:b/>
            <w:bCs/>
            <w:sz w:val="24"/>
            <w:szCs w:val="24"/>
            <w:lang w:val="en-US"/>
            <w:rPrChange w:id="237" w:author="polyd" w:date="2020-09-14T15:36:35Z">
              <w:rPr>
                <w:rFonts w:hint="default" w:ascii="Times New Roman" w:hAnsi="Times New Roman" w:eastAsia="Times New Roman" w:cs="Times New Roman"/>
                <w:sz w:val="24"/>
                <w:szCs w:val="24"/>
                <w:lang w:val="en-US"/>
              </w:rPr>
            </w:rPrChange>
          </w:rPr>
          <w:t>for</w:t>
        </w:r>
      </w:ins>
      <w:ins w:id="239" w:author="polyd" w:date="2020-09-14T15:36:19Z">
        <w:r>
          <w:rPr>
            <w:rFonts w:hint="default" w:ascii="Times New Roman" w:hAnsi="Times New Roman" w:eastAsia="Times New Roman" w:cs="Times New Roman"/>
            <w:b/>
            <w:bCs/>
            <w:sz w:val="24"/>
            <w:szCs w:val="24"/>
            <w:lang w:val="en-US"/>
            <w:rPrChange w:id="240" w:author="polyd" w:date="2020-09-14T15:36:35Z">
              <w:rPr>
                <w:rFonts w:hint="default" w:ascii="Times New Roman" w:hAnsi="Times New Roman" w:eastAsia="Times New Roman" w:cs="Times New Roman"/>
                <w:sz w:val="24"/>
                <w:szCs w:val="24"/>
                <w:lang w:val="en-US"/>
              </w:rPr>
            </w:rPrChange>
          </w:rPr>
          <w:t>mati</w:t>
        </w:r>
      </w:ins>
      <w:ins w:id="242" w:author="polyd" w:date="2020-09-14T15:36:20Z">
        <w:r>
          <w:rPr>
            <w:rFonts w:hint="default" w:ascii="Times New Roman" w:hAnsi="Times New Roman" w:eastAsia="Times New Roman" w:cs="Times New Roman"/>
            <w:b/>
            <w:bCs/>
            <w:sz w:val="24"/>
            <w:szCs w:val="24"/>
            <w:lang w:val="en-US"/>
            <w:rPrChange w:id="243" w:author="polyd" w:date="2020-09-14T15:36:35Z">
              <w:rPr>
                <w:rFonts w:hint="default" w:ascii="Times New Roman" w:hAnsi="Times New Roman" w:eastAsia="Times New Roman" w:cs="Times New Roman"/>
                <w:sz w:val="24"/>
                <w:szCs w:val="24"/>
                <w:lang w:val="en-US"/>
              </w:rPr>
            </w:rPrChange>
          </w:rPr>
          <w:t>o</w:t>
        </w:r>
      </w:ins>
      <w:ins w:id="245" w:author="polyd" w:date="2020-09-14T15:36:21Z">
        <w:r>
          <w:rPr>
            <w:rFonts w:hint="default" w:ascii="Times New Roman" w:hAnsi="Times New Roman" w:eastAsia="Times New Roman" w:cs="Times New Roman"/>
            <w:b/>
            <w:bCs/>
            <w:sz w:val="24"/>
            <w:szCs w:val="24"/>
            <w:lang w:val="en-US"/>
            <w:rPrChange w:id="246" w:author="polyd" w:date="2020-09-14T15:36:35Z">
              <w:rPr>
                <w:rFonts w:hint="default" w:ascii="Times New Roman" w:hAnsi="Times New Roman" w:eastAsia="Times New Roman" w:cs="Times New Roman"/>
                <w:sz w:val="24"/>
                <w:szCs w:val="24"/>
                <w:lang w:val="en-US"/>
              </w:rPr>
            </w:rPrChange>
          </w:rPr>
          <w:t>n</w:t>
        </w:r>
      </w:ins>
      <w:ins w:id="248" w:author="polyd" w:date="2020-09-14T15:36:22Z">
        <w:r>
          <w:rPr>
            <w:rFonts w:hint="default" w:ascii="Times New Roman" w:hAnsi="Times New Roman" w:eastAsia="Times New Roman" w:cs="Times New Roman"/>
            <w:b/>
            <w:bCs/>
            <w:sz w:val="24"/>
            <w:szCs w:val="24"/>
            <w:lang w:val="en-US"/>
            <w:rPrChange w:id="249" w:author="polyd" w:date="2020-09-14T15:36:35Z">
              <w:rPr>
                <w:rFonts w:hint="default" w:ascii="Times New Roman" w:hAnsi="Times New Roman" w:eastAsia="Times New Roman" w:cs="Times New Roman"/>
                <w:sz w:val="24"/>
                <w:szCs w:val="24"/>
                <w:lang w:val="en-US"/>
              </w:rPr>
            </w:rPrChange>
          </w:rPr>
          <w:t xml:space="preserve"> ca</w:t>
        </w:r>
      </w:ins>
      <w:ins w:id="251" w:author="polyd" w:date="2020-09-14T15:36:23Z">
        <w:r>
          <w:rPr>
            <w:rFonts w:hint="default" w:ascii="Times New Roman" w:hAnsi="Times New Roman" w:eastAsia="Times New Roman" w:cs="Times New Roman"/>
            <w:b/>
            <w:bCs/>
            <w:sz w:val="24"/>
            <w:szCs w:val="24"/>
            <w:lang w:val="en-US"/>
            <w:rPrChange w:id="252" w:author="polyd" w:date="2020-09-14T15:36:35Z">
              <w:rPr>
                <w:rFonts w:hint="default" w:ascii="Times New Roman" w:hAnsi="Times New Roman" w:eastAsia="Times New Roman" w:cs="Times New Roman"/>
                <w:sz w:val="24"/>
                <w:szCs w:val="24"/>
                <w:lang w:val="en-US"/>
              </w:rPr>
            </w:rPrChange>
          </w:rPr>
          <w:t>pti</w:t>
        </w:r>
      </w:ins>
      <w:ins w:id="254" w:author="polyd" w:date="2020-09-14T15:36:24Z">
        <w:r>
          <w:rPr>
            <w:rFonts w:hint="default" w:ascii="Times New Roman" w:hAnsi="Times New Roman" w:eastAsia="Times New Roman" w:cs="Times New Roman"/>
            <w:b/>
            <w:bCs/>
            <w:sz w:val="24"/>
            <w:szCs w:val="24"/>
            <w:lang w:val="en-US"/>
            <w:rPrChange w:id="255" w:author="polyd" w:date="2020-09-14T15:36:35Z">
              <w:rPr>
                <w:rFonts w:hint="default" w:ascii="Times New Roman" w:hAnsi="Times New Roman" w:eastAsia="Times New Roman" w:cs="Times New Roman"/>
                <w:sz w:val="24"/>
                <w:szCs w:val="24"/>
                <w:lang w:val="en-US"/>
              </w:rPr>
            </w:rPrChange>
          </w:rPr>
          <w:t>ons</w:t>
        </w:r>
      </w:ins>
    </w:p>
    <w:p>
      <w:pPr>
        <w:spacing w:before="120" w:after="0" w:line="360" w:lineRule="auto"/>
        <w:rPr>
          <w:ins w:id="257" w:author="polyd" w:date="2020-09-14T15:38:51Z"/>
          <w:rFonts w:ascii="Times New Roman" w:hAnsi="Times New Roman" w:eastAsia="Times New Roman" w:cs="Times New Roman"/>
          <w:sz w:val="24"/>
          <w:szCs w:val="24"/>
          <w:highlight w:val="lightGray"/>
        </w:rPr>
      </w:pPr>
      <w:ins w:id="258" w:author="polyd" w:date="2020-09-14T15:38:42Z">
        <w:r>
          <w:rPr>
            <w:rFonts w:ascii="Times New Roman" w:hAnsi="Times New Roman" w:eastAsia="Times New Roman" w:cs="Times New Roman"/>
            <w:b/>
            <w:sz w:val="24"/>
            <w:szCs w:val="24"/>
            <w:highlight w:val="lightGray"/>
          </w:rPr>
          <w:t>S1 Fig.</w:t>
        </w:r>
      </w:ins>
      <w:ins w:id="259" w:author="polyd" w:date="2020-09-14T15:38:42Z">
        <w:r>
          <w:rPr>
            <w:rFonts w:ascii="Times New Roman" w:hAnsi="Times New Roman" w:eastAsia="Times New Roman" w:cs="Times New Roman"/>
            <w:sz w:val="24"/>
            <w:szCs w:val="24"/>
            <w:highlight w:val="lightGray"/>
          </w:rPr>
          <w:t xml:space="preserve"> Variation in the manifestation of mussel morphotypes. A-D. Stereoscopic m</w:t>
        </w:r>
      </w:ins>
      <w:ins w:id="260" w:author="polyd" w:date="2020-09-14T15:38:42Z">
        <w:r>
          <w:rPr>
            <w:rFonts w:ascii="Times New Roman" w:hAnsi="Times New Roman" w:cs="Times New Roman"/>
            <w:sz w:val="24"/>
            <w:szCs w:val="24"/>
            <w:highlight w:val="lightGray"/>
            <w:shd w:val="clear" w:color="auto" w:fill="FFFFFF"/>
          </w:rPr>
          <w:t>icrographs </w:t>
        </w:r>
      </w:ins>
      <w:ins w:id="261" w:author="polyd" w:date="2020-09-14T15:38:42Z">
        <w:r>
          <w:rPr>
            <w:rFonts w:ascii="Times New Roman" w:hAnsi="Times New Roman" w:eastAsia="Times New Roman" w:cs="Times New Roman"/>
            <w:sz w:val="24"/>
            <w:szCs w:val="24"/>
            <w:highlight w:val="lightGray"/>
          </w:rPr>
          <w:t xml:space="preserve">of the ligament area of mussel valves. Note that scale bars differ between A-C and D. Strip of the prismatic layer under the ligament nympha is indicated by arrows. </w:t>
        </w:r>
      </w:ins>
    </w:p>
    <w:p>
      <w:pPr>
        <w:spacing w:before="120" w:after="0" w:line="360" w:lineRule="auto"/>
        <w:rPr>
          <w:ins w:id="262" w:author="polyd" w:date="2020-09-14T15:38:42Z"/>
          <w:rFonts w:ascii="Times New Roman" w:hAnsi="Times New Roman" w:eastAsia="Times New Roman" w:cs="Times New Roman"/>
          <w:sz w:val="24"/>
          <w:szCs w:val="24"/>
        </w:rPr>
      </w:pPr>
      <w:ins w:id="263" w:author="polyd" w:date="2020-09-14T15:38:42Z">
        <w:r>
          <w:rPr>
            <w:rFonts w:ascii="Times New Roman" w:hAnsi="Times New Roman" w:eastAsia="Times New Roman" w:cs="Times New Roman"/>
            <w:sz w:val="24"/>
            <w:szCs w:val="24"/>
            <w:highlight w:val="lightGray"/>
          </w:rPr>
          <w:t xml:space="preserve">A, B. </w:t>
        </w:r>
      </w:ins>
      <w:ins w:id="264" w:author="polyd" w:date="2020-09-14T15:38:42Z">
        <w:r>
          <w:rPr>
            <w:rFonts w:ascii="Times New Roman" w:hAnsi="Times New Roman" w:eastAsia="Times New Roman" w:cs="Times New Roman"/>
            <w:i/>
            <w:sz w:val="24"/>
            <w:szCs w:val="24"/>
            <w:highlight w:val="lightGray"/>
          </w:rPr>
          <w:t>E-morphotypes</w:t>
        </w:r>
      </w:ins>
      <w:ins w:id="265" w:author="polyd" w:date="2020-09-14T15:38:42Z">
        <w:r>
          <w:rPr>
            <w:rFonts w:ascii="Times New Roman" w:hAnsi="Times New Roman" w:eastAsia="Times New Roman" w:cs="Times New Roman"/>
            <w:sz w:val="24"/>
            <w:szCs w:val="24"/>
            <w:highlight w:val="lightGray"/>
          </w:rPr>
          <w:t xml:space="preserve">: the space under the ligament nympha is totally (A) or partially (B) covered by the nacre. C, D. </w:t>
        </w:r>
      </w:ins>
      <w:ins w:id="266" w:author="polyd" w:date="2020-09-14T15:38:42Z">
        <w:r>
          <w:rPr>
            <w:rFonts w:ascii="Times New Roman" w:hAnsi="Times New Roman" w:eastAsia="Times New Roman" w:cs="Times New Roman"/>
            <w:i/>
            <w:sz w:val="24"/>
            <w:szCs w:val="24"/>
            <w:highlight w:val="lightGray"/>
          </w:rPr>
          <w:t>T-morphotypes</w:t>
        </w:r>
      </w:ins>
      <w:ins w:id="267" w:author="polyd" w:date="2020-09-14T15:38:42Z">
        <w:r>
          <w:rPr>
            <w:rFonts w:ascii="Times New Roman" w:hAnsi="Times New Roman" w:eastAsia="Times New Roman" w:cs="Times New Roman"/>
            <w:sz w:val="24"/>
            <w:szCs w:val="24"/>
            <w:highlight w:val="lightGray"/>
          </w:rPr>
          <w:t>: a strip of uncovered prismatic layer under the ligament nympha is dark and wide (C</w:t>
        </w:r>
      </w:ins>
      <w:ins w:id="268" w:author="polyd" w:date="2020-09-14T15:38:42Z">
        <w:r>
          <w:rPr>
            <w:rFonts w:ascii="Times New Roman" w:hAnsi="Times New Roman" w:eastAsia="Times New Roman" w:cs="Times New Roman"/>
            <w:sz w:val="24"/>
            <w:szCs w:val="24"/>
            <w:highlight w:val="lightGray"/>
            <w:lang w:val="en-GB"/>
          </w:rPr>
          <w:t>; typical of most examined populations</w:t>
        </w:r>
      </w:ins>
      <w:ins w:id="269" w:author="polyd" w:date="2020-09-14T15:38:42Z">
        <w:r>
          <w:rPr>
            <w:rFonts w:ascii="Times New Roman" w:hAnsi="Times New Roman" w:eastAsia="Times New Roman" w:cs="Times New Roman"/>
            <w:sz w:val="24"/>
            <w:szCs w:val="24"/>
            <w:highlight w:val="lightGray"/>
          </w:rPr>
          <w:t xml:space="preserve">) or pale and narrow, recognizable by a scar separating it from the nacreous layer (D; typical of the Gulf of Maine populations). E. External and internal features of the shell valves of </w:t>
        </w:r>
      </w:ins>
      <w:ins w:id="270" w:author="polyd" w:date="2020-09-14T15:38:42Z">
        <w:r>
          <w:rPr>
            <w:rFonts w:ascii="Times New Roman" w:hAnsi="Times New Roman" w:eastAsia="Times New Roman" w:cs="Times New Roman"/>
            <w:i/>
            <w:sz w:val="24"/>
            <w:szCs w:val="24"/>
            <w:highlight w:val="lightGray"/>
          </w:rPr>
          <w:t>M. trossulus</w:t>
        </w:r>
      </w:ins>
      <w:ins w:id="271" w:author="polyd" w:date="2020-09-14T15:38:42Z">
        <w:r>
          <w:rPr>
            <w:rFonts w:ascii="Times New Roman" w:hAnsi="Times New Roman" w:eastAsia="Times New Roman" w:cs="Times New Roman"/>
            <w:sz w:val="24"/>
            <w:szCs w:val="24"/>
            <w:highlight w:val="lightGray"/>
          </w:rPr>
          <w:t xml:space="preserve"> (right) and </w:t>
        </w:r>
      </w:ins>
      <w:ins w:id="272" w:author="polyd" w:date="2020-09-14T15:38:42Z">
        <w:r>
          <w:rPr>
            <w:rFonts w:ascii="Times New Roman" w:hAnsi="Times New Roman" w:eastAsia="Times New Roman" w:cs="Times New Roman"/>
            <w:i/>
            <w:sz w:val="24"/>
            <w:szCs w:val="24"/>
            <w:highlight w:val="lightGray"/>
          </w:rPr>
          <w:t>M. edulis</w:t>
        </w:r>
      </w:ins>
      <w:ins w:id="273" w:author="polyd" w:date="2020-09-14T15:38:42Z">
        <w:r>
          <w:rPr>
            <w:rFonts w:ascii="Times New Roman" w:hAnsi="Times New Roman" w:eastAsia="Times New Roman" w:cs="Times New Roman"/>
            <w:sz w:val="24"/>
            <w:szCs w:val="24"/>
            <w:highlight w:val="lightGray"/>
          </w:rPr>
          <w:t xml:space="preserve"> (left) genotypes from the Kola Bay (from sample Sev.17 in S1 table).  In most cases T</w:t>
        </w:r>
      </w:ins>
      <w:ins w:id="274" w:author="polyd" w:date="2020-09-14T15:38:42Z">
        <w:r>
          <w:rPr>
            <w:rFonts w:ascii="Times New Roman" w:hAnsi="Times New Roman" w:eastAsia="Times New Roman" w:cs="Times New Roman"/>
            <w:i/>
            <w:sz w:val="24"/>
            <w:szCs w:val="24"/>
            <w:highlight w:val="lightGray"/>
          </w:rPr>
          <w:t xml:space="preserve">-morphotypes </w:t>
        </w:r>
      </w:ins>
      <w:ins w:id="275" w:author="polyd" w:date="2020-09-14T15:38:42Z">
        <w:r>
          <w:rPr>
            <w:rFonts w:ascii="Times New Roman" w:hAnsi="Times New Roman" w:eastAsia="Times New Roman" w:cs="Times New Roman"/>
            <w:sz w:val="24"/>
            <w:szCs w:val="24"/>
            <w:highlight w:val="lightGray"/>
          </w:rPr>
          <w:t xml:space="preserve">(marked by *) and </w:t>
        </w:r>
      </w:ins>
      <w:ins w:id="276" w:author="polyd" w:date="2020-09-14T15:38:42Z">
        <w:r>
          <w:rPr>
            <w:rFonts w:ascii="Times New Roman" w:hAnsi="Times New Roman" w:eastAsia="Times New Roman" w:cs="Times New Roman"/>
            <w:i/>
            <w:sz w:val="24"/>
            <w:szCs w:val="24"/>
            <w:highlight w:val="lightGray"/>
          </w:rPr>
          <w:t>E-morphotyp</w:t>
        </w:r>
      </w:ins>
      <w:ins w:id="277" w:author="polyd" w:date="2020-09-14T15:38:42Z">
        <w:r>
          <w:rPr>
            <w:rFonts w:ascii="Times New Roman" w:hAnsi="Times New Roman" w:eastAsia="Times New Roman" w:cs="Times New Roman"/>
            <w:sz w:val="24"/>
            <w:szCs w:val="24"/>
            <w:highlight w:val="lightGray"/>
          </w:rPr>
          <w:t xml:space="preserve">es could be distinguished by an unaided </w:t>
        </w:r>
        <w:commentRangeStart w:id="7"/>
        <w:r>
          <w:rPr>
            <w:rFonts w:ascii="Times New Roman" w:hAnsi="Times New Roman" w:eastAsia="Times New Roman" w:cs="Times New Roman"/>
            <w:sz w:val="24"/>
            <w:szCs w:val="24"/>
            <w:highlight w:val="lightGray"/>
          </w:rPr>
          <w:t>eye</w:t>
        </w:r>
        <w:commentRangeEnd w:id="7"/>
      </w:ins>
      <w:ins w:id="278" w:author="polyd" w:date="2020-09-14T15:38:42Z">
        <w:r>
          <w:rPr>
            <w:rStyle w:val="18"/>
          </w:rPr>
          <w:commentReference w:id="7"/>
        </w:r>
      </w:ins>
      <w:ins w:id="279" w:author="polyd" w:date="2020-09-14T15:38:42Z">
        <w:r>
          <w:rPr>
            <w:rFonts w:ascii="Times New Roman" w:hAnsi="Times New Roman" w:eastAsia="Times New Roman" w:cs="Times New Roman"/>
            <w:sz w:val="24"/>
            <w:szCs w:val="24"/>
            <w:highlight w:val="lightGray"/>
          </w:rPr>
          <w:t>.</w:t>
        </w:r>
      </w:ins>
      <w:ins w:id="280" w:author="polyd" w:date="2020-09-14T15:38:42Z">
        <w:r>
          <w:rPr>
            <w:rFonts w:ascii="Times New Roman" w:hAnsi="Times New Roman" w:eastAsia="Times New Roman" w:cs="Times New Roman"/>
            <w:sz w:val="24"/>
            <w:szCs w:val="24"/>
          </w:rPr>
          <w:t xml:space="preserve"> </w:t>
        </w:r>
      </w:ins>
    </w:p>
    <w:p>
      <w:pPr>
        <w:spacing w:before="120" w:after="0" w:line="360" w:lineRule="auto"/>
        <w:rPr>
          <w:rFonts w:hint="default" w:ascii="Times New Roman" w:hAnsi="Times New Roman" w:eastAsia="Times New Roman" w:cs="Times New Roman"/>
          <w:sz w:val="24"/>
          <w:szCs w:val="24"/>
          <w:lang w:val="en-US"/>
        </w:rPr>
      </w:pPr>
    </w:p>
    <w:p>
      <w:pPr>
        <w:spacing w:line="360" w:lineRule="auto"/>
        <w:rPr>
          <w:ins w:id="281" w:author="polyd" w:date="2020-09-14T15:40:01Z"/>
          <w:rFonts w:ascii="Times New Roman" w:hAnsi="Times New Roman" w:eastAsia="Times New Roman" w:cs="Times New Roman"/>
          <w:b/>
          <w:sz w:val="24"/>
          <w:szCs w:val="24"/>
        </w:rPr>
      </w:pPr>
      <w:ins w:id="282" w:author="polyd" w:date="2020-09-14T15:40:01Z">
        <w:r>
          <w:rPr>
            <w:rFonts w:ascii="Times New Roman" w:hAnsi="Times New Roman" w:eastAsia="Times New Roman" w:cs="Times New Roman"/>
            <w:b/>
            <w:sz w:val="24"/>
            <w:szCs w:val="24"/>
            <w:highlight w:val="lightGray"/>
          </w:rPr>
          <w:t xml:space="preserve">S2 Figure. </w:t>
        </w:r>
      </w:ins>
      <w:ins w:id="283" w:author="polyd" w:date="2020-09-14T15:40:01Z">
        <w:r>
          <w:rPr>
            <w:rFonts w:ascii="Times New Roman" w:hAnsi="Times New Roman" w:eastAsia="Times New Roman" w:cs="Times New Roman"/>
            <w:sz w:val="24"/>
            <w:szCs w:val="24"/>
            <w:highlight w:val="lightGray"/>
          </w:rPr>
          <w:t xml:space="preserve">Correspondence between empirical estimates of </w:t>
        </w:r>
      </w:ins>
      <w:ins w:id="284" w:author="polyd" w:date="2020-09-14T15:40:01Z">
        <w:r>
          <w:rPr>
            <w:rFonts w:ascii="Times New Roman" w:hAnsi="Times New Roman" w:eastAsia="Times New Roman" w:cs="Times New Roman"/>
            <w:i/>
            <w:sz w:val="24"/>
            <w:szCs w:val="24"/>
            <w:highlight w:val="lightGray"/>
          </w:rPr>
          <w:t>Ptros</w:t>
        </w:r>
      </w:ins>
      <w:ins w:id="285" w:author="polyd" w:date="2020-09-14T15:40:01Z">
        <w:r>
          <w:rPr>
            <w:rFonts w:ascii="Times New Roman" w:hAnsi="Times New Roman" w:eastAsia="Times New Roman" w:cs="Times New Roman"/>
            <w:sz w:val="24"/>
            <w:szCs w:val="24"/>
            <w:highlight w:val="lightGray"/>
          </w:rPr>
          <w:t xml:space="preserve"> in samples and predictions of the “lazy </w:t>
        </w:r>
      </w:ins>
      <w:ins w:id="286" w:author="polyd" w:date="2020-09-14T15:40:01Z">
        <w:r>
          <w:rPr>
            <w:rFonts w:ascii="Times New Roman" w:hAnsi="Times New Roman" w:eastAsia="Times New Roman" w:cs="Times New Roman"/>
            <w:i/>
            <w:sz w:val="24"/>
            <w:szCs w:val="24"/>
            <w:highlight w:val="lightGray"/>
          </w:rPr>
          <w:t>Ptros</w:t>
        </w:r>
      </w:ins>
      <w:ins w:id="287" w:author="polyd" w:date="2020-09-14T15:40:01Z">
        <w:r>
          <w:rPr>
            <w:rFonts w:ascii="Times New Roman" w:hAnsi="Times New Roman" w:eastAsia="Times New Roman" w:cs="Times New Roman"/>
            <w:sz w:val="24"/>
            <w:szCs w:val="24"/>
            <w:highlight w:val="lightGray"/>
          </w:rPr>
          <w:t xml:space="preserve"> by </w:t>
        </w:r>
      </w:ins>
      <w:ins w:id="288" w:author="polyd" w:date="2020-09-14T15:40:01Z">
        <w:r>
          <w:rPr>
            <w:rFonts w:ascii="Times New Roman" w:hAnsi="Times New Roman" w:eastAsia="Times New Roman" w:cs="Times New Roman"/>
            <w:i/>
            <w:sz w:val="24"/>
            <w:szCs w:val="24"/>
            <w:highlight w:val="lightGray"/>
          </w:rPr>
          <w:t>PT</w:t>
        </w:r>
      </w:ins>
      <w:ins w:id="289" w:author="polyd" w:date="2020-09-14T15:40:01Z">
        <w:r>
          <w:rPr>
            <w:rFonts w:ascii="Times New Roman" w:hAnsi="Times New Roman" w:eastAsia="Times New Roman" w:cs="Times New Roman"/>
            <w:sz w:val="24"/>
            <w:szCs w:val="24"/>
            <w:highlight w:val="lightGray"/>
          </w:rPr>
          <w:t xml:space="preserve"> calculator” (the highest and the lowest </w:t>
        </w:r>
      </w:ins>
      <w:ins w:id="290" w:author="polyd" w:date="2020-09-14T15:40:01Z">
        <w:r>
          <w:rPr>
            <w:rFonts w:ascii="Times New Roman" w:hAnsi="Times New Roman" w:eastAsia="Times New Roman" w:cs="Times New Roman"/>
            <w:i/>
            <w:sz w:val="24"/>
            <w:szCs w:val="24"/>
            <w:highlight w:val="lightGray"/>
          </w:rPr>
          <w:t>PT</w:t>
        </w:r>
      </w:ins>
      <w:ins w:id="291" w:author="polyd" w:date="2020-09-14T15:40:01Z">
        <w:r>
          <w:rPr>
            <w:rFonts w:ascii="Times New Roman" w:hAnsi="Times New Roman" w:eastAsia="Times New Roman" w:cs="Times New Roman"/>
            <w:sz w:val="24"/>
            <w:szCs w:val="24"/>
            <w:highlight w:val="lightGray"/>
          </w:rPr>
          <w:t xml:space="preserve"> in samples from regional sets are used as </w:t>
        </w:r>
      </w:ins>
      <w:ins w:id="292" w:author="polyd" w:date="2020-09-14T15:40:01Z">
        <w:r>
          <w:rPr>
            <w:rFonts w:ascii="Times New Roman" w:hAnsi="Times New Roman" w:eastAsia="Times New Roman" w:cs="Times New Roman"/>
            <w:i/>
            <w:sz w:val="24"/>
            <w:szCs w:val="24"/>
            <w:highlight w:val="lightGray"/>
          </w:rPr>
          <w:t>P(T|tros)</w:t>
        </w:r>
      </w:ins>
      <w:ins w:id="293" w:author="polyd" w:date="2020-09-14T15:40:01Z">
        <w:r>
          <w:rPr>
            <w:rFonts w:ascii="Times New Roman" w:hAnsi="Times New Roman" w:eastAsia="Times New Roman" w:cs="Times New Roman"/>
            <w:sz w:val="24"/>
            <w:szCs w:val="24"/>
            <w:highlight w:val="lightGray"/>
          </w:rPr>
          <w:t xml:space="preserve"> and </w:t>
        </w:r>
      </w:ins>
      <w:ins w:id="294" w:author="polyd" w:date="2020-09-14T15:40:01Z">
        <w:r>
          <w:rPr>
            <w:rFonts w:ascii="Times New Roman" w:hAnsi="Times New Roman" w:eastAsia="Times New Roman" w:cs="Times New Roman"/>
            <w:i/>
            <w:sz w:val="24"/>
            <w:szCs w:val="24"/>
            <w:highlight w:val="lightGray"/>
          </w:rPr>
          <w:t>P(T|edu)</w:t>
        </w:r>
      </w:ins>
      <w:ins w:id="295" w:author="polyd" w:date="2020-09-14T15:40:01Z">
        <w:r>
          <w:rPr>
            <w:rFonts w:ascii="Times New Roman" w:hAnsi="Times New Roman" w:eastAsia="Times New Roman" w:cs="Times New Roman"/>
            <w:sz w:val="24"/>
            <w:szCs w:val="24"/>
            <w:highlight w:val="lightGray"/>
          </w:rPr>
          <w:t xml:space="preserve"> parameters of Eq. 3). Dots – estimates, solid line – linear regression, dashed line – Y=X line.</w:t>
        </w:r>
      </w:ins>
    </w:p>
    <w:p>
      <w:pPr>
        <w:spacing w:line="360" w:lineRule="auto"/>
        <w:rPr>
          <w:ins w:id="296" w:author="polyd" w:date="2020-09-14T15:44:09Z"/>
          <w:rFonts w:hint="default" w:ascii="Times New Roman" w:hAnsi="Times New Roman" w:eastAsia="Times New Roman"/>
          <w:b/>
          <w:sz w:val="24"/>
          <w:szCs w:val="24"/>
        </w:rPr>
      </w:pPr>
      <w:ins w:id="297" w:author="polyd" w:date="2020-09-14T15:44:07Z">
        <w:r>
          <w:rPr>
            <w:rFonts w:hint="default" w:ascii="Times New Roman" w:hAnsi="Times New Roman" w:eastAsia="Times New Roman"/>
            <w:b/>
            <w:sz w:val="24"/>
            <w:szCs w:val="24"/>
          </w:rPr>
          <w:t>S1 Table. Information about samples from contact zones between M. edulis and M.</w:t>
        </w:r>
      </w:ins>
      <w:ins w:id="298" w:author="polyd" w:date="2020-09-14T15:44:40Z">
        <w:r>
          <w:rPr>
            <w:rFonts w:hint="default" w:ascii="Times New Roman" w:hAnsi="Times New Roman" w:eastAsia="Times New Roman"/>
            <w:b/>
            <w:sz w:val="24"/>
            <w:szCs w:val="24"/>
          </w:rPr>
          <w:t> </w:t>
        </w:r>
      </w:ins>
      <w:ins w:id="299" w:author="polyd" w:date="2020-09-14T15:44:07Z">
        <w:r>
          <w:rPr>
            <w:rFonts w:hint="default" w:ascii="Times New Roman" w:hAnsi="Times New Roman" w:eastAsia="Times New Roman"/>
            <w:b/>
            <w:sz w:val="24"/>
            <w:szCs w:val="24"/>
          </w:rPr>
          <w:t>trossulus</w:t>
        </w:r>
      </w:ins>
    </w:p>
    <w:p>
      <w:pPr>
        <w:spacing w:line="360" w:lineRule="auto"/>
        <w:rPr>
          <w:ins w:id="300" w:author="polyd" w:date="2020-09-14T15:44:02Z"/>
          <w:rFonts w:hint="default" w:ascii="Times New Roman" w:hAnsi="Times New Roman" w:eastAsia="Times New Roman"/>
          <w:b/>
          <w:sz w:val="24"/>
          <w:szCs w:val="24"/>
        </w:rPr>
      </w:pPr>
      <w:ins w:id="301" w:author="polyd" w:date="2020-09-14T15:44:19Z">
        <w:r>
          <w:rPr>
            <w:rFonts w:hint="default" w:ascii="Times New Roman" w:hAnsi="Times New Roman" w:eastAsia="Times New Roman"/>
            <w:b/>
            <w:sz w:val="24"/>
            <w:szCs w:val="24"/>
          </w:rPr>
          <w:t>S2 Table. Information about samples from putatively pure populations of M. edulis and M.</w:t>
        </w:r>
      </w:ins>
      <w:ins w:id="302" w:author="polyd" w:date="2020-09-14T15:44:35Z">
        <w:r>
          <w:rPr>
            <w:rFonts w:hint="default" w:ascii="Times New Roman" w:hAnsi="Times New Roman" w:eastAsia="Times New Roman"/>
            <w:b/>
            <w:sz w:val="24"/>
            <w:szCs w:val="24"/>
          </w:rPr>
          <w:t> </w:t>
        </w:r>
      </w:ins>
      <w:ins w:id="303" w:author="polyd" w:date="2020-09-14T15:44:19Z">
        <w:r>
          <w:rPr>
            <w:rFonts w:hint="default" w:ascii="Times New Roman" w:hAnsi="Times New Roman" w:eastAsia="Times New Roman"/>
            <w:b/>
            <w:sz w:val="24"/>
            <w:szCs w:val="24"/>
          </w:rPr>
          <w:t xml:space="preserve">trossulus out of the contact zones  </w:t>
        </w:r>
      </w:ins>
    </w:p>
    <w:p>
      <w:pPr>
        <w:spacing w:line="360" w:lineRule="auto"/>
        <w:rPr>
          <w:rFonts w:ascii="Times New Roman" w:hAnsi="Times New Roman" w:eastAsia="Times New Roman" w:cs="Times New Roman"/>
          <w:b/>
          <w:sz w:val="24"/>
          <w:szCs w:val="24"/>
        </w:rPr>
      </w:pPr>
      <w:ins w:id="304" w:author="polyd" w:date="2020-09-14T15:43:26Z">
        <w:r>
          <w:rPr>
            <w:rFonts w:hint="default" w:ascii="Times New Roman" w:hAnsi="Times New Roman" w:eastAsia="Times New Roman"/>
            <w:b/>
            <w:sz w:val="24"/>
            <w:szCs w:val="24"/>
          </w:rPr>
          <w:t>S3 table. The probability of the presence of the T-morphotype as a function of mussel size in subsamples of M. edulis and M. trossulus.</w:t>
        </w:r>
      </w:ins>
    </w:p>
    <w:sectPr>
      <w:pgSz w:w="11906" w:h="16838"/>
      <w:pgMar w:top="1134" w:right="850" w:bottom="1134" w:left="1701" w:header="708" w:footer="708"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arah Kingston" w:date="2020-08-19T12:09:00Z" w:initials="SEK">
    <w:p w14:paraId="2FE273D4">
      <w:pPr>
        <w:pStyle w:val="9"/>
      </w:pPr>
      <w:r>
        <w:t>I usually use S. E. Kingston and probably should use both prior (where the samples and data were collected) and current affiliations:</w:t>
      </w:r>
    </w:p>
    <w:p w14:paraId="689F1BB9">
      <w:pPr>
        <w:pStyle w:val="9"/>
      </w:pPr>
      <w:r>
        <w:t>Bowdoin Schiller Coastal Studies Center, 240 Bayview Rd, Orrs Island, ME 04066</w:t>
      </w:r>
    </w:p>
    <w:p w14:paraId="76D33F5A">
      <w:pPr>
        <w:pStyle w:val="9"/>
      </w:pPr>
      <w:r>
        <w:t>School of Marine Sciences and Darling Marine Center, University of Maine, 193 Clarks Cove Rd, Walpole, ME 04573</w:t>
      </w:r>
    </w:p>
  </w:comment>
  <w:comment w:id="1" w:author="Sarah Kingston" w:date="2020-08-03T16:54:00Z" w:initials="SEK">
    <w:p w14:paraId="61320197">
      <w:pPr>
        <w:pStyle w:val="9"/>
      </w:pPr>
      <w:r>
        <w:t>This is a really nice introduction of the concept of applying the clinical application approach</w:t>
      </w:r>
    </w:p>
  </w:comment>
  <w:comment w:id="2" w:author="Sarah Kingston" w:date="2020-08-03T17:06:00Z" w:initials="SEK">
    <w:p w14:paraId="2FCA4860">
      <w:pPr>
        <w:pStyle w:val="9"/>
      </w:pPr>
      <w:r>
        <w:t>I think this is wrong parenthetically throughout, but correct in the references (it’s confusing bc the acceptance/ online early was 2017, but publication date of the citation is 2018)</w:t>
      </w:r>
    </w:p>
  </w:comment>
  <w:comment w:id="3" w:author="Sarah Kingston" w:date="2020-08-03T17:28:00Z" w:initials="SEK">
    <w:p w14:paraId="750455E2">
      <w:pPr>
        <w:pStyle w:val="9"/>
      </w:pPr>
      <w:r>
        <w:t>I really like this figure!</w:t>
      </w:r>
    </w:p>
  </w:comment>
  <w:comment w:id="4" w:author="Sarah Kingston" w:date="2020-08-03T17:13:00Z" w:initials="SEK">
    <w:p w14:paraId="0F97300D">
      <w:pPr>
        <w:pStyle w:val="9"/>
      </w:pPr>
      <w:r>
        <w:t>The 175k SNPs # is from the 2018 study, and while the raw sequences for those samples are the same, we reanalyzed them after sequencing more populations, so the SNP # used in fastSTRUCTURE is slightly different. The trossulus-edulis assignment/ percent ancestry is nearly identical in both SNP sets, just different locus filtering for the bigger sample set. I am happy to create a VCF file for all the genotypes to submit to DRYAD data depository in association with this paper, as well as a fasta file for the SNP catalog ‘reference’ sequence. We can even create a non-public link for reviewers and then release a public link with the paper.</w:t>
      </w:r>
    </w:p>
  </w:comment>
  <w:comment w:id="5" w:author="admin" w:date="2020-09-10T18:26:00Z" w:initials="a">
    <w:p w14:paraId="751B7134">
      <w:pPr>
        <w:pStyle w:val="9"/>
        <w:rPr>
          <w:highlight w:val="yellow"/>
          <w:lang w:val="ru-RU"/>
        </w:rPr>
      </w:pPr>
      <w:r>
        <w:rPr>
          <w:highlight w:val="yellow"/>
          <w:lang w:val="ru-RU"/>
        </w:rPr>
        <w:t xml:space="preserve">Марина: </w:t>
      </w:r>
    </w:p>
    <w:p w14:paraId="121932DF">
      <w:pPr>
        <w:pStyle w:val="9"/>
        <w:rPr>
          <w:highlight w:val="yellow"/>
          <w:lang w:val="ru-RU"/>
        </w:rPr>
      </w:pPr>
    </w:p>
    <w:p w14:paraId="73D20C09">
      <w:pPr>
        <w:pStyle w:val="9"/>
        <w:rPr>
          <w:lang w:val="ru-RU"/>
        </w:rPr>
      </w:pPr>
      <w:r>
        <w:rPr>
          <w:highlight w:val="yellow"/>
          <w:lang w:val="ru-RU"/>
        </w:rPr>
        <w:t xml:space="preserve">Я предлагаю на рисунке </w:t>
      </w:r>
      <w:r>
        <w:rPr>
          <w:highlight w:val="yellow"/>
        </w:rPr>
        <w:t>d</w:t>
      </w:r>
      <w:r>
        <w:rPr>
          <w:highlight w:val="yellow"/>
          <w:lang w:val="ru-RU"/>
        </w:rPr>
        <w:t xml:space="preserve"> убрать стрелочку, которая закрывает отпечаток ретрактора. Она информации не добавляет, а выглядит не фэншуйно.</w:t>
      </w:r>
    </w:p>
  </w:comment>
  <w:comment w:id="6" w:author="Sarah Kingston" w:date="2020-08-04T11:21:00Z" w:initials="SEK">
    <w:p w14:paraId="51162659">
      <w:pPr>
        <w:pStyle w:val="9"/>
      </w:pPr>
      <w:r>
        <w:t>This is a nice point – I definitely think these factors are likely contributors to the weird ones from Cobscook Bay. Those samples were in sandy sediment in a little bay with huge tidal flux, and likely some salinity flux.</w:t>
      </w:r>
    </w:p>
  </w:comment>
  <w:comment w:id="7" w:author="admin" w:date="2020-09-10T18:26:00Z" w:initials="a">
    <w:p w14:paraId="72D94A17">
      <w:pPr>
        <w:pStyle w:val="9"/>
        <w:rPr>
          <w:highlight w:val="yellow"/>
          <w:lang w:val="ru-RU"/>
        </w:rPr>
      </w:pPr>
      <w:r>
        <w:rPr>
          <w:highlight w:val="yellow"/>
          <w:lang w:val="ru-RU"/>
        </w:rPr>
        <w:t xml:space="preserve">Марина: </w:t>
      </w:r>
    </w:p>
    <w:p w14:paraId="426A7EF5">
      <w:pPr>
        <w:pStyle w:val="9"/>
        <w:rPr>
          <w:highlight w:val="yellow"/>
          <w:lang w:val="ru-RU"/>
        </w:rPr>
      </w:pPr>
    </w:p>
    <w:p w14:paraId="327D0FDE">
      <w:pPr>
        <w:pStyle w:val="9"/>
        <w:rPr>
          <w:lang w:val="ru-RU"/>
        </w:rPr>
      </w:pPr>
      <w:r>
        <w:rPr>
          <w:highlight w:val="yellow"/>
          <w:lang w:val="ru-RU"/>
        </w:rPr>
        <w:t xml:space="preserve">Я предлагаю на рисунке </w:t>
      </w:r>
      <w:r>
        <w:rPr>
          <w:highlight w:val="yellow"/>
        </w:rPr>
        <w:t>d</w:t>
      </w:r>
      <w:r>
        <w:rPr>
          <w:highlight w:val="yellow"/>
          <w:lang w:val="ru-RU"/>
        </w:rPr>
        <w:t xml:space="preserve"> убрать стрелочку, которая закрывает отпечаток ретрактора. Она информации не добавляет, а выглядит не фэншуйно.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6D33F5A" w15:done="0"/>
  <w15:commentEx w15:paraId="61320197" w15:done="0"/>
  <w15:commentEx w15:paraId="2FCA4860" w15:done="0"/>
  <w15:commentEx w15:paraId="750455E2" w15:done="0"/>
  <w15:commentEx w15:paraId="0F97300D" w15:done="0"/>
  <w15:commentEx w15:paraId="73D20C09" w15:done="0"/>
  <w15:commentEx w15:paraId="51162659" w15:done="0"/>
  <w15:commentEx w15:paraId="327D0FD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Arial">
    <w:panose1 w:val="020B0604020202020204"/>
    <w:charset w:val="CC"/>
    <w:family w:val="swiss"/>
    <w:pitch w:val="default"/>
    <w:sig w:usb0="E0002EFF" w:usb1="C000785B" w:usb2="00000009" w:usb3="00000000" w:csb0="400001FF" w:csb1="FFFF0000"/>
  </w:font>
  <w:font w:name="Gungsuh">
    <w:altName w:val="Malgun Gothic"/>
    <w:panose1 w:val="02030600000101010101"/>
    <w:charset w:val="81"/>
    <w:family w:val="roman"/>
    <w:pitch w:val="default"/>
    <w:sig w:usb0="00000000" w:usb1="00000000" w:usb2="00000030" w:usb3="00000000" w:csb0="0008009F" w:csb1="00000000"/>
  </w:font>
  <w:font w:name="Cambria Math">
    <w:panose1 w:val="02040503050406030204"/>
    <w:charset w:val="CC"/>
    <w:family w:val="roman"/>
    <w:pitch w:val="default"/>
    <w:sig w:usb0="E00006FF" w:usb1="420024FF" w:usb2="02000000" w:usb3="00000000" w:csb0="2000019F" w:csb1="00000000"/>
  </w:font>
  <w:font w:name="Noto Sans Symbol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arah Kingston">
    <w15:presenceInfo w15:providerId="None" w15:userId="Sarah Kingston"/>
  </w15:person>
  <w15:person w15:author="admin">
    <w15:presenceInfo w15:providerId="None" w15:userId="admin"/>
  </w15:person>
  <w15:person w15:author="polyd">
    <w15:presenceInfo w15:providerId="None" w15:userId="poly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NotTrackFormatting/>
  <w:revisionView w:markup="0"/>
  <w:trackRevisions w:val="1"/>
  <w:documentProtection w:edit="trackedChanges"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2A0"/>
    <w:rsid w:val="000158AE"/>
    <w:rsid w:val="00016164"/>
    <w:rsid w:val="000219BB"/>
    <w:rsid w:val="000241EC"/>
    <w:rsid w:val="000343B3"/>
    <w:rsid w:val="00034F79"/>
    <w:rsid w:val="00036716"/>
    <w:rsid w:val="00037B67"/>
    <w:rsid w:val="00043C6C"/>
    <w:rsid w:val="00046A2F"/>
    <w:rsid w:val="000470FB"/>
    <w:rsid w:val="000475CA"/>
    <w:rsid w:val="00055743"/>
    <w:rsid w:val="00056F1B"/>
    <w:rsid w:val="00057B4F"/>
    <w:rsid w:val="00065802"/>
    <w:rsid w:val="00066999"/>
    <w:rsid w:val="000723FC"/>
    <w:rsid w:val="00076871"/>
    <w:rsid w:val="000812E3"/>
    <w:rsid w:val="0009411E"/>
    <w:rsid w:val="00095667"/>
    <w:rsid w:val="000A01AC"/>
    <w:rsid w:val="000A5E9D"/>
    <w:rsid w:val="000B7B8B"/>
    <w:rsid w:val="000D07E7"/>
    <w:rsid w:val="000D79CC"/>
    <w:rsid w:val="000E6FD4"/>
    <w:rsid w:val="000F01EB"/>
    <w:rsid w:val="000F266A"/>
    <w:rsid w:val="00110666"/>
    <w:rsid w:val="0011513F"/>
    <w:rsid w:val="00126CD9"/>
    <w:rsid w:val="00142EE0"/>
    <w:rsid w:val="00143C7A"/>
    <w:rsid w:val="00147A42"/>
    <w:rsid w:val="001550FB"/>
    <w:rsid w:val="0016270C"/>
    <w:rsid w:val="0016742C"/>
    <w:rsid w:val="00171DE5"/>
    <w:rsid w:val="00174BF2"/>
    <w:rsid w:val="001778F5"/>
    <w:rsid w:val="00184870"/>
    <w:rsid w:val="001858EC"/>
    <w:rsid w:val="0019723D"/>
    <w:rsid w:val="001B0CD1"/>
    <w:rsid w:val="001C37BE"/>
    <w:rsid w:val="001D1B8B"/>
    <w:rsid w:val="001D33D6"/>
    <w:rsid w:val="001D4910"/>
    <w:rsid w:val="001D6A73"/>
    <w:rsid w:val="001D7B2D"/>
    <w:rsid w:val="001E0492"/>
    <w:rsid w:val="001E33B8"/>
    <w:rsid w:val="001E49DD"/>
    <w:rsid w:val="001F17C3"/>
    <w:rsid w:val="001F5717"/>
    <w:rsid w:val="002025B0"/>
    <w:rsid w:val="00203403"/>
    <w:rsid w:val="0020548F"/>
    <w:rsid w:val="00205AEE"/>
    <w:rsid w:val="002114A3"/>
    <w:rsid w:val="002136D8"/>
    <w:rsid w:val="00224530"/>
    <w:rsid w:val="00224576"/>
    <w:rsid w:val="002255C9"/>
    <w:rsid w:val="0022686E"/>
    <w:rsid w:val="00230183"/>
    <w:rsid w:val="00230375"/>
    <w:rsid w:val="00231C52"/>
    <w:rsid w:val="002342B8"/>
    <w:rsid w:val="002350AB"/>
    <w:rsid w:val="00237EE1"/>
    <w:rsid w:val="00241250"/>
    <w:rsid w:val="00246627"/>
    <w:rsid w:val="002660A9"/>
    <w:rsid w:val="002734AF"/>
    <w:rsid w:val="0029175B"/>
    <w:rsid w:val="00296913"/>
    <w:rsid w:val="0029737E"/>
    <w:rsid w:val="002A13BF"/>
    <w:rsid w:val="002A4F22"/>
    <w:rsid w:val="002A54F0"/>
    <w:rsid w:val="002C1C9C"/>
    <w:rsid w:val="002E1591"/>
    <w:rsid w:val="002E3061"/>
    <w:rsid w:val="002E3F95"/>
    <w:rsid w:val="002E6513"/>
    <w:rsid w:val="002E729F"/>
    <w:rsid w:val="002F055F"/>
    <w:rsid w:val="00303344"/>
    <w:rsid w:val="00320105"/>
    <w:rsid w:val="00322B61"/>
    <w:rsid w:val="00326801"/>
    <w:rsid w:val="00327016"/>
    <w:rsid w:val="00330551"/>
    <w:rsid w:val="00334273"/>
    <w:rsid w:val="00335901"/>
    <w:rsid w:val="00336995"/>
    <w:rsid w:val="003439D9"/>
    <w:rsid w:val="0034575B"/>
    <w:rsid w:val="0034786B"/>
    <w:rsid w:val="003507A4"/>
    <w:rsid w:val="003522F6"/>
    <w:rsid w:val="00356975"/>
    <w:rsid w:val="00381344"/>
    <w:rsid w:val="0038159B"/>
    <w:rsid w:val="003852EB"/>
    <w:rsid w:val="00386401"/>
    <w:rsid w:val="003A1E5D"/>
    <w:rsid w:val="003A27ED"/>
    <w:rsid w:val="003A42ED"/>
    <w:rsid w:val="003B2200"/>
    <w:rsid w:val="003B7941"/>
    <w:rsid w:val="003B7FF0"/>
    <w:rsid w:val="003C3F13"/>
    <w:rsid w:val="003C5B07"/>
    <w:rsid w:val="003C5C57"/>
    <w:rsid w:val="003D1479"/>
    <w:rsid w:val="003D661E"/>
    <w:rsid w:val="003E2B6E"/>
    <w:rsid w:val="003F05B1"/>
    <w:rsid w:val="003F2C00"/>
    <w:rsid w:val="003F38A3"/>
    <w:rsid w:val="003F65EA"/>
    <w:rsid w:val="00401B9B"/>
    <w:rsid w:val="0042096B"/>
    <w:rsid w:val="00427A27"/>
    <w:rsid w:val="004357E6"/>
    <w:rsid w:val="00442EE7"/>
    <w:rsid w:val="0044380E"/>
    <w:rsid w:val="00450019"/>
    <w:rsid w:val="00450E6A"/>
    <w:rsid w:val="00453343"/>
    <w:rsid w:val="0046619A"/>
    <w:rsid w:val="00466654"/>
    <w:rsid w:val="004703BA"/>
    <w:rsid w:val="004820FD"/>
    <w:rsid w:val="00496783"/>
    <w:rsid w:val="004A2717"/>
    <w:rsid w:val="004B1480"/>
    <w:rsid w:val="004B591F"/>
    <w:rsid w:val="004D358A"/>
    <w:rsid w:val="004D67FD"/>
    <w:rsid w:val="004F06F0"/>
    <w:rsid w:val="004F5A70"/>
    <w:rsid w:val="0051211A"/>
    <w:rsid w:val="00512F0E"/>
    <w:rsid w:val="00530E99"/>
    <w:rsid w:val="00532475"/>
    <w:rsid w:val="005362D4"/>
    <w:rsid w:val="005549B7"/>
    <w:rsid w:val="00556330"/>
    <w:rsid w:val="00560729"/>
    <w:rsid w:val="0057762E"/>
    <w:rsid w:val="0058466C"/>
    <w:rsid w:val="005A187C"/>
    <w:rsid w:val="005A2EE2"/>
    <w:rsid w:val="005B19EC"/>
    <w:rsid w:val="005B424E"/>
    <w:rsid w:val="005C32D4"/>
    <w:rsid w:val="005C676D"/>
    <w:rsid w:val="005D3577"/>
    <w:rsid w:val="005D5E78"/>
    <w:rsid w:val="005D6103"/>
    <w:rsid w:val="005D6BC9"/>
    <w:rsid w:val="005D7083"/>
    <w:rsid w:val="005D75D5"/>
    <w:rsid w:val="005E77B0"/>
    <w:rsid w:val="006116A4"/>
    <w:rsid w:val="00611BEA"/>
    <w:rsid w:val="0062060B"/>
    <w:rsid w:val="00620EA6"/>
    <w:rsid w:val="00632A8D"/>
    <w:rsid w:val="006407C3"/>
    <w:rsid w:val="006414C3"/>
    <w:rsid w:val="00642FAC"/>
    <w:rsid w:val="00644B77"/>
    <w:rsid w:val="006462A0"/>
    <w:rsid w:val="006524AA"/>
    <w:rsid w:val="00656BED"/>
    <w:rsid w:val="00666DE9"/>
    <w:rsid w:val="0067734D"/>
    <w:rsid w:val="006838CE"/>
    <w:rsid w:val="00685051"/>
    <w:rsid w:val="00685A2C"/>
    <w:rsid w:val="00685E30"/>
    <w:rsid w:val="00694F30"/>
    <w:rsid w:val="00694F80"/>
    <w:rsid w:val="006969C5"/>
    <w:rsid w:val="006973A6"/>
    <w:rsid w:val="006A0A8B"/>
    <w:rsid w:val="006B6248"/>
    <w:rsid w:val="006B68D7"/>
    <w:rsid w:val="006B745D"/>
    <w:rsid w:val="006C617C"/>
    <w:rsid w:val="006C6B9F"/>
    <w:rsid w:val="006D1DA2"/>
    <w:rsid w:val="006D7419"/>
    <w:rsid w:val="006E05FB"/>
    <w:rsid w:val="006E18A3"/>
    <w:rsid w:val="006E2803"/>
    <w:rsid w:val="006E5E11"/>
    <w:rsid w:val="006E62BC"/>
    <w:rsid w:val="006E72B3"/>
    <w:rsid w:val="006F2458"/>
    <w:rsid w:val="007046B6"/>
    <w:rsid w:val="0071026A"/>
    <w:rsid w:val="00710D58"/>
    <w:rsid w:val="007116AB"/>
    <w:rsid w:val="00713ADB"/>
    <w:rsid w:val="00713D28"/>
    <w:rsid w:val="00715455"/>
    <w:rsid w:val="007161BD"/>
    <w:rsid w:val="00722BB4"/>
    <w:rsid w:val="00744A9A"/>
    <w:rsid w:val="0075109A"/>
    <w:rsid w:val="007577E9"/>
    <w:rsid w:val="00760A75"/>
    <w:rsid w:val="00765275"/>
    <w:rsid w:val="007748E7"/>
    <w:rsid w:val="00775258"/>
    <w:rsid w:val="00775598"/>
    <w:rsid w:val="00775E5B"/>
    <w:rsid w:val="00776E9C"/>
    <w:rsid w:val="00781FE6"/>
    <w:rsid w:val="0079386D"/>
    <w:rsid w:val="00796DEB"/>
    <w:rsid w:val="0079708B"/>
    <w:rsid w:val="007A27C8"/>
    <w:rsid w:val="007A64FD"/>
    <w:rsid w:val="007A7C8F"/>
    <w:rsid w:val="007B6471"/>
    <w:rsid w:val="007B664A"/>
    <w:rsid w:val="007C27C5"/>
    <w:rsid w:val="007C396F"/>
    <w:rsid w:val="007C4922"/>
    <w:rsid w:val="007D17AF"/>
    <w:rsid w:val="007D1C1F"/>
    <w:rsid w:val="007D2DF8"/>
    <w:rsid w:val="007D71E2"/>
    <w:rsid w:val="007E4D64"/>
    <w:rsid w:val="007F0075"/>
    <w:rsid w:val="007F256C"/>
    <w:rsid w:val="007F35AB"/>
    <w:rsid w:val="007F54A4"/>
    <w:rsid w:val="00801E9B"/>
    <w:rsid w:val="0080238E"/>
    <w:rsid w:val="008025CA"/>
    <w:rsid w:val="00804D9A"/>
    <w:rsid w:val="00811FBB"/>
    <w:rsid w:val="00812155"/>
    <w:rsid w:val="00814078"/>
    <w:rsid w:val="00816B15"/>
    <w:rsid w:val="00822537"/>
    <w:rsid w:val="00827284"/>
    <w:rsid w:val="00842A1B"/>
    <w:rsid w:val="00854852"/>
    <w:rsid w:val="00857D89"/>
    <w:rsid w:val="00862D2A"/>
    <w:rsid w:val="00866A16"/>
    <w:rsid w:val="00870606"/>
    <w:rsid w:val="00873A9F"/>
    <w:rsid w:val="00881F02"/>
    <w:rsid w:val="00882538"/>
    <w:rsid w:val="00897B91"/>
    <w:rsid w:val="008A496B"/>
    <w:rsid w:val="008A632F"/>
    <w:rsid w:val="008A7AF6"/>
    <w:rsid w:val="008B0DAE"/>
    <w:rsid w:val="008B61B0"/>
    <w:rsid w:val="008C0708"/>
    <w:rsid w:val="008C3D67"/>
    <w:rsid w:val="008D27F6"/>
    <w:rsid w:val="008F2498"/>
    <w:rsid w:val="008F2769"/>
    <w:rsid w:val="008F3589"/>
    <w:rsid w:val="008F6682"/>
    <w:rsid w:val="0091110E"/>
    <w:rsid w:val="00920889"/>
    <w:rsid w:val="00924808"/>
    <w:rsid w:val="00924E9A"/>
    <w:rsid w:val="00934472"/>
    <w:rsid w:val="0093761F"/>
    <w:rsid w:val="009461D7"/>
    <w:rsid w:val="009643B8"/>
    <w:rsid w:val="009659B3"/>
    <w:rsid w:val="00977647"/>
    <w:rsid w:val="00980BF0"/>
    <w:rsid w:val="00987194"/>
    <w:rsid w:val="00997DD3"/>
    <w:rsid w:val="009B38A4"/>
    <w:rsid w:val="009D6D38"/>
    <w:rsid w:val="009E4B4E"/>
    <w:rsid w:val="009E7E25"/>
    <w:rsid w:val="009F272A"/>
    <w:rsid w:val="009F5EAF"/>
    <w:rsid w:val="00A00228"/>
    <w:rsid w:val="00A03F0B"/>
    <w:rsid w:val="00A14E1F"/>
    <w:rsid w:val="00A2325F"/>
    <w:rsid w:val="00A24D11"/>
    <w:rsid w:val="00A30530"/>
    <w:rsid w:val="00A338C1"/>
    <w:rsid w:val="00A407D7"/>
    <w:rsid w:val="00A41A5F"/>
    <w:rsid w:val="00A46552"/>
    <w:rsid w:val="00A55443"/>
    <w:rsid w:val="00A554F6"/>
    <w:rsid w:val="00A57053"/>
    <w:rsid w:val="00A73AF7"/>
    <w:rsid w:val="00A74A92"/>
    <w:rsid w:val="00A80549"/>
    <w:rsid w:val="00A94F6C"/>
    <w:rsid w:val="00A95563"/>
    <w:rsid w:val="00AA46C0"/>
    <w:rsid w:val="00AA63D8"/>
    <w:rsid w:val="00AB08A6"/>
    <w:rsid w:val="00AC5E1E"/>
    <w:rsid w:val="00AC6B38"/>
    <w:rsid w:val="00AD0D52"/>
    <w:rsid w:val="00AF0992"/>
    <w:rsid w:val="00AF50FC"/>
    <w:rsid w:val="00B00140"/>
    <w:rsid w:val="00B02908"/>
    <w:rsid w:val="00B20302"/>
    <w:rsid w:val="00B228C4"/>
    <w:rsid w:val="00B315C7"/>
    <w:rsid w:val="00B31989"/>
    <w:rsid w:val="00B34B90"/>
    <w:rsid w:val="00B4005B"/>
    <w:rsid w:val="00B40572"/>
    <w:rsid w:val="00B44577"/>
    <w:rsid w:val="00B46D89"/>
    <w:rsid w:val="00B519F6"/>
    <w:rsid w:val="00B5487A"/>
    <w:rsid w:val="00B67D76"/>
    <w:rsid w:val="00B712D0"/>
    <w:rsid w:val="00B76811"/>
    <w:rsid w:val="00B81F24"/>
    <w:rsid w:val="00B96F03"/>
    <w:rsid w:val="00BA1A86"/>
    <w:rsid w:val="00BA3C8F"/>
    <w:rsid w:val="00BB4209"/>
    <w:rsid w:val="00BE6F2A"/>
    <w:rsid w:val="00C02CB5"/>
    <w:rsid w:val="00C036C7"/>
    <w:rsid w:val="00C04B9F"/>
    <w:rsid w:val="00C05C77"/>
    <w:rsid w:val="00C07506"/>
    <w:rsid w:val="00C076F1"/>
    <w:rsid w:val="00C13870"/>
    <w:rsid w:val="00C23ED3"/>
    <w:rsid w:val="00C2566A"/>
    <w:rsid w:val="00C306F3"/>
    <w:rsid w:val="00C33D2A"/>
    <w:rsid w:val="00C408FA"/>
    <w:rsid w:val="00C4235D"/>
    <w:rsid w:val="00C430D5"/>
    <w:rsid w:val="00C47CFD"/>
    <w:rsid w:val="00C53D3E"/>
    <w:rsid w:val="00C550E7"/>
    <w:rsid w:val="00C7101B"/>
    <w:rsid w:val="00C715DC"/>
    <w:rsid w:val="00C724D4"/>
    <w:rsid w:val="00C76EDD"/>
    <w:rsid w:val="00C81A81"/>
    <w:rsid w:val="00C871BF"/>
    <w:rsid w:val="00C9237C"/>
    <w:rsid w:val="00CA3DA4"/>
    <w:rsid w:val="00CA4999"/>
    <w:rsid w:val="00CB4A8B"/>
    <w:rsid w:val="00CB711A"/>
    <w:rsid w:val="00CB7A8A"/>
    <w:rsid w:val="00CB7FFE"/>
    <w:rsid w:val="00CD16F4"/>
    <w:rsid w:val="00CD291D"/>
    <w:rsid w:val="00CD3413"/>
    <w:rsid w:val="00CD5380"/>
    <w:rsid w:val="00CE15FA"/>
    <w:rsid w:val="00CE4872"/>
    <w:rsid w:val="00CE4A27"/>
    <w:rsid w:val="00CE4AB8"/>
    <w:rsid w:val="00CE55DE"/>
    <w:rsid w:val="00CF7468"/>
    <w:rsid w:val="00D02F22"/>
    <w:rsid w:val="00D04930"/>
    <w:rsid w:val="00D04CFF"/>
    <w:rsid w:val="00D07276"/>
    <w:rsid w:val="00D205C6"/>
    <w:rsid w:val="00D267F5"/>
    <w:rsid w:val="00D27C09"/>
    <w:rsid w:val="00D34F53"/>
    <w:rsid w:val="00D34FDD"/>
    <w:rsid w:val="00D42579"/>
    <w:rsid w:val="00D53376"/>
    <w:rsid w:val="00D5343D"/>
    <w:rsid w:val="00D549AE"/>
    <w:rsid w:val="00D56809"/>
    <w:rsid w:val="00D66511"/>
    <w:rsid w:val="00D74130"/>
    <w:rsid w:val="00D80664"/>
    <w:rsid w:val="00DA3C5A"/>
    <w:rsid w:val="00DB7397"/>
    <w:rsid w:val="00DC63CD"/>
    <w:rsid w:val="00DD3E59"/>
    <w:rsid w:val="00DF4AEF"/>
    <w:rsid w:val="00E10B1E"/>
    <w:rsid w:val="00E15554"/>
    <w:rsid w:val="00E23223"/>
    <w:rsid w:val="00E24C41"/>
    <w:rsid w:val="00E2737A"/>
    <w:rsid w:val="00E33FFA"/>
    <w:rsid w:val="00E3447D"/>
    <w:rsid w:val="00E35FD0"/>
    <w:rsid w:val="00E360F5"/>
    <w:rsid w:val="00E40606"/>
    <w:rsid w:val="00E41B0A"/>
    <w:rsid w:val="00E711E1"/>
    <w:rsid w:val="00E71C5F"/>
    <w:rsid w:val="00E723D2"/>
    <w:rsid w:val="00E92108"/>
    <w:rsid w:val="00E93B6A"/>
    <w:rsid w:val="00EA20B6"/>
    <w:rsid w:val="00EB065F"/>
    <w:rsid w:val="00EB2EB5"/>
    <w:rsid w:val="00EB689C"/>
    <w:rsid w:val="00EC7E07"/>
    <w:rsid w:val="00EF4BD5"/>
    <w:rsid w:val="00EF6669"/>
    <w:rsid w:val="00F01128"/>
    <w:rsid w:val="00F06EA7"/>
    <w:rsid w:val="00F07DF3"/>
    <w:rsid w:val="00F122A2"/>
    <w:rsid w:val="00F221DA"/>
    <w:rsid w:val="00F223E0"/>
    <w:rsid w:val="00F3133F"/>
    <w:rsid w:val="00F62F70"/>
    <w:rsid w:val="00F671EB"/>
    <w:rsid w:val="00F76FFB"/>
    <w:rsid w:val="00F80B8A"/>
    <w:rsid w:val="00F847E7"/>
    <w:rsid w:val="00F9465C"/>
    <w:rsid w:val="00FA5B70"/>
    <w:rsid w:val="00FA774A"/>
    <w:rsid w:val="00FB199D"/>
    <w:rsid w:val="00FB505D"/>
    <w:rsid w:val="00FB715F"/>
    <w:rsid w:val="00FD1D78"/>
    <w:rsid w:val="00FD2C04"/>
    <w:rsid w:val="00FE271B"/>
    <w:rsid w:val="00FF3DFD"/>
    <w:rsid w:val="00FF676C"/>
    <w:rsid w:val="11BD3153"/>
    <w:rsid w:val="34152E37"/>
    <w:rsid w:val="4810097F"/>
    <w:rsid w:val="48BB2B14"/>
    <w:rsid w:val="56E212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iPriority="99" w:semiHidden="0" w:name="Placeholder Text"/>
    <w:lsdException w:unhideWhenUsed="0" w:uiPriority="99" w:semiHidden="0" w:name="List Paragraph"/>
  </w:latentStyles>
  <w:style w:type="paragraph" w:default="1" w:styleId="1">
    <w:name w:val="Normal"/>
    <w:uiPriority w:val="0"/>
    <w:pPr>
      <w:spacing w:after="200" w:line="276" w:lineRule="auto"/>
    </w:pPr>
    <w:rPr>
      <w:rFonts w:ascii="Calibri" w:hAnsi="Calibri" w:eastAsia="Calibri" w:cs="Calibri"/>
      <w:sz w:val="22"/>
      <w:szCs w:val="22"/>
      <w:lang w:val="en-US" w:eastAsia="ru-RU" w:bidi="ar-SA"/>
    </w:rPr>
  </w:style>
  <w:style w:type="paragraph" w:styleId="2">
    <w:name w:val="heading 1"/>
    <w:basedOn w:val="1"/>
    <w:next w:val="1"/>
    <w:uiPriority w:val="0"/>
    <w:pPr>
      <w:keepNext/>
      <w:keepLines/>
      <w:spacing w:before="480" w:after="0"/>
      <w:outlineLvl w:val="0"/>
    </w:pPr>
    <w:rPr>
      <w:rFonts w:ascii="Cambria" w:hAnsi="Cambria" w:eastAsia="Cambria" w:cs="Cambria"/>
      <w:b/>
      <w:color w:val="366091"/>
      <w:sz w:val="28"/>
      <w:szCs w:val="28"/>
    </w:rPr>
  </w:style>
  <w:style w:type="paragraph" w:styleId="3">
    <w:name w:val="heading 2"/>
    <w:basedOn w:val="1"/>
    <w:next w:val="1"/>
    <w:uiPriority w:val="0"/>
    <w:pPr>
      <w:keepNext/>
      <w:widowControl w:val="0"/>
      <w:spacing w:before="240" w:after="60" w:line="480" w:lineRule="auto"/>
      <w:ind w:firstLine="567"/>
      <w:outlineLvl w:val="1"/>
    </w:pPr>
    <w:rPr>
      <w:rFonts w:ascii="Times New Roman" w:hAnsi="Times New Roman" w:eastAsia="Times New Roman" w:cs="Times New Roman"/>
      <w:i/>
      <w:sz w:val="24"/>
      <w:szCs w:val="24"/>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17">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4"/>
    <w:semiHidden/>
    <w:unhideWhenUsed/>
    <w:uiPriority w:val="99"/>
    <w:pPr>
      <w:spacing w:after="0" w:line="240" w:lineRule="auto"/>
    </w:pPr>
    <w:rPr>
      <w:rFonts w:ascii="Tahoma" w:hAnsi="Tahoma" w:cs="Tahoma"/>
      <w:sz w:val="16"/>
      <w:szCs w:val="16"/>
    </w:rPr>
  </w:style>
  <w:style w:type="paragraph" w:styleId="9">
    <w:name w:val="annotation text"/>
    <w:basedOn w:val="1"/>
    <w:link w:val="25"/>
    <w:unhideWhenUsed/>
    <w:uiPriority w:val="99"/>
    <w:pPr>
      <w:spacing w:line="240" w:lineRule="auto"/>
    </w:pPr>
    <w:rPr>
      <w:sz w:val="20"/>
      <w:szCs w:val="20"/>
    </w:rPr>
  </w:style>
  <w:style w:type="paragraph" w:styleId="10">
    <w:name w:val="annotation subject"/>
    <w:basedOn w:val="9"/>
    <w:next w:val="9"/>
    <w:link w:val="26"/>
    <w:semiHidden/>
    <w:unhideWhenUsed/>
    <w:qFormat/>
    <w:uiPriority w:val="99"/>
    <w:rPr>
      <w:b/>
      <w:bCs/>
    </w:rPr>
  </w:style>
  <w:style w:type="paragraph" w:styleId="11">
    <w:name w:val="header"/>
    <w:basedOn w:val="1"/>
    <w:link w:val="27"/>
    <w:unhideWhenUsed/>
    <w:uiPriority w:val="99"/>
    <w:pPr>
      <w:tabs>
        <w:tab w:val="center" w:pos="4677"/>
        <w:tab w:val="right" w:pos="9355"/>
      </w:tabs>
      <w:spacing w:after="0" w:line="240" w:lineRule="auto"/>
    </w:pPr>
  </w:style>
  <w:style w:type="paragraph" w:styleId="12">
    <w:name w:val="Body Text"/>
    <w:basedOn w:val="1"/>
    <w:link w:val="29"/>
    <w:uiPriority w:val="0"/>
    <w:pPr>
      <w:spacing w:line="240" w:lineRule="auto"/>
      <w:jc w:val="both"/>
    </w:pPr>
    <w:rPr>
      <w:rFonts w:ascii="Times New Roman" w:hAnsi="Times New Roman" w:eastAsia="Times New Roman" w:cs="Times New Roman"/>
      <w:sz w:val="24"/>
      <w:szCs w:val="24"/>
      <w:lang w:val="ru-RU" w:eastAsia="en-US"/>
    </w:rPr>
  </w:style>
  <w:style w:type="paragraph" w:styleId="13">
    <w:name w:val="Title"/>
    <w:basedOn w:val="1"/>
    <w:next w:val="1"/>
    <w:link w:val="31"/>
    <w:qFormat/>
    <w:uiPriority w:val="0"/>
    <w:pPr>
      <w:keepNext/>
      <w:keepLines/>
      <w:spacing w:before="480" w:after="120"/>
    </w:pPr>
    <w:rPr>
      <w:b/>
      <w:sz w:val="72"/>
      <w:szCs w:val="72"/>
    </w:rPr>
  </w:style>
  <w:style w:type="paragraph" w:styleId="14">
    <w:name w:val="footer"/>
    <w:basedOn w:val="1"/>
    <w:link w:val="28"/>
    <w:unhideWhenUsed/>
    <w:uiPriority w:val="99"/>
    <w:pPr>
      <w:tabs>
        <w:tab w:val="center" w:pos="4677"/>
        <w:tab w:val="right" w:pos="9355"/>
      </w:tabs>
      <w:spacing w:after="0" w:line="240" w:lineRule="auto"/>
    </w:pPr>
  </w:style>
  <w:style w:type="paragraph" w:styleId="15">
    <w:name w:val="Normal (Web)"/>
    <w:basedOn w:val="1"/>
    <w:semiHidden/>
    <w:unhideWhenUsed/>
    <w:uiPriority w:val="99"/>
    <w:pPr>
      <w:spacing w:before="100" w:beforeAutospacing="1" w:after="100" w:afterAutospacing="1" w:line="240" w:lineRule="auto"/>
    </w:pPr>
    <w:rPr>
      <w:rFonts w:ascii="Times New Roman" w:hAnsi="Times New Roman" w:cs="Times New Roman" w:eastAsiaTheme="minorEastAsia"/>
      <w:sz w:val="24"/>
      <w:szCs w:val="24"/>
      <w:lang w:val="ru-RU"/>
    </w:rPr>
  </w:style>
  <w:style w:type="paragraph" w:styleId="16">
    <w:name w:val="Subtitle"/>
    <w:basedOn w:val="1"/>
    <w:next w:val="1"/>
    <w:uiPriority w:val="0"/>
    <w:pPr>
      <w:keepNext/>
      <w:keepLines/>
      <w:spacing w:before="360" w:after="80"/>
    </w:pPr>
    <w:rPr>
      <w:rFonts w:ascii="Georgia" w:hAnsi="Georgia" w:eastAsia="Georgia" w:cs="Georgia"/>
      <w:i/>
      <w:color w:val="666666"/>
      <w:sz w:val="48"/>
      <w:szCs w:val="48"/>
    </w:rPr>
  </w:style>
  <w:style w:type="character" w:styleId="18">
    <w:name w:val="annotation reference"/>
    <w:basedOn w:val="17"/>
    <w:semiHidden/>
    <w:unhideWhenUsed/>
    <w:uiPriority w:val="99"/>
    <w:rPr>
      <w:sz w:val="16"/>
      <w:szCs w:val="16"/>
    </w:rPr>
  </w:style>
  <w:style w:type="character" w:styleId="19">
    <w:name w:val="Hyperlink"/>
    <w:basedOn w:val="17"/>
    <w:unhideWhenUsed/>
    <w:uiPriority w:val="99"/>
    <w:rPr>
      <w:color w:val="0000FF" w:themeColor="hyperlink"/>
      <w:u w:val="single"/>
      <w14:textFill>
        <w14:solidFill>
          <w14:schemeClr w14:val="hlink"/>
        </w14:solidFill>
      </w14:textFill>
    </w:rPr>
  </w:style>
  <w:style w:type="table" w:styleId="21">
    <w:name w:val="Table Grid"/>
    <w:basedOn w:val="20"/>
    <w:uiPriority w:val="59"/>
    <w:pPr>
      <w:spacing w:after="0" w:line="240" w:lineRule="auto"/>
    </w:pPr>
    <w:rPr>
      <w:sz w:val="22"/>
      <w:szCs w:val="22"/>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2">
    <w:name w:val="Table Normal1"/>
    <w:uiPriority w:val="0"/>
    <w:tblPr>
      <w:tblCellMar>
        <w:top w:w="0" w:type="dxa"/>
        <w:left w:w="0" w:type="dxa"/>
        <w:bottom w:w="0" w:type="dxa"/>
        <w:right w:w="0" w:type="dxa"/>
      </w:tblCellMar>
    </w:tblPr>
  </w:style>
  <w:style w:type="table" w:customStyle="1" w:styleId="23">
    <w:name w:val="_Style 12"/>
    <w:basedOn w:val="22"/>
    <w:uiPriority w:val="0"/>
    <w:pPr>
      <w:spacing w:after="0" w:line="240" w:lineRule="auto"/>
    </w:pPr>
    <w:rPr>
      <w:rFonts w:ascii="Arial" w:hAnsi="Arial" w:eastAsia="Arial" w:cs="Arial"/>
      <w:sz w:val="24"/>
      <w:szCs w:val="24"/>
    </w:rPr>
    <w:tblPr>
      <w:tblCellMar>
        <w:left w:w="108" w:type="dxa"/>
        <w:right w:w="108" w:type="dxa"/>
      </w:tblCellMar>
    </w:tblPr>
    <w:tblStylePr w:type="firstCol">
      <w:pPr>
        <w:jc w:val="left"/>
      </w:pPr>
    </w:tblStylePr>
  </w:style>
  <w:style w:type="character" w:customStyle="1" w:styleId="24">
    <w:name w:val="Текст выноски Знак"/>
    <w:basedOn w:val="17"/>
    <w:link w:val="8"/>
    <w:semiHidden/>
    <w:qFormat/>
    <w:uiPriority w:val="99"/>
    <w:rPr>
      <w:rFonts w:ascii="Tahoma" w:hAnsi="Tahoma" w:cs="Tahoma"/>
      <w:sz w:val="16"/>
      <w:szCs w:val="16"/>
    </w:rPr>
  </w:style>
  <w:style w:type="character" w:customStyle="1" w:styleId="25">
    <w:name w:val="Текст примечания Знак"/>
    <w:basedOn w:val="17"/>
    <w:link w:val="9"/>
    <w:uiPriority w:val="99"/>
    <w:rPr>
      <w:sz w:val="20"/>
      <w:szCs w:val="20"/>
    </w:rPr>
  </w:style>
  <w:style w:type="character" w:customStyle="1" w:styleId="26">
    <w:name w:val="Тема примечания Знак"/>
    <w:basedOn w:val="25"/>
    <w:link w:val="10"/>
    <w:semiHidden/>
    <w:uiPriority w:val="99"/>
    <w:rPr>
      <w:b/>
      <w:bCs/>
      <w:sz w:val="20"/>
      <w:szCs w:val="20"/>
    </w:rPr>
  </w:style>
  <w:style w:type="character" w:customStyle="1" w:styleId="27">
    <w:name w:val="Верхний колонтитул Знак"/>
    <w:basedOn w:val="17"/>
    <w:link w:val="11"/>
    <w:uiPriority w:val="99"/>
  </w:style>
  <w:style w:type="character" w:customStyle="1" w:styleId="28">
    <w:name w:val="Нижний колонтитул Знак"/>
    <w:basedOn w:val="17"/>
    <w:link w:val="14"/>
    <w:uiPriority w:val="99"/>
  </w:style>
  <w:style w:type="character" w:customStyle="1" w:styleId="29">
    <w:name w:val="Основной текст Знак"/>
    <w:basedOn w:val="17"/>
    <w:link w:val="12"/>
    <w:qFormat/>
    <w:uiPriority w:val="0"/>
    <w:rPr>
      <w:rFonts w:ascii="Times New Roman" w:hAnsi="Times New Roman" w:eastAsia="Times New Roman" w:cs="Times New Roman"/>
      <w:sz w:val="24"/>
      <w:szCs w:val="24"/>
      <w:lang w:eastAsia="en-US"/>
    </w:rPr>
  </w:style>
  <w:style w:type="character" w:styleId="30">
    <w:name w:val="Placeholder Text"/>
    <w:basedOn w:val="17"/>
    <w:unhideWhenUsed/>
    <w:uiPriority w:val="99"/>
    <w:rPr>
      <w:color w:val="808080"/>
    </w:rPr>
  </w:style>
  <w:style w:type="character" w:customStyle="1" w:styleId="31">
    <w:name w:val="Название Знак"/>
    <w:basedOn w:val="17"/>
    <w:link w:val="13"/>
    <w:qFormat/>
    <w:locked/>
    <w:uiPriority w:val="0"/>
    <w:rPr>
      <w:b/>
      <w:sz w:val="72"/>
      <w:szCs w:val="72"/>
      <w:lang w:val="en-US"/>
    </w:rPr>
  </w:style>
  <w:style w:type="paragraph" w:styleId="32">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6.jpe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87FF68-4B19-4D6B-B40C-7D48571B2B77}">
  <ds:schemaRefs/>
</ds:datastoreItem>
</file>

<file path=docProps/app.xml><?xml version="1.0" encoding="utf-8"?>
<Properties xmlns="http://schemas.openxmlformats.org/officeDocument/2006/extended-properties" xmlns:vt="http://schemas.openxmlformats.org/officeDocument/2006/docPropsVTypes">
  <Template>Normal</Template>
  <Pages>42</Pages>
  <Words>14732</Words>
  <Characters>83973</Characters>
  <Lines>699</Lines>
  <Paragraphs>197</Paragraphs>
  <TotalTime>9</TotalTime>
  <ScaleCrop>false</ScaleCrop>
  <LinksUpToDate>false</LinksUpToDate>
  <CharactersWithSpaces>98508</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2020-08-19T13:21:00Z</dcterms:created>
  <dc:creator>Arcella</dc:creator>
  <cp:lastModifiedBy>polyd</cp:lastModifiedBy>
  <dcterms:modified xsi:type="dcterms:W3CDTF">2020-09-15T17:42:21Z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1049-11.2.0.9665</vt:lpwstr>
  </property>
</Properties>
</file>