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Потенциально</w:t>
      </w:r>
      <w:r>
        <w:rPr>
          <w:rFonts w:hint="default"/>
          <w:lang w:val="ru-RU"/>
        </w:rPr>
        <w:t xml:space="preserve"> инвазивные виды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Aurelia limbata (polar)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labiata (North Pacific)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A.aurita (cosmopolitic)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Surprising to many, the common moon jellyfish was not a single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 xml:space="preserve">species, 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A. aurita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, but perhaps as many as 12 species (Dawson 2003)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Dreissena polymorpha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</w:pP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Corophium curvispinum</w:t>
      </w:r>
    </w:p>
    <w:p>
      <w:pPr>
        <w:numPr>
          <w:ilvl w:val="0"/>
          <w:numId w:val="0"/>
        </w:numP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</w:pP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Corbicula fluminea</w:t>
      </w:r>
    </w:p>
    <w:p>
      <w:pPr>
        <w:numPr>
          <w:ilvl w:val="0"/>
          <w:numId w:val="0"/>
        </w:numP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</w:pP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Corbicula fluminalis</w:t>
      </w:r>
    </w:p>
    <w:p>
      <w:pPr>
        <w:numPr>
          <w:ilvl w:val="0"/>
          <w:numId w:val="0"/>
        </w:numPr>
        <w:rPr>
          <w:rFonts w:ascii="sans-serif" w:hAnsi="sans-serif" w:eastAsia="sans-serif" w:cs="sans-serif"/>
          <w:b/>
          <w:bCs/>
          <w:i/>
          <w:iCs/>
          <w:caps w:val="0"/>
          <w:color w:val="256092"/>
          <w:spacing w:val="0"/>
          <w:sz w:val="28"/>
          <w:szCs w:val="28"/>
        </w:rPr>
      </w:pPr>
      <w:r>
        <w:rPr>
          <w:rFonts w:ascii="sans-serif" w:hAnsi="sans-serif" w:eastAsia="sans-serif" w:cs="sans-serif"/>
          <w:b/>
          <w:bCs/>
          <w:i/>
          <w:iCs/>
          <w:caps w:val="0"/>
          <w:color w:val="256092"/>
          <w:spacing w:val="0"/>
          <w:sz w:val="28"/>
          <w:szCs w:val="28"/>
        </w:rPr>
        <w:t>Hypania invalida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b/>
          <w:bCs/>
          <w:i/>
          <w:iCs/>
          <w:caps w:val="0"/>
          <w:color w:val="256092"/>
          <w:spacing w:val="0"/>
          <w:sz w:val="28"/>
          <w:szCs w:val="28"/>
          <w:lang w:val="en-US"/>
        </w:rPr>
      </w:pP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Gammarus tigrinus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Вопросы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Где будут строится причали или иные долгоиграющие гидротехнические сооружения?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какой солености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температуре?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Можно построить график со значениями </w:t>
      </w:r>
      <w:r>
        <w:rPr>
          <w:rFonts w:hint="default"/>
          <w:b w:val="0"/>
          <w:bCs w:val="0"/>
          <w:lang w:val="en-US"/>
        </w:rPr>
        <w:t xml:space="preserve">t vs Sal </w:t>
      </w:r>
      <w:r>
        <w:rPr>
          <w:rFonts w:hint="default"/>
          <w:b w:val="0"/>
          <w:bCs w:val="0"/>
          <w:lang w:val="ru-RU"/>
        </w:rPr>
        <w:t>для обской губы и нанести на него пределы толерантности для потенциальных инвайдеров.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tbl>
      <w:tblPr>
        <w:tblStyle w:val="4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1110"/>
        <w:gridCol w:w="1470"/>
        <w:gridCol w:w="1470"/>
        <w:gridCol w:w="14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Вид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Где</w:t>
            </w:r>
            <w:r>
              <w:rPr>
                <w:rFonts w:hint="default"/>
                <w:vertAlign w:val="baseline"/>
                <w:lang w:val="ru-RU"/>
              </w:rPr>
              <w:t xml:space="preserve"> отмечена инвазия </w:t>
            </w:r>
          </w:p>
        </w:tc>
        <w:tc>
          <w:tcPr>
            <w:tcW w:w="147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Наличие</w:t>
            </w:r>
            <w:r>
              <w:rPr>
                <w:rFonts w:hint="default"/>
                <w:vertAlign w:val="baseline"/>
                <w:lang w:val="ru-RU"/>
              </w:rPr>
              <w:t xml:space="preserve"> планктонной личинки</w:t>
            </w:r>
          </w:p>
        </w:tc>
        <w:tc>
          <w:tcPr>
            <w:tcW w:w="147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Пределы</w:t>
            </w:r>
            <w:r>
              <w:rPr>
                <w:rFonts w:hint="default"/>
                <w:vertAlign w:val="baseline"/>
                <w:lang w:val="ru-RU"/>
              </w:rPr>
              <w:t xml:space="preserve"> соленостной толерантности</w:t>
            </w:r>
          </w:p>
        </w:tc>
        <w:tc>
          <w:tcPr>
            <w:tcW w:w="143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Пределы</w:t>
            </w:r>
            <w:r>
              <w:rPr>
                <w:rFonts w:hint="default"/>
                <w:vertAlign w:val="baseline"/>
                <w:lang w:val="ru-RU"/>
              </w:rPr>
              <w:t xml:space="preserve"> температурной толерантности</w:t>
            </w:r>
          </w:p>
        </w:tc>
        <w:tc>
          <w:tcPr>
            <w:tcW w:w="189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Dreissena polymorpha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Aurelia spp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Aurelia limbata (polar)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A.labiata (North Pacific)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A.aurita (cosmopolitic)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0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MinionPlusTab-Regular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MinionPlusTab-Italic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47D67E"/>
    <w:multiLevelType w:val="singleLevel"/>
    <w:tmpl w:val="EB47D67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DA0B13"/>
    <w:rsid w:val="51382A67"/>
    <w:rsid w:val="563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2021-12-26T13:15:00Z</dcterms:created>
  <dc:creator>polyd</dc:creator>
  <cp:lastModifiedBy>polyd</cp:lastModifiedBy>
  <dcterms:modified xsi:type="dcterms:W3CDTF">2021-12-30T13:46:39Z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4F4FF9F9472E45FE8BB8F169A01F1191</vt:lpwstr>
  </property>
</Properties>
</file>