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clear" w:pos="0"/>
        </w:tabs>
        <w:outlineLvl w:val="9"/>
        <w:rPr>
          <w:rFonts w:ascii="Verdana" w:hAnsi="Verdana" w:cs="Arial"/>
          <w:sz w:val="20"/>
          <w:szCs w:val="18"/>
          <w:lang w:val="ru-RU"/>
        </w:rPr>
      </w:pPr>
      <w:r>
        <w:rPr>
          <w:rFonts w:ascii="Verdana" w:hAnsi="Verdana" w:cs="Arial"/>
          <w:sz w:val="20"/>
          <w:szCs w:val="18"/>
          <w:lang w:val="ru-RU"/>
        </w:rPr>
        <w:t>Одностороннее соглашение о конфиденциальности</w:t>
      </w:r>
    </w:p>
    <w:p>
      <w:pPr>
        <w:jc w:val="center"/>
        <w:rPr>
          <w:rFonts w:ascii="Verdana" w:hAnsi="Verdana" w:cs="Arial"/>
          <w:sz w:val="18"/>
          <w:szCs w:val="18"/>
          <w:lang w:val="ru-RU"/>
        </w:rPr>
      </w:pPr>
    </w:p>
    <w:p>
      <w:pPr>
        <w:jc w:val="center"/>
        <w:rPr>
          <w:rFonts w:ascii="Verdana" w:hAnsi="Verdana" w:cs="Arial"/>
          <w:sz w:val="18"/>
          <w:szCs w:val="18"/>
          <w:lang w:val="ru-RU"/>
        </w:rPr>
      </w:pPr>
      <w:r>
        <w:rPr>
          <w:rFonts w:ascii="Verdana" w:hAnsi="Verdana" w:cs="Arial"/>
          <w:sz w:val="18"/>
          <w:szCs w:val="18"/>
          <w:lang w:val="ru-RU"/>
        </w:rPr>
        <w:t>между</w:t>
      </w:r>
    </w:p>
    <w:p>
      <w:pPr>
        <w:rPr>
          <w:rFonts w:ascii="Verdana" w:hAnsi="Verdana" w:cs="Arial"/>
          <w:sz w:val="18"/>
          <w:szCs w:val="18"/>
          <w:lang w:val="ru-RU"/>
        </w:rPr>
      </w:pPr>
    </w:p>
    <w:p>
      <w:pPr>
        <w:rPr>
          <w:rFonts w:ascii="Verdana" w:hAnsi="Verdana" w:cs="Arial"/>
          <w:sz w:val="18"/>
          <w:szCs w:val="18"/>
          <w:lang w:val="ru-RU"/>
        </w:rPr>
      </w:pPr>
      <w:r>
        <w:rPr>
          <w:rFonts w:ascii="Verdana" w:hAnsi="Verdana" w:cs="Arial"/>
          <w:sz w:val="18"/>
          <w:szCs w:val="18"/>
          <w:lang w:val="ru-RU"/>
        </w:rPr>
        <w:t xml:space="preserve">ООО «Энвайрон Консалт Си-Ай-Эс» (далее по тексту именуемым «Энвайрон Консалт» или «Раскрывающая Сторона»), и </w:t>
      </w:r>
    </w:p>
    <w:p>
      <w:pPr>
        <w:jc w:val="center"/>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 xml:space="preserve">Хайтов Вадим Михайлович далее по тексту именуемым «Принимающая Сторона»), </w:t>
      </w:r>
    </w:p>
    <w:p>
      <w:pPr>
        <w:jc w:val="both"/>
        <w:rPr>
          <w:rFonts w:ascii="Verdana" w:hAnsi="Verdana" w:cs="Arial"/>
          <w:sz w:val="18"/>
          <w:szCs w:val="18"/>
          <w:lang w:val="ru-RU"/>
        </w:rPr>
      </w:pPr>
      <w:r>
        <w:rPr>
          <w:rFonts w:ascii="Verdana" w:hAnsi="Verdana" w:cs="Arial"/>
          <w:sz w:val="18"/>
          <w:szCs w:val="18"/>
          <w:lang w:val="ru-RU"/>
        </w:rPr>
        <w:t xml:space="preserve">в настоящем соглашении по отдельности именуемые «Сторона» и в совокупности – «Стороны». </w:t>
      </w:r>
    </w:p>
    <w:p>
      <w:pPr>
        <w:jc w:val="both"/>
        <w:rPr>
          <w:rFonts w:ascii="Verdana" w:hAnsi="Verdana" w:cs="Arial"/>
          <w:sz w:val="18"/>
          <w:szCs w:val="18"/>
          <w:lang w:val="ru-RU"/>
        </w:rPr>
      </w:pPr>
    </w:p>
    <w:p>
      <w:pPr>
        <w:jc w:val="both"/>
        <w:rPr>
          <w:rFonts w:ascii="Verdana" w:hAnsi="Verdana" w:cs="Arial"/>
          <w:b/>
          <w:sz w:val="18"/>
          <w:szCs w:val="18"/>
          <w:lang w:val="ru-RU"/>
        </w:rPr>
      </w:pPr>
    </w:p>
    <w:p>
      <w:pPr>
        <w:jc w:val="both"/>
        <w:rPr>
          <w:rFonts w:ascii="Verdana" w:hAnsi="Verdana" w:cs="Arial"/>
          <w:sz w:val="18"/>
          <w:szCs w:val="18"/>
          <w:lang w:val="ru-RU"/>
        </w:rPr>
      </w:pPr>
      <w:r>
        <w:rPr>
          <w:rFonts w:ascii="Verdana" w:hAnsi="Verdana" w:cs="Arial"/>
          <w:b/>
          <w:sz w:val="18"/>
          <w:szCs w:val="18"/>
          <w:lang w:val="ru-RU"/>
        </w:rPr>
        <w:t xml:space="preserve">ПРИНИМАЯ ВО ВНИМАНИЕ, </w:t>
      </w:r>
      <w:r>
        <w:rPr>
          <w:rFonts w:ascii="Verdana" w:hAnsi="Verdana" w:cs="Arial"/>
          <w:sz w:val="18"/>
          <w:szCs w:val="18"/>
          <w:lang w:val="ru-RU"/>
        </w:rPr>
        <w:t>что Стороны заинтересованы в совместной работе по проектам Энвайрон Консалт Си-Ай-Эс (далее по тексту именуемому «Проект»), и Энвайрон Консалт и ее соответствующие Аффилированные лица (далее по тексту именуемые «Раскрывающая Сторона») должны раскрыть другой Стороне и ее соответствующим Аффилированным лицам (далее по тексту именуемым «Принимающая Сторона») определенную информацию (далее по тексту именуемую «Конфиденциальная Информация»), как определено в настоящем Соглашении.  Для целей настоящего Соглашения «Аффилированные лица» означают любую организацию, которая прямо или косвенно контролирует, контролируется или находится под общим контролем со Стороной данного Соглашения, и для этой цели «контроль» означает права и полномочия, прямые или косвенные, управлять или руководить управлением или политикой организации, будь то посредством владения голосующими ценными бумагами, по контракту или иным образом. Раскрытие информации Аффилированным лицом или  Аффилированному лицу считается раскрытием информации такой Стороной или такой Стороне, и Сторона несет ответственность за нарушение настоящего Соглашения ее Аффилированными лицами.</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ПРИНИМАЯ ВО ВНИМАНИЕ, ЧТО</w:t>
      </w:r>
      <w:r>
        <w:rPr>
          <w:rFonts w:ascii="Verdana" w:hAnsi="Verdana" w:cs="Arial"/>
          <w:sz w:val="18"/>
          <w:szCs w:val="18"/>
          <w:lang w:val="ru-RU"/>
        </w:rPr>
        <w:t xml:space="preserve"> Стороны желают защитить статус конфиденциальности любой Конфиденциальной информации, предоставленной Раскрывающей стороной Принимающей стороне.</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ПРИНИМАЯ ВО ВНИМАНИЕ, ЧТО</w:t>
      </w:r>
      <w:r>
        <w:rPr>
          <w:rFonts w:ascii="Verdana" w:hAnsi="Verdana" w:cs="Arial"/>
          <w:sz w:val="18"/>
          <w:szCs w:val="18"/>
          <w:lang w:val="ru-RU"/>
        </w:rPr>
        <w:t xml:space="preserve"> Стороны желают зафиксировать условия, на которых можно раскрывать или обменивать упомянутую Конфиденциальную информацию.</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ТО В СВЯЗИ С ВЫШЕИЗЛОЖЕННЫМ</w:t>
      </w:r>
      <w:r>
        <w:rPr>
          <w:rFonts w:ascii="Verdana" w:hAnsi="Verdana" w:cs="Arial"/>
          <w:sz w:val="18"/>
          <w:szCs w:val="18"/>
          <w:lang w:val="ru-RU"/>
        </w:rPr>
        <w:t>, Стороны соглашаются о следующих условиях:</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1 – Конфиденциальная информация</w:t>
      </w:r>
    </w:p>
    <w:p>
      <w:pPr>
        <w:jc w:val="both"/>
        <w:rPr>
          <w:rFonts w:ascii="Verdana" w:hAnsi="Verdana" w:cs="Arial"/>
          <w:sz w:val="18"/>
          <w:szCs w:val="18"/>
          <w:lang w:val="ru-RU"/>
        </w:rPr>
      </w:pPr>
      <w:r>
        <w:rPr>
          <w:rFonts w:ascii="Verdana" w:hAnsi="Verdana" w:cs="Arial"/>
          <w:sz w:val="18"/>
          <w:szCs w:val="18"/>
          <w:lang w:val="ru-RU"/>
        </w:rPr>
        <w:t>На условиях настоящего Соглашения, Конфиденциальная Информация должна означать всю и любую конфиденциальную и/или проприетарную информацию, раскрываемую прямо или косвенно Раскрывающей Стороной Принимающей Стороне, будь то в устной, электронной, визуальной или письменной форме, включая, без ограничений, геологическую и экологическую информацию, информацию о безопасности и соответствии требованиям, образцы, методы производства, сырье, спецификации продукции, цены, продажи, поставщиков, клиентов, планы, намерения и финансовые данные. Обязательства Принимающей стороны применяются к Конфиденциальной информации, которая (а) помечена как конфиденциальная информация на момент ее раскрытия; (</w:t>
      </w:r>
      <w:r>
        <w:rPr>
          <w:rFonts w:ascii="Verdana" w:hAnsi="Verdana" w:cs="Arial"/>
          <w:sz w:val="18"/>
          <w:szCs w:val="18"/>
          <w:lang w:val="en-GB"/>
        </w:rPr>
        <w:t>b</w:t>
      </w:r>
      <w:r>
        <w:rPr>
          <w:rFonts w:ascii="Verdana" w:hAnsi="Verdana" w:cs="Arial"/>
          <w:sz w:val="18"/>
          <w:szCs w:val="18"/>
          <w:lang w:val="ru-RU"/>
        </w:rPr>
        <w:t>) в форме, которая не может быть помечена (например, устное раскрытие), но устно идентифицируется как конфиденциальная на момент раскрытия; или (</w:t>
      </w:r>
      <w:r>
        <w:rPr>
          <w:rFonts w:ascii="Verdana" w:hAnsi="Verdana" w:cs="Arial"/>
          <w:sz w:val="18"/>
          <w:szCs w:val="18"/>
        </w:rPr>
        <w:t>c</w:t>
      </w:r>
      <w:r>
        <w:rPr>
          <w:rFonts w:ascii="Verdana" w:hAnsi="Verdana" w:cs="Arial"/>
          <w:sz w:val="18"/>
          <w:szCs w:val="18"/>
          <w:lang w:val="ru-RU"/>
        </w:rPr>
        <w:t xml:space="preserve">) по характеру обстоятельств, связанных с раскрытием или получением информации, или по характеру самой информации, для </w:t>
      </w:r>
    </w:p>
    <w:p>
      <w:pPr>
        <w:jc w:val="both"/>
        <w:rPr>
          <w:rFonts w:ascii="Verdana" w:hAnsi="Verdana" w:cs="Arial"/>
          <w:b/>
          <w:i/>
          <w:sz w:val="18"/>
          <w:szCs w:val="18"/>
          <w:lang w:val="ru-RU"/>
        </w:rPr>
      </w:pPr>
      <w:r>
        <w:rPr>
          <w:rFonts w:ascii="Verdana" w:hAnsi="Verdana" w:cs="Arial"/>
          <w:sz w:val="18"/>
          <w:szCs w:val="18"/>
          <w:lang w:val="ru-RU"/>
        </w:rPr>
        <w:t>вменяемого лица очевидно, что к ней следует относиться как к частной и конфиденциальной информации.</w:t>
      </w:r>
    </w:p>
    <w:p>
      <w:pPr>
        <w:jc w:val="both"/>
        <w:rPr>
          <w:rFonts w:ascii="Verdana" w:hAnsi="Verdana" w:cs="Arial"/>
          <w:sz w:val="18"/>
          <w:szCs w:val="18"/>
          <w:lang w:val="ru-RU"/>
        </w:rPr>
      </w:pPr>
      <w:r>
        <w:rPr>
          <w:rFonts w:ascii="Verdana" w:hAnsi="Verdana" w:cs="Arial"/>
          <w:sz w:val="18"/>
          <w:szCs w:val="18"/>
          <w:lang w:val="ru-RU"/>
        </w:rPr>
        <w:t>Без специального раскрытия Раскрывающей стороной конкретной информации Принимающая сторона может также иметь доступ к такой Конфиденциальной информации во время работы над Проектом.</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2 - Конфиденциальность</w:t>
      </w:r>
    </w:p>
    <w:p>
      <w:pPr>
        <w:jc w:val="both"/>
        <w:rPr>
          <w:rFonts w:ascii="Verdana" w:hAnsi="Verdana" w:cs="Arial"/>
          <w:sz w:val="18"/>
          <w:szCs w:val="18"/>
          <w:lang w:val="ru-RU"/>
        </w:rPr>
      </w:pPr>
      <w:r>
        <w:rPr>
          <w:rFonts w:ascii="Verdana" w:hAnsi="Verdana" w:cs="Arial"/>
          <w:sz w:val="18"/>
          <w:szCs w:val="18"/>
          <w:lang w:val="ru-RU"/>
        </w:rPr>
        <w:t xml:space="preserve">Принимающая Сторона соглашается, что все права на Конфиденциальную Информацию являются и остаются единоличной собственностью Раскрывающей стороны, и что Раскрывающая сторона имеет свой проприетарный интерес в поддержапнии конфиденциального статуса Конфиденциальной информации. </w:t>
      </w:r>
    </w:p>
    <w:p>
      <w:pPr>
        <w:jc w:val="both"/>
        <w:rPr>
          <w:rFonts w:ascii="Verdana" w:hAnsi="Verdana" w:cs="Arial"/>
          <w:sz w:val="18"/>
          <w:szCs w:val="18"/>
        </w:rPr>
      </w:pPr>
      <w:r>
        <w:rPr>
          <w:rFonts w:ascii="Verdana" w:hAnsi="Verdana" w:cs="Arial"/>
          <w:sz w:val="18"/>
          <w:szCs w:val="18"/>
          <w:lang w:val="ru-RU"/>
        </w:rPr>
        <w:t>Принимающая Сторона обязуется</w:t>
      </w:r>
      <w:r>
        <w:rPr>
          <w:rFonts w:ascii="Verdana" w:hAnsi="Verdana" w:cs="Arial"/>
          <w:sz w:val="18"/>
          <w:szCs w:val="18"/>
        </w:rPr>
        <w:t>:</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Обращаться с Конфиденциальной Информацией на основе конфиденциальности, как если бы это была собственная Конфиденциальная Информация Принимающей стороны;</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Не использовать Конфиденциальную информацию ни прямо, ни косвенно для каких-либо других целей, кроме как для рассмотрения Проекта и работы над ним;</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Ограничить раскрытие Конфиденциальной информации своими директорами и сотрудниками, которым необходим доступ к Конфиденциальной информации в ходе Проекта, при этом Принимающая Сторона обязана обеспечить от своих директоров и сотрудников те же самые обязательства конфиденциальности и нести ответственность за любое нарушение таковыми директорами и сотрудниками условий настоящего Соглашения;</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 xml:space="preserve"> Не раскрывать Конфиденциальную информацию полностью или частично без предварительного письменного согласия Раскрывающей стороны; а также</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Не раскрывать существование данного Соглашения или его содержание какой-либо третьей стороне.</w:t>
      </w:r>
    </w:p>
    <w:p>
      <w:pPr>
        <w:jc w:val="both"/>
        <w:rPr>
          <w:rFonts w:ascii="Verdana" w:hAnsi="Verdana" w:cs="Arial"/>
          <w:b/>
          <w:sz w:val="18"/>
          <w:szCs w:val="18"/>
          <w:u w:val="single"/>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3 - Ограничение</w:t>
      </w:r>
    </w:p>
    <w:p>
      <w:pPr>
        <w:jc w:val="both"/>
        <w:rPr>
          <w:rFonts w:ascii="Verdana" w:hAnsi="Verdana" w:cs="Arial"/>
          <w:sz w:val="18"/>
          <w:szCs w:val="18"/>
          <w:lang w:val="ru-RU"/>
        </w:rPr>
      </w:pPr>
      <w:r>
        <w:rPr>
          <w:rFonts w:ascii="Verdana" w:hAnsi="Verdana" w:cs="Arial"/>
          <w:sz w:val="18"/>
          <w:szCs w:val="18"/>
          <w:lang w:val="ru-RU"/>
        </w:rPr>
        <w:t>Обязательства конфиденциальности, содержащиеся в данном документе, не применяются к какой-либо Конфиденциальной информации, в отношении которой Принимающая сторона может предоставить Раскрывающей стороне письменные доказательства того, что упомянутая информация:</w:t>
      </w:r>
    </w:p>
    <w:p>
      <w:pPr>
        <w:ind w:left="284" w:hanging="284"/>
        <w:jc w:val="both"/>
        <w:rPr>
          <w:rFonts w:ascii="Verdana" w:hAnsi="Verdana" w:cs="Arial"/>
          <w:sz w:val="18"/>
          <w:szCs w:val="18"/>
          <w:lang w:val="ru-RU"/>
        </w:rPr>
      </w:pPr>
      <w:r>
        <w:rPr>
          <w:rFonts w:ascii="Verdana" w:hAnsi="Verdana" w:cs="Arial"/>
          <w:sz w:val="18"/>
          <w:szCs w:val="18"/>
        </w:rPr>
        <w:t>a</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уже была известна Принимающей стороне без каких-либо обязательств сохранения ее конфиденциальности на момент, когда таковая информация была предоставлена раскрывающей стороной;</w:t>
      </w:r>
    </w:p>
    <w:p>
      <w:pPr>
        <w:ind w:left="284" w:hanging="284"/>
        <w:jc w:val="both"/>
        <w:rPr>
          <w:rFonts w:ascii="Verdana" w:hAnsi="Verdana" w:cs="Arial"/>
          <w:sz w:val="18"/>
          <w:szCs w:val="18"/>
          <w:lang w:val="ru-RU"/>
        </w:rPr>
      </w:pPr>
      <w:r>
        <w:rPr>
          <w:rFonts w:ascii="Verdana" w:hAnsi="Verdana" w:cs="Arial"/>
          <w:sz w:val="18"/>
          <w:szCs w:val="18"/>
        </w:rPr>
        <w:t>b</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 xml:space="preserve">находилась в открытом доступе или впоследствии поступила в открытый доступ, при условии что такое нахождение информации в открытом доступе не является результатом каких-либо действий или упущений со стороны Принимающей стороны; </w:t>
      </w:r>
    </w:p>
    <w:p>
      <w:pPr>
        <w:ind w:left="284" w:hanging="284"/>
        <w:jc w:val="both"/>
        <w:rPr>
          <w:rFonts w:ascii="Verdana" w:hAnsi="Verdana" w:cs="Arial"/>
          <w:sz w:val="18"/>
          <w:szCs w:val="18"/>
          <w:lang w:val="ru-RU"/>
        </w:rPr>
      </w:pPr>
      <w:r>
        <w:rPr>
          <w:rFonts w:ascii="Verdana" w:hAnsi="Verdana" w:cs="Arial"/>
          <w:sz w:val="18"/>
          <w:szCs w:val="18"/>
        </w:rPr>
        <w:t>c</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была независимо разработана Принимающей стороной без опоры на Конфиденциальную информацию Раскрывающей стороны, без ее использования или ссылки на нее, или</w:t>
      </w:r>
    </w:p>
    <w:p>
      <w:pPr>
        <w:ind w:left="284" w:hanging="284"/>
        <w:jc w:val="both"/>
        <w:rPr>
          <w:rFonts w:ascii="Verdana" w:hAnsi="Verdana" w:cs="Arial"/>
          <w:sz w:val="18"/>
          <w:szCs w:val="18"/>
          <w:lang w:val="ru-RU"/>
        </w:rPr>
      </w:pPr>
      <w:r>
        <w:rPr>
          <w:rFonts w:ascii="Verdana" w:hAnsi="Verdana" w:cs="Arial"/>
          <w:sz w:val="18"/>
          <w:szCs w:val="18"/>
        </w:rPr>
        <w:t>d</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 xml:space="preserve">получена Принимающей стороной от третьей стороны, которая не нарушила какое-либо обязательство конфиденциальности по отношению к Раскрывающей Стороне. </w:t>
      </w:r>
    </w:p>
    <w:p>
      <w:pPr>
        <w:ind w:left="284" w:hanging="284"/>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В случае, если государственная организация или суд требует, чтобы Принимающая сторона раскрыла Конфиденциальную информацию Раскрывающей стороны, Принимающая сторона (в пределах, разрешенных законом) должна уведомить Раскрывающую сторону о таком необходимом раскрытии и сотрудничает с ней. Раскрывающая сторона должна раскрыть только ту часть Конфиденциальной информации, которая по закону должна быть раскрыта.</w:t>
      </w:r>
    </w:p>
    <w:p>
      <w:pPr>
        <w:jc w:val="both"/>
        <w:rPr>
          <w:rFonts w:ascii="Verdana" w:hAnsi="Verdana" w:cs="Arial"/>
          <w:sz w:val="18"/>
          <w:szCs w:val="18"/>
          <w:lang w:val="ru-RU"/>
        </w:rPr>
      </w:pPr>
    </w:p>
    <w:p>
      <w:pPr>
        <w:pStyle w:val="27"/>
        <w:ind w:left="0" w:firstLine="0"/>
        <w:jc w:val="both"/>
        <w:rPr>
          <w:rFonts w:ascii="Verdana" w:hAnsi="Verdana" w:cs="Arial"/>
          <w:color w:val="auto"/>
          <w:sz w:val="18"/>
          <w:szCs w:val="18"/>
          <w:lang w:val="ru-RU"/>
        </w:rPr>
      </w:pPr>
      <w:r>
        <w:rPr>
          <w:rFonts w:ascii="Verdana" w:hAnsi="Verdana" w:cs="Arial"/>
          <w:color w:val="auto"/>
          <w:sz w:val="18"/>
          <w:szCs w:val="18"/>
          <w:lang w:val="ru-RU"/>
        </w:rPr>
        <w:t>Принимающая сторона не освобождается от своих обязательств по конфиденциальности, содержащихся в настоящем документе, поскольку любой элемент Конфиденциальной информации охвачен более общей информацией, которая подпадает под любые исключения от (</w:t>
      </w:r>
      <w:r>
        <w:rPr>
          <w:rFonts w:ascii="Verdana" w:hAnsi="Verdana" w:cs="Arial"/>
          <w:color w:val="auto"/>
          <w:sz w:val="18"/>
          <w:szCs w:val="18"/>
          <w:lang w:val="en-US"/>
        </w:rPr>
        <w:t>a</w:t>
      </w:r>
      <w:r>
        <w:rPr>
          <w:rFonts w:ascii="Verdana" w:hAnsi="Verdana" w:cs="Arial"/>
          <w:color w:val="auto"/>
          <w:sz w:val="18"/>
          <w:szCs w:val="18"/>
          <w:lang w:val="ru-RU"/>
        </w:rPr>
        <w:t>) до (</w:t>
      </w:r>
      <w:r>
        <w:rPr>
          <w:rFonts w:ascii="Verdana" w:hAnsi="Verdana" w:cs="Arial"/>
          <w:color w:val="auto"/>
          <w:sz w:val="18"/>
          <w:szCs w:val="18"/>
          <w:lang w:val="en-US"/>
        </w:rPr>
        <w:t>d</w:t>
      </w:r>
      <w:r>
        <w:rPr>
          <w:rFonts w:ascii="Verdana" w:hAnsi="Verdana" w:cs="Arial"/>
          <w:color w:val="auto"/>
          <w:sz w:val="18"/>
          <w:szCs w:val="18"/>
          <w:lang w:val="ru-RU"/>
        </w:rPr>
        <w:t>). Никакая комбинация элементов Конфиденциальной информации не должна входить в указанные исключения только потому, что отдельные ее элементы подпадают под какие-либо исключения.</w:t>
      </w:r>
    </w:p>
    <w:p>
      <w:pPr>
        <w:ind w:left="284" w:hanging="284"/>
        <w:jc w:val="both"/>
        <w:rPr>
          <w:rFonts w:ascii="Verdana" w:hAnsi="Verdana" w:cs="Arial"/>
          <w:sz w:val="18"/>
          <w:szCs w:val="18"/>
          <w:lang w:val="ru-RU"/>
        </w:rPr>
      </w:pPr>
      <w:r>
        <w:rPr>
          <w:rFonts w:ascii="Verdana" w:hAnsi="Verdana" w:cs="Arial"/>
          <w:sz w:val="18"/>
          <w:szCs w:val="18"/>
          <w:lang w:val="ru-RU"/>
        </w:rPr>
        <w:t xml:space="preserve"> </w:t>
      </w: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4 -  Запрет на анализ</w:t>
      </w:r>
    </w:p>
    <w:p>
      <w:pPr>
        <w:jc w:val="both"/>
        <w:rPr>
          <w:rFonts w:ascii="Verdana" w:hAnsi="Verdana" w:cs="Arial"/>
          <w:sz w:val="18"/>
          <w:szCs w:val="18"/>
          <w:lang w:val="ru-RU"/>
        </w:rPr>
      </w:pPr>
      <w:r>
        <w:rPr>
          <w:rFonts w:ascii="Verdana" w:hAnsi="Verdana" w:cs="Arial"/>
          <w:sz w:val="18"/>
          <w:szCs w:val="18"/>
          <w:lang w:val="ru-RU"/>
        </w:rPr>
        <w:t>Принимающая сторона не должна самостоятельно (и не должна поручать третьему лицу) пытаться анализировать, декомпилировать, подвергать обратному проектированию, деконструировать или иным образом предпринимать попытки по определению состава, формулы, состава, ингредиентов или любых других аспектов любых моделей или образцов, предоставленных Раскрывающей стороной, каким бы то ни было способом.</w:t>
      </w:r>
    </w:p>
    <w:p>
      <w:pPr>
        <w:jc w:val="both"/>
        <w:rPr>
          <w:rFonts w:ascii="Verdana" w:hAnsi="Verdana" w:cs="Arial"/>
          <w:b/>
          <w:sz w:val="18"/>
          <w:szCs w:val="18"/>
          <w:u w:val="single"/>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5 – Отсутствие лицензии</w:t>
      </w:r>
    </w:p>
    <w:p>
      <w:pPr>
        <w:pStyle w:val="23"/>
        <w:rPr>
          <w:rFonts w:ascii="Verdana" w:hAnsi="Verdana" w:cs="Arial"/>
          <w:color w:val="auto"/>
          <w:szCs w:val="18"/>
          <w:lang w:val="ru-RU"/>
        </w:rPr>
      </w:pPr>
      <w:r>
        <w:rPr>
          <w:rFonts w:ascii="Verdana" w:hAnsi="Verdana" w:cs="Arial"/>
          <w:color w:val="auto"/>
          <w:szCs w:val="18"/>
          <w:lang w:val="ru-RU"/>
        </w:rPr>
        <w:t>Стороны соглашаются с тем, что Разглашающая сторона не передает Принимающей стороне в соответствии с настоящим Соглашением какое-либо переуступление, лицензионное соглашение или право собственности любого рода.</w:t>
      </w:r>
    </w:p>
    <w:p>
      <w:pPr>
        <w:pStyle w:val="23"/>
        <w:rPr>
          <w:rFonts w:ascii="Verdana" w:hAnsi="Verdana" w:cs="Arial"/>
          <w:color w:val="auto"/>
          <w:szCs w:val="18"/>
          <w:lang w:val="ru-RU"/>
        </w:rPr>
      </w:pPr>
    </w:p>
    <w:p>
      <w:pPr>
        <w:pStyle w:val="23"/>
        <w:outlineLvl w:val="0"/>
        <w:rPr>
          <w:rFonts w:ascii="Verdana" w:hAnsi="Verdana" w:cs="Arial"/>
          <w:b/>
          <w:bCs/>
          <w:color w:val="auto"/>
          <w:szCs w:val="18"/>
          <w:u w:val="single"/>
          <w:lang w:val="ru-RU"/>
        </w:rPr>
      </w:pPr>
      <w:r>
        <w:rPr>
          <w:rFonts w:ascii="Verdana" w:hAnsi="Verdana" w:cs="Arial"/>
          <w:b/>
          <w:bCs/>
          <w:color w:val="auto"/>
          <w:szCs w:val="18"/>
          <w:u w:val="single"/>
          <w:lang w:val="ru-RU"/>
        </w:rPr>
        <w:t>Статья 6 – Представители</w:t>
      </w:r>
    </w:p>
    <w:p>
      <w:pPr>
        <w:pStyle w:val="23"/>
        <w:rPr>
          <w:rFonts w:ascii="Verdana" w:hAnsi="Verdana" w:cs="Arial"/>
          <w:color w:val="auto"/>
          <w:szCs w:val="18"/>
        </w:rPr>
      </w:pPr>
      <w:r>
        <w:rPr>
          <w:rFonts w:ascii="Verdana" w:hAnsi="Verdana" w:cs="Arial"/>
          <w:color w:val="auto"/>
          <w:szCs w:val="18"/>
          <w:lang w:val="ru-RU"/>
        </w:rPr>
        <w:t xml:space="preserve">Ниже перечислены лица, которые могут разглашать или получать Конфиденциальную информацию </w:t>
      </w:r>
      <w:r>
        <w:rPr>
          <w:rFonts w:ascii="Verdana" w:hAnsi="Verdana" w:cs="Arial"/>
          <w:color w:val="auto"/>
          <w:szCs w:val="18"/>
        </w:rPr>
        <w:t>(</w:t>
      </w:r>
      <w:r>
        <w:rPr>
          <w:rFonts w:ascii="Verdana" w:hAnsi="Verdana" w:cs="Arial"/>
          <w:color w:val="auto"/>
          <w:szCs w:val="18"/>
          <w:lang w:val="ru-RU"/>
        </w:rPr>
        <w:t>«Представители»</w:t>
      </w:r>
      <w:r>
        <w:rPr>
          <w:rFonts w:ascii="Verdana" w:hAnsi="Verdana" w:cs="Arial"/>
          <w:color w:val="auto"/>
          <w:szCs w:val="18"/>
        </w:rPr>
        <w:t>):</w:t>
      </w:r>
    </w:p>
    <w:p>
      <w:pPr>
        <w:pStyle w:val="23"/>
        <w:numPr>
          <w:ilvl w:val="0"/>
          <w:numId w:val="2"/>
        </w:numPr>
        <w:tabs>
          <w:tab w:val="clear" w:pos="720"/>
        </w:tabs>
        <w:rPr>
          <w:rFonts w:ascii="Verdana" w:hAnsi="Verdana" w:cs="Arial"/>
          <w:color w:val="auto"/>
          <w:szCs w:val="18"/>
          <w:lang w:val="ru-RU"/>
        </w:rPr>
      </w:pPr>
      <w:r>
        <w:rPr>
          <w:rFonts w:ascii="Verdana" w:hAnsi="Verdana" w:cs="Arial"/>
          <w:color w:val="auto"/>
          <w:szCs w:val="18"/>
          <w:lang w:val="ru-RU"/>
        </w:rPr>
        <w:t>От ООО «</w:t>
      </w:r>
      <w:r>
        <w:rPr>
          <w:rFonts w:ascii="Verdana" w:hAnsi="Verdana" w:cs="Arial"/>
          <w:szCs w:val="18"/>
          <w:lang w:val="ru-RU"/>
        </w:rPr>
        <w:t>Энвайрон Консалт Си-Ай-Эс</w:t>
      </w:r>
      <w:r>
        <w:rPr>
          <w:rFonts w:ascii="Verdana" w:hAnsi="Verdana" w:cs="Arial"/>
          <w:color w:val="auto"/>
          <w:szCs w:val="18"/>
          <w:lang w:val="ru-RU"/>
        </w:rPr>
        <w:t>»</w:t>
      </w:r>
    </w:p>
    <w:p>
      <w:pPr>
        <w:pStyle w:val="23"/>
        <w:ind w:left="709"/>
        <w:rPr>
          <w:rFonts w:ascii="Verdana" w:hAnsi="Verdana" w:cs="Arial"/>
          <w:color w:val="auto"/>
          <w:szCs w:val="18"/>
          <w:lang w:val="ru-RU"/>
        </w:rPr>
      </w:pPr>
      <w:r>
        <w:rPr>
          <w:rFonts w:ascii="Verdana" w:hAnsi="Verdana" w:cs="Arial"/>
          <w:color w:val="auto"/>
          <w:szCs w:val="18"/>
          <w:lang w:val="ru-RU"/>
        </w:rPr>
        <w:t>Должность: Генеральный директор</w:t>
      </w:r>
      <w:r>
        <w:rPr>
          <w:rFonts w:ascii="Verdana" w:hAnsi="Verdana" w:cs="Arial"/>
          <w:color w:val="auto"/>
          <w:szCs w:val="18"/>
          <w:lang w:val="ru-RU"/>
        </w:rPr>
        <w:tab/>
      </w:r>
    </w:p>
    <w:p>
      <w:pPr>
        <w:pStyle w:val="23"/>
        <w:ind w:left="709"/>
        <w:rPr>
          <w:rFonts w:ascii="Verdana" w:hAnsi="Verdana" w:cs="Arial"/>
          <w:color w:val="auto"/>
          <w:szCs w:val="18"/>
          <w:lang w:val="ru-RU"/>
        </w:rPr>
      </w:pPr>
      <w:r>
        <w:rPr>
          <w:rFonts w:ascii="Verdana" w:hAnsi="Verdana" w:cs="Arial"/>
          <w:color w:val="auto"/>
          <w:szCs w:val="18"/>
          <w:lang w:val="ru-RU"/>
        </w:rPr>
        <w:t>Фамилия: Сенченя И. Н</w:t>
      </w:r>
    </w:p>
    <w:p>
      <w:pPr>
        <w:pStyle w:val="23"/>
        <w:numPr>
          <w:ilvl w:val="0"/>
          <w:numId w:val="2"/>
        </w:numPr>
        <w:tabs>
          <w:tab w:val="clear" w:pos="720"/>
        </w:tabs>
        <w:rPr>
          <w:rFonts w:ascii="Verdana" w:hAnsi="Verdana" w:cs="Arial"/>
          <w:color w:val="auto"/>
          <w:szCs w:val="18"/>
          <w:lang w:val="ru-RU"/>
        </w:rPr>
      </w:pPr>
      <w:r>
        <w:rPr>
          <w:rFonts w:ascii="Verdana" w:hAnsi="Verdana" w:cs="Arial"/>
          <w:color w:val="auto"/>
          <w:szCs w:val="18"/>
          <w:lang w:val="ru-RU"/>
        </w:rPr>
        <w:t>От</w:t>
      </w:r>
      <w:r>
        <w:rPr>
          <w:rFonts w:ascii="Verdana" w:hAnsi="Verdana" w:cs="Arial"/>
          <w:color w:val="auto"/>
          <w:szCs w:val="18"/>
        </w:rPr>
        <w:t xml:space="preserve"> </w:t>
      </w:r>
      <w:r>
        <w:rPr>
          <w:rFonts w:ascii="Verdana" w:hAnsi="Verdana" w:cs="Arial"/>
          <w:color w:val="auto"/>
          <w:szCs w:val="18"/>
          <w:lang w:val="ru-RU"/>
        </w:rPr>
        <w:t>Хайтов Вадим Михайлович</w:t>
      </w:r>
    </w:p>
    <w:p>
      <w:pPr>
        <w:pStyle w:val="23"/>
        <w:ind w:left="709"/>
        <w:rPr>
          <w:rFonts w:ascii="Verdana" w:hAnsi="Verdana" w:cs="Arial"/>
          <w:color w:val="auto"/>
          <w:szCs w:val="18"/>
          <w:lang w:val="ru-RU"/>
        </w:rPr>
      </w:pPr>
      <w:r>
        <w:rPr>
          <w:rFonts w:ascii="Verdana" w:hAnsi="Verdana" w:cs="Arial"/>
          <w:color w:val="auto"/>
          <w:szCs w:val="18"/>
          <w:lang w:val="ru-RU"/>
        </w:rPr>
        <w:t>Должность:</w:t>
      </w:r>
      <w:r>
        <w:rPr>
          <w:rFonts w:ascii="Verdana" w:hAnsi="Verdana" w:cs="Arial"/>
          <w:color w:val="auto"/>
          <w:szCs w:val="18"/>
          <w:highlight w:val="none"/>
          <w:lang w:val="ru-RU"/>
        </w:rPr>
        <w:t>Независимый консультант.</w:t>
      </w:r>
    </w:p>
    <w:p>
      <w:pPr>
        <w:pStyle w:val="23"/>
        <w:rPr>
          <w:rFonts w:ascii="Verdana" w:hAnsi="Verdana" w:cs="Arial"/>
          <w:color w:val="auto"/>
          <w:szCs w:val="18"/>
          <w:lang w:val="ru-RU"/>
        </w:rPr>
      </w:pPr>
      <w:r>
        <w:rPr>
          <w:rFonts w:ascii="Verdana" w:hAnsi="Verdana" w:cs="Arial"/>
          <w:color w:val="auto"/>
          <w:szCs w:val="18"/>
          <w:lang w:val="ru-RU"/>
        </w:rPr>
        <w:t>Представители получают всю Конфиденциальную информацию и принимают все необходимые меры в соответствии с настоящим Соглашением. Стороны должны сообщать друг другу имена любых новых Представителей.</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7 – Ответственность</w:t>
      </w:r>
    </w:p>
    <w:p>
      <w:pPr>
        <w:jc w:val="both"/>
        <w:rPr>
          <w:rFonts w:ascii="Verdana" w:hAnsi="Verdana" w:cs="Arial"/>
          <w:color w:val="000000"/>
          <w:sz w:val="18"/>
          <w:szCs w:val="18"/>
          <w:lang w:val="ru-RU"/>
        </w:rPr>
      </w:pPr>
      <w:r>
        <w:rPr>
          <w:rFonts w:ascii="Verdana" w:hAnsi="Verdana" w:cs="Arial"/>
          <w:color w:val="000000"/>
          <w:sz w:val="18"/>
          <w:szCs w:val="18"/>
          <w:lang w:val="ru-RU"/>
        </w:rPr>
        <w:t>Принимающая Сторона признает, что нарушение настоящего Соглашения может нанести Раскрывающей Стороне непоправимый ущерб и что денежная компенсация не может надлежащим образом компенсировать Раскрывающей стороне ее убытки. Соответственно, в случае фактического или угрожающего несанкционированного использования или раскрытия, Раскрывающая сторона имеет право, в дополнение ко всем другим средствам правовой защиты или по закону, добиваться правовой помощи в виде судебных запретов, за любое нарушение настоящего Соглашения Принимающей Стороной.</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rPr>
        <w:t xml:space="preserve">Статья 8 – </w:t>
      </w:r>
      <w:r>
        <w:rPr>
          <w:rFonts w:ascii="Verdana" w:hAnsi="Verdana" w:cs="Arial"/>
          <w:b/>
          <w:sz w:val="18"/>
          <w:szCs w:val="18"/>
          <w:u w:val="single"/>
          <w:lang w:val="ru-RU"/>
        </w:rPr>
        <w:t>Различные положения</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 xml:space="preserve">Период раскрытия информации по данному Соглашению должен действовать в течение следующего периода: 5 лет с момента приложения последней подписи. Обязательства нераскрытия информации и использования в соответствии с настоящим Соглашением должны действовать на момент последней даты исполнения и останутся в полной силе после завершения действия настоящего Соглашения.  </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По завершении Проекта или после отказа от Проекта или по письменному запросу Раскрывающей стороны все письменные, печатные или материальные документы, образцы и материалы, содержащие Конфиденциальную информацию, включая все ее копии, подготовленные или полученные Принимающей стороной, должны быть переданы Раскрывающей стороне или уничтожены, за исключением одного экземпляра для целей архивного хранения.</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 xml:space="preserve">Конфиденциальная информация предоставляется «как есть» без каких-либо явных или подразумеваемых гарантий. </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Ничто в настоящем Соглашении не является и не должно быть истолковано как Соглашение или создание какого-либо обязательства между Сторонами вступать в какие-либо переговоры, договоренности или соглашения любого рода или характера, касающиеся Проекта или любого другого вопроса.</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Законы об экспорте. Принимающая сторона признает, что на определенную Конфиденциальную информацию, предоставляемую Раскрывающей стороной в соответствии с настоящим Соглашением, могут распространяться законы и положения о контроле над экспортом (совместно именуемые «Законы об экспортном контроле»). Принимающая сторона обязуется соблюдать все законы об экспортном контроле. Раскрывающая сторона предоставляет Принимающей стороне письменное уведомление, содержащее характер любой такой контролируемой законами об экспорте информации, до любого обмена такой контролируемой законами об экспорте Конфиденциальной информацией.</w:t>
      </w:r>
    </w:p>
    <w:p>
      <w:pPr>
        <w:numPr>
          <w:ilvl w:val="0"/>
          <w:numId w:val="3"/>
        </w:numPr>
        <w:tabs>
          <w:tab w:val="left" w:pos="284"/>
          <w:tab w:val="clear" w:pos="1116"/>
        </w:tabs>
        <w:ind w:left="284" w:hanging="284"/>
        <w:jc w:val="both"/>
        <w:rPr>
          <w:rFonts w:ascii="Verdana" w:hAnsi="Verdana" w:cs="Arial"/>
          <w:sz w:val="18"/>
          <w:szCs w:val="18"/>
          <w:lang w:val="ru-RU"/>
        </w:rPr>
      </w:pPr>
      <w:r>
        <w:rPr>
          <w:rFonts w:ascii="Verdana" w:hAnsi="Verdana" w:cs="Arial"/>
          <w:sz w:val="18"/>
          <w:szCs w:val="18"/>
          <w:lang w:val="ru-RU"/>
        </w:rPr>
        <w:t>Действительность, интерпретация и исполнение настоящего Соглашения подчиняется законам Российской Федерации с исключительной юрисдикцией компетентных судов города Москвы.</w:t>
      </w:r>
    </w:p>
    <w:p>
      <w:pPr>
        <w:numPr>
          <w:ilvl w:val="0"/>
          <w:numId w:val="3"/>
        </w:numPr>
        <w:tabs>
          <w:tab w:val="left" w:pos="284"/>
          <w:tab w:val="clear" w:pos="1116"/>
        </w:tabs>
        <w:ind w:left="284" w:hanging="284"/>
        <w:jc w:val="both"/>
        <w:rPr>
          <w:rFonts w:ascii="Verdana" w:hAnsi="Verdana" w:cs="Arial"/>
          <w:sz w:val="18"/>
          <w:szCs w:val="18"/>
          <w:lang w:val="ru-RU"/>
        </w:rPr>
      </w:pPr>
      <w:r>
        <w:rPr>
          <w:rFonts w:ascii="Verdana" w:hAnsi="Verdana" w:cs="Arial"/>
          <w:sz w:val="18"/>
          <w:szCs w:val="18"/>
          <w:lang w:val="ru-RU"/>
        </w:rPr>
        <w:t>Если какое-либо из положений настоящего Соглашения будет признано неисполнимым, оставшаяся часть будет исполнена настолько полно, насколько это возможно, и неисполнимое положение (положения) будет считаться измененным в ограниченной степени, необходимой для обеспечения выполнения настоящего Соглашения в целом.</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Настоящее Соглашение может быть заключено в таком количестве экземпляров, которое необходимо или удобно, каждый из которых считается оригиналом, но все такие экземпляры должны составлять только одно и то же соглашение. Факсимильные и электронно-отсканированные подписи под настоящим Соглашением связывают Стороны обязательствами.</w:t>
      </w:r>
    </w:p>
    <w:p>
      <w:pPr>
        <w:ind w:left="450" w:hanging="450"/>
        <w:jc w:val="both"/>
        <w:rPr>
          <w:rFonts w:ascii="Verdana" w:hAnsi="Verdana" w:cs="Arial"/>
          <w:sz w:val="18"/>
          <w:szCs w:val="18"/>
          <w:lang w:val="ru-RU"/>
        </w:rPr>
      </w:pPr>
    </w:p>
    <w:p>
      <w:pPr>
        <w:ind w:left="450" w:hanging="450"/>
        <w:jc w:val="both"/>
        <w:rPr>
          <w:rFonts w:ascii="Verdana" w:hAnsi="Verdana" w:cs="Arial"/>
          <w:sz w:val="18"/>
          <w:szCs w:val="18"/>
          <w:lang w:val="ru-RU"/>
        </w:rPr>
      </w:pPr>
    </w:p>
    <w:p>
      <w:pPr>
        <w:jc w:val="both"/>
        <w:textAlignment w:val="auto"/>
        <w:rPr>
          <w:rFonts w:ascii="Verdana" w:hAnsi="Verdana" w:cs="Arial"/>
          <w:b/>
          <w:sz w:val="18"/>
          <w:szCs w:val="18"/>
          <w:lang w:val="ru-RU"/>
        </w:rPr>
      </w:pPr>
      <w:r>
        <w:rPr>
          <w:rFonts w:ascii="Verdana" w:hAnsi="Verdana" w:cs="Arial"/>
          <w:b/>
          <w:sz w:val="18"/>
          <w:szCs w:val="18"/>
          <w:lang w:val="ru-RU"/>
        </w:rPr>
        <w:t xml:space="preserve">ООО </w:t>
      </w:r>
      <w:r>
        <w:rPr>
          <w:rFonts w:ascii="Verdana" w:hAnsi="Verdana" w:cs="Arial"/>
          <w:b/>
          <w:bCs/>
          <w:color w:val="000000"/>
          <w:sz w:val="18"/>
          <w:szCs w:val="18"/>
          <w:lang w:val="ru-RU"/>
        </w:rPr>
        <w:t xml:space="preserve">«Энвайрон Консалт Си-Ай-Эс» </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Подпись:</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 xml:space="preserve"> ____________________________________________</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Имя</w:t>
      </w:r>
      <w:r>
        <w:rPr>
          <w:rFonts w:ascii="Verdana" w:hAnsi="Verdana" w:cs="Arial"/>
          <w:color w:val="000000"/>
          <w:sz w:val="18"/>
          <w:szCs w:val="18"/>
          <w:lang w:val="ru-RU"/>
        </w:rPr>
        <w:t>: Сенченя И. Н.</w:t>
      </w:r>
    </w:p>
    <w:p>
      <w:pPr>
        <w:tabs>
          <w:tab w:val="left" w:pos="3969"/>
        </w:tabs>
        <w:jc w:val="both"/>
        <w:rPr>
          <w:rFonts w:ascii="Verdana" w:hAnsi="Verdana" w:cs="Arial"/>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Должность: Генеральный директор</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Дата: 10 января 2022 г.</w:t>
      </w:r>
      <w:bookmarkStart w:id="0" w:name="_GoBack"/>
      <w:bookmarkEnd w:id="0"/>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920" w:type="dxa"/>
          </w:tcPr>
          <w:p>
            <w:pPr>
              <w:jc w:val="both"/>
              <w:rPr>
                <w:rFonts w:ascii="Verdana" w:hAnsi="Verdana" w:cs="Arial"/>
                <w:color w:val="000000"/>
                <w:sz w:val="18"/>
                <w:szCs w:val="18"/>
                <w:lang w:val="ru-RU"/>
              </w:rPr>
            </w:pPr>
            <w:r>
              <w:rPr>
                <w:rFonts w:ascii="Verdana" w:hAnsi="Verdana" w:cs="Arial"/>
                <w:color w:val="000000"/>
                <w:sz w:val="18"/>
                <w:szCs w:val="18"/>
                <w:lang w:val="ru-RU"/>
              </w:rPr>
              <w:t>Хайтов Вадим Михайлович</w:t>
            </w: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Подпись:</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 xml:space="preserve"> __________________________________________</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highlight w:val="none"/>
                <w:lang w:val="ru-RU"/>
              </w:rPr>
            </w:pPr>
            <w:r>
              <w:rPr>
                <w:rFonts w:ascii="Verdana" w:hAnsi="Verdana" w:cs="Arial"/>
                <w:color w:val="000000"/>
                <w:sz w:val="18"/>
                <w:szCs w:val="18"/>
                <w:lang w:val="ru-RU"/>
              </w:rPr>
              <w:t xml:space="preserve">Должность: </w:t>
            </w:r>
            <w:r>
              <w:rPr>
                <w:rFonts w:ascii="Verdana" w:hAnsi="Verdana" w:cs="Arial"/>
                <w:color w:val="000000"/>
                <w:sz w:val="18"/>
                <w:szCs w:val="18"/>
                <w:highlight w:val="none"/>
                <w:lang w:val="ru-RU"/>
              </w:rPr>
              <w:t>Независимый консультант</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Дата: 10 января 2022 г.</w:t>
            </w:r>
          </w:p>
          <w:p>
            <w:pPr>
              <w:tabs>
                <w:tab w:val="left" w:pos="3969"/>
              </w:tabs>
              <w:jc w:val="both"/>
              <w:rPr>
                <w:rFonts w:ascii="Verdana" w:hAnsi="Verdana" w:cs="Arial"/>
                <w:color w:val="000000"/>
                <w:sz w:val="18"/>
                <w:szCs w:val="18"/>
                <w:lang w:val="ru-RU"/>
              </w:rPr>
            </w:pPr>
          </w:p>
          <w:p>
            <w:pPr>
              <w:jc w:val="both"/>
              <w:rPr>
                <w:rFonts w:ascii="Verdana" w:hAnsi="Verdana" w:cs="Arial"/>
                <w:color w:val="000000"/>
                <w:sz w:val="18"/>
                <w:szCs w:val="18"/>
                <w:lang w:val="ru-RU"/>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20" w:type="dxa"/>
          </w:tcPr>
          <w:p>
            <w:pPr>
              <w:jc w:val="both"/>
              <w:rPr>
                <w:rFonts w:ascii="Verdana" w:hAnsi="Verdana" w:cs="Arial"/>
                <w:color w:val="000000"/>
                <w:sz w:val="18"/>
                <w:szCs w:val="18"/>
                <w:lang w:val="ru-RU"/>
              </w:rPr>
            </w:pPr>
          </w:p>
        </w:tc>
      </w:tr>
    </w:tbl>
    <w:p>
      <w:pPr>
        <w:tabs>
          <w:tab w:val="left" w:pos="3969"/>
        </w:tabs>
        <w:jc w:val="both"/>
        <w:rPr>
          <w:rFonts w:ascii="Verdana" w:hAnsi="Verdana" w:cs="Arial"/>
          <w:sz w:val="18"/>
          <w:szCs w:val="18"/>
          <w:lang w:val="ru-RU"/>
        </w:rPr>
      </w:pPr>
    </w:p>
    <w:p>
      <w:pPr>
        <w:overflowPunct/>
        <w:autoSpaceDE/>
        <w:autoSpaceDN/>
        <w:adjustRightInd/>
        <w:textAlignment w:val="auto"/>
        <w:rPr>
          <w:rFonts w:ascii="Verdana" w:hAnsi="Verdana" w:cs="Arial"/>
          <w:sz w:val="18"/>
          <w:szCs w:val="18"/>
          <w:lang w:val="ru-RU"/>
        </w:rPr>
      </w:pPr>
      <w:r>
        <w:rPr>
          <w:rFonts w:ascii="Verdana" w:hAnsi="Verdana" w:cs="Arial"/>
          <w:sz w:val="18"/>
          <w:szCs w:val="18"/>
          <w:lang w:val="ru-RU"/>
        </w:rPr>
        <w:br w:type="page"/>
      </w:r>
    </w:p>
    <w:p>
      <w:pPr>
        <w:pStyle w:val="24"/>
        <w:tabs>
          <w:tab w:val="clear" w:pos="0"/>
        </w:tabs>
        <w:outlineLvl w:val="9"/>
        <w:rPr>
          <w:rFonts w:ascii="Verdana" w:hAnsi="Verdana" w:cs="Arial"/>
          <w:sz w:val="20"/>
          <w:szCs w:val="18"/>
        </w:rPr>
      </w:pPr>
      <w:r>
        <w:rPr>
          <w:rFonts w:ascii="Verdana" w:hAnsi="Verdana" w:cs="Arial"/>
          <w:sz w:val="20"/>
          <w:szCs w:val="18"/>
        </w:rPr>
        <w:t xml:space="preserve">Unilateral Confidentiality </w:t>
      </w:r>
      <w:r>
        <w:rPr>
          <w:rFonts w:ascii="Verdana" w:hAnsi="Verdana" w:cs="Arial"/>
          <w:bCs/>
          <w:sz w:val="20"/>
          <w:szCs w:val="18"/>
        </w:rPr>
        <w:t>Agreement</w:t>
      </w:r>
    </w:p>
    <w:p>
      <w:pPr>
        <w:jc w:val="center"/>
        <w:rPr>
          <w:rFonts w:ascii="Verdana" w:hAnsi="Verdana" w:cs="Arial"/>
          <w:szCs w:val="18"/>
        </w:rPr>
      </w:pPr>
    </w:p>
    <w:p>
      <w:pPr>
        <w:jc w:val="center"/>
        <w:rPr>
          <w:rFonts w:ascii="Verdana" w:hAnsi="Verdana" w:cs="Arial"/>
          <w:szCs w:val="18"/>
        </w:rPr>
      </w:pPr>
      <w:r>
        <w:rPr>
          <w:rFonts w:ascii="Verdana" w:hAnsi="Verdana" w:cs="Arial"/>
          <w:szCs w:val="18"/>
        </w:rPr>
        <w:t>between</w:t>
      </w:r>
    </w:p>
    <w:p>
      <w:pPr>
        <w:rPr>
          <w:rFonts w:ascii="Verdana" w:hAnsi="Verdana" w:cs="Arial"/>
          <w:sz w:val="18"/>
          <w:szCs w:val="18"/>
        </w:rPr>
      </w:pPr>
    </w:p>
    <w:p>
      <w:pPr>
        <w:rPr>
          <w:rFonts w:ascii="Verdana" w:hAnsi="Verdana" w:cs="Arial"/>
          <w:sz w:val="18"/>
          <w:szCs w:val="18"/>
        </w:rPr>
      </w:pPr>
      <w:r>
        <w:rPr>
          <w:rFonts w:ascii="Verdana" w:hAnsi="Verdana" w:cs="Arial"/>
          <w:sz w:val="18"/>
          <w:szCs w:val="18"/>
        </w:rPr>
        <w:t xml:space="preserve">Environ Consalt CIS LLC (hereinafter referred to as “Environ Consult” or “Disclosing Party”), and </w:t>
      </w:r>
    </w:p>
    <w:p>
      <w:pPr>
        <w:jc w:val="center"/>
        <w:rPr>
          <w:rFonts w:ascii="Verdana" w:hAnsi="Verdana" w:cs="Arial"/>
          <w:sz w:val="18"/>
          <w:szCs w:val="18"/>
        </w:rPr>
      </w:pPr>
    </w:p>
    <w:p>
      <w:pPr>
        <w:jc w:val="both"/>
        <w:rPr>
          <w:rFonts w:ascii="Verdana" w:hAnsi="Verdana" w:cs="Arial"/>
          <w:sz w:val="18"/>
          <w:szCs w:val="18"/>
        </w:rPr>
      </w:pPr>
      <w:r>
        <w:rPr>
          <w:rFonts w:ascii="Verdana" w:hAnsi="Verdana" w:cs="Arial"/>
          <w:bCs/>
          <w:sz w:val="18"/>
          <w:szCs w:val="18"/>
        </w:rPr>
        <w:t xml:space="preserve">Vadim M Khaitov </w:t>
      </w:r>
      <w:r>
        <w:rPr>
          <w:rFonts w:ascii="Verdana" w:hAnsi="Verdana" w:cs="Arial"/>
          <w:sz w:val="18"/>
          <w:szCs w:val="18"/>
        </w:rPr>
        <w:t>(hereinafter referred to as “Receiving Party”)</w:t>
      </w:r>
    </w:p>
    <w:p>
      <w:pPr>
        <w:jc w:val="both"/>
        <w:rPr>
          <w:rFonts w:ascii="Verdana" w:hAnsi="Verdana" w:cs="Arial"/>
          <w:sz w:val="18"/>
          <w:szCs w:val="18"/>
        </w:rPr>
      </w:pPr>
      <w:r>
        <w:rPr>
          <w:rFonts w:ascii="Verdana" w:hAnsi="Verdana" w:cs="Arial"/>
          <w:sz w:val="18"/>
          <w:szCs w:val="18"/>
        </w:rPr>
        <w:t xml:space="preserve">Hereinafter individually referenced as a “Party” or collectively as the “Parties”. </w:t>
      </w:r>
    </w:p>
    <w:p>
      <w:pPr>
        <w:jc w:val="both"/>
        <w:rPr>
          <w:rFonts w:ascii="Verdana" w:hAnsi="Verdana" w:cs="Arial"/>
          <w:sz w:val="18"/>
          <w:szCs w:val="18"/>
        </w:rPr>
      </w:pP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WHEREAS </w:t>
      </w:r>
      <w:r>
        <w:rPr>
          <w:rFonts w:ascii="Verdana" w:hAnsi="Verdana" w:cs="Arial"/>
          <w:sz w:val="18"/>
          <w:szCs w:val="18"/>
        </w:rPr>
        <w:t xml:space="preserve">the Parties are interested in working together on a project for Environ Consult CIS LLC Projects (hereinafter referred to as "the Project"), and Environ Consult and its respective Affiliates (hereinafter referred to as “the Disclosing Party”) will release to the other Party and its respective Affiliates (hereinafter referred to as “the Receiving Party”) certain information (hereinafter referred to as “the Confidential Information”) as defined hereunder.  For the purposes of this Agreement, “Affiliates” shall mean any entity that directly or indirectly controls, is controlled by or is under common control with a party to this Agreement, and for such purpose “control” shall mean the possession, direct or indirect, of the power to direct or cause the direction of the management or the policies of the entity, whether through the ownership of voting securities, by contract or otherwise.  Disclosure by or to one’s Affiliate is deemed a disclosure by or to that party and a party is responsible for a breach of this Agreement by its Affiliates. </w:t>
      </w:r>
    </w:p>
    <w:p>
      <w:pPr>
        <w:jc w:val="both"/>
        <w:rPr>
          <w:rFonts w:ascii="Verdana" w:hAnsi="Verdana" w:cs="Arial"/>
          <w:sz w:val="18"/>
          <w:szCs w:val="18"/>
        </w:rPr>
      </w:pPr>
      <w:r>
        <w:rPr>
          <w:rFonts w:ascii="Verdana" w:hAnsi="Verdana" w:cs="Arial"/>
          <w:b/>
          <w:sz w:val="18"/>
          <w:szCs w:val="18"/>
        </w:rPr>
        <w:t>WHEREAS</w:t>
      </w:r>
      <w:r>
        <w:rPr>
          <w:rFonts w:ascii="Verdana" w:hAnsi="Verdana" w:cs="Arial"/>
          <w:sz w:val="18"/>
          <w:szCs w:val="18"/>
        </w:rPr>
        <w:t xml:space="preserve"> the Parties wish to protect the confidentiality status of any Confidential Information made available by the Disclosing Party to the Receiving Party.</w:t>
      </w:r>
    </w:p>
    <w:p>
      <w:pPr>
        <w:jc w:val="both"/>
        <w:rPr>
          <w:rFonts w:ascii="Verdana" w:hAnsi="Verdana" w:cs="Arial"/>
          <w:sz w:val="18"/>
          <w:szCs w:val="18"/>
        </w:rPr>
      </w:pPr>
      <w:r>
        <w:rPr>
          <w:rFonts w:ascii="Verdana" w:hAnsi="Verdana" w:cs="Arial"/>
          <w:b/>
          <w:sz w:val="18"/>
          <w:szCs w:val="18"/>
        </w:rPr>
        <w:t>WHEREAS</w:t>
      </w:r>
      <w:r>
        <w:rPr>
          <w:rFonts w:ascii="Verdana" w:hAnsi="Verdana" w:cs="Arial"/>
          <w:sz w:val="18"/>
          <w:szCs w:val="18"/>
        </w:rPr>
        <w:t xml:space="preserve"> the Parties wish to record the terms and conditions under which the said Confidential Information may be exchanged or disclosed.</w:t>
      </w:r>
    </w:p>
    <w:p>
      <w:pPr>
        <w:jc w:val="both"/>
        <w:rPr>
          <w:rFonts w:ascii="Verdana" w:hAnsi="Verdana" w:cs="Arial"/>
          <w:sz w:val="18"/>
          <w:szCs w:val="18"/>
        </w:rPr>
      </w:pPr>
    </w:p>
    <w:p>
      <w:pPr>
        <w:jc w:val="both"/>
        <w:rPr>
          <w:rFonts w:ascii="Verdana" w:hAnsi="Verdana" w:cs="Arial"/>
          <w:sz w:val="18"/>
          <w:szCs w:val="18"/>
        </w:rPr>
      </w:pPr>
      <w:r>
        <w:rPr>
          <w:rFonts w:ascii="Verdana" w:hAnsi="Verdana" w:cs="Arial"/>
          <w:b/>
          <w:sz w:val="18"/>
          <w:szCs w:val="18"/>
        </w:rPr>
        <w:t>NOW THEREFORE</w:t>
      </w:r>
      <w:r>
        <w:rPr>
          <w:rFonts w:ascii="Verdana" w:hAnsi="Verdana" w:cs="Arial"/>
          <w:sz w:val="18"/>
          <w:szCs w:val="18"/>
        </w:rPr>
        <w:t>, the Parties agree on the following terms and conditions:</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1 - Confidential Information</w:t>
      </w:r>
    </w:p>
    <w:p>
      <w:pPr>
        <w:jc w:val="both"/>
        <w:rPr>
          <w:rFonts w:ascii="Verdana" w:hAnsi="Verdana" w:cs="Arial"/>
          <w:b/>
          <w:i/>
          <w:sz w:val="18"/>
          <w:szCs w:val="18"/>
        </w:rPr>
      </w:pPr>
      <w:r>
        <w:rPr>
          <w:rFonts w:ascii="Verdana" w:hAnsi="Verdana" w:cs="Arial"/>
          <w:sz w:val="18"/>
          <w:szCs w:val="18"/>
        </w:rPr>
        <w:t xml:space="preserve">Under this Agreement, Confidential Information shall mean all confidential and/or proprietary information, disclosed directly or indirectly by Disclosing Party to Receiving Party whether oral, electronic, visual or written form, including without limitation, geological and environmental information, safety and compliance information, samples, manufacturing methods, raw materials, products specifications, pricing, sales, suppliers, customers, plans, intentions and financial data.  The Receiving Party’s obligations apply to Confidential Information that is (a) marked as confidential at the time of disclosure; (b) is not in a form that can be readily marked (e.g. verbal disclosures) but is verbally identified as confidential at the time of disclosure; or (c) by the nature of the circumstances surrounding the disclosure or receipt, or by the nature of the information itself, it is obvious to a reasonable person that it ought to be treated as proprietary and confidential.   </w:t>
      </w:r>
    </w:p>
    <w:p>
      <w:pPr>
        <w:jc w:val="both"/>
        <w:rPr>
          <w:rFonts w:ascii="Verdana" w:hAnsi="Verdana" w:cs="Arial"/>
          <w:sz w:val="18"/>
          <w:szCs w:val="18"/>
        </w:rPr>
      </w:pPr>
      <w:r>
        <w:rPr>
          <w:rFonts w:ascii="Verdana" w:hAnsi="Verdana" w:cs="Arial"/>
          <w:sz w:val="18"/>
          <w:szCs w:val="18"/>
        </w:rPr>
        <w:t>Without being specifically released by the Disclosing Party, the Receiving Party may also have access to such Confidential Information while working for the Project.</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2 - Confidentiality</w:t>
      </w:r>
    </w:p>
    <w:p>
      <w:pPr>
        <w:jc w:val="both"/>
        <w:rPr>
          <w:rFonts w:ascii="Verdana" w:hAnsi="Verdana" w:cs="Arial"/>
          <w:sz w:val="18"/>
          <w:szCs w:val="18"/>
        </w:rPr>
      </w:pPr>
      <w:r>
        <w:rPr>
          <w:rFonts w:ascii="Verdana" w:hAnsi="Verdana" w:cs="Arial"/>
          <w:sz w:val="18"/>
          <w:szCs w:val="18"/>
        </w:rPr>
        <w:t>The Receiving Party agrees that all rights to the Confidential Information are and remain the sole property of the Disclosing Party and that the Disclosing Party has a proprietary interest in maintaining the confidentiality status of the Confidential Information. The Receiving Party undertakes:</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to hold the Confidential Information on a confidential basis as if it were its own Confidential Information;</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not to use the Confidential Information either directly or indirectly for any other purpose than considering and performing the Project;</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to limit the disclosure of the Confidential Information to its directors and employees who need to have access to the said Information in the course of the Project, the Receiving Party ensuring from its directors and employees the same obligation of confidentiality and remaining liable for any breach by them of the terms and conditions contained hereunder;</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 xml:space="preserve"> not to disclose the Confidential Information or part of it to any third party without the prior written consent of the Disclosing Party; and</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not to disclose the existence or the content of this Agreement to any third party.</w:t>
      </w:r>
    </w:p>
    <w:p>
      <w:pPr>
        <w:jc w:val="both"/>
        <w:rPr>
          <w:rFonts w:ascii="Verdana" w:hAnsi="Verdana" w:cs="Arial"/>
          <w:b/>
          <w:sz w:val="18"/>
          <w:szCs w:val="18"/>
          <w:u w:val="single"/>
        </w:rPr>
      </w:pPr>
    </w:p>
    <w:p>
      <w:pPr>
        <w:jc w:val="both"/>
        <w:outlineLvl w:val="0"/>
        <w:rPr>
          <w:rFonts w:ascii="Verdana" w:hAnsi="Verdana" w:cs="Arial"/>
          <w:b/>
          <w:sz w:val="18"/>
          <w:szCs w:val="18"/>
          <w:u w:val="single"/>
        </w:rPr>
      </w:pPr>
      <w:r>
        <w:rPr>
          <w:rFonts w:ascii="Verdana" w:hAnsi="Verdana" w:cs="Arial"/>
          <w:b/>
          <w:sz w:val="18"/>
          <w:szCs w:val="18"/>
          <w:u w:val="single"/>
        </w:rPr>
        <w:t>Article 3 - Limitation</w:t>
      </w:r>
    </w:p>
    <w:p>
      <w:pPr>
        <w:jc w:val="both"/>
        <w:rPr>
          <w:rFonts w:ascii="Verdana" w:hAnsi="Verdana" w:cs="Arial"/>
          <w:sz w:val="18"/>
          <w:szCs w:val="18"/>
        </w:rPr>
      </w:pPr>
      <w:r>
        <w:rPr>
          <w:rFonts w:ascii="Verdana" w:hAnsi="Verdana" w:cs="Arial"/>
          <w:sz w:val="18"/>
          <w:szCs w:val="18"/>
        </w:rPr>
        <w:t>The obligations of confidentiality contained herein shall not apply to any Confidential Information for which the Receiving Party provides to the Disclosing Party written evidence that the information:</w:t>
      </w:r>
    </w:p>
    <w:p>
      <w:pPr>
        <w:ind w:left="284" w:hanging="284"/>
        <w:jc w:val="both"/>
        <w:rPr>
          <w:rFonts w:ascii="Verdana" w:hAnsi="Verdana" w:cs="Arial"/>
          <w:sz w:val="18"/>
          <w:szCs w:val="18"/>
        </w:rPr>
      </w:pPr>
      <w:r>
        <w:rPr>
          <w:rFonts w:ascii="Verdana" w:hAnsi="Verdana" w:cs="Arial"/>
          <w:sz w:val="18"/>
          <w:szCs w:val="18"/>
        </w:rPr>
        <w:t>a)</w:t>
      </w:r>
      <w:r>
        <w:rPr>
          <w:rFonts w:ascii="Verdana" w:hAnsi="Verdana" w:cs="Arial"/>
          <w:sz w:val="18"/>
          <w:szCs w:val="18"/>
        </w:rPr>
        <w:tab/>
      </w:r>
      <w:r>
        <w:rPr>
          <w:rFonts w:ascii="Verdana" w:hAnsi="Verdana" w:cs="Arial"/>
          <w:sz w:val="18"/>
          <w:szCs w:val="18"/>
        </w:rPr>
        <w:t>was already known by the Receiving Party free of any obligation to keep it confidential at the time it was communicated by the Disclosing Party;</w:t>
      </w:r>
    </w:p>
    <w:p>
      <w:pPr>
        <w:ind w:left="284" w:hanging="284"/>
        <w:jc w:val="both"/>
        <w:rPr>
          <w:rFonts w:ascii="Verdana" w:hAnsi="Verdana" w:cs="Arial"/>
          <w:sz w:val="18"/>
          <w:szCs w:val="18"/>
        </w:rPr>
      </w:pPr>
      <w:r>
        <w:rPr>
          <w:rFonts w:ascii="Verdana" w:hAnsi="Verdana" w:cs="Arial"/>
          <w:sz w:val="18"/>
          <w:szCs w:val="18"/>
        </w:rPr>
        <w:t>b)</w:t>
      </w:r>
      <w:r>
        <w:rPr>
          <w:rFonts w:ascii="Verdana" w:hAnsi="Verdana" w:cs="Arial"/>
          <w:sz w:val="18"/>
          <w:szCs w:val="18"/>
        </w:rPr>
        <w:tab/>
      </w:r>
      <w:r>
        <w:rPr>
          <w:rFonts w:ascii="Verdana" w:hAnsi="Verdana" w:cs="Arial"/>
          <w:sz w:val="18"/>
          <w:szCs w:val="18"/>
        </w:rPr>
        <w:t xml:space="preserve">is or subsequently comes into the public domain, provided that such public knowledge is not the result of any acts or omissions attributable to the Receiving Party; </w:t>
      </w:r>
    </w:p>
    <w:p>
      <w:pPr>
        <w:ind w:left="284" w:hanging="284"/>
        <w:jc w:val="both"/>
        <w:rPr>
          <w:rFonts w:ascii="Verdana" w:hAnsi="Verdana" w:cs="Arial"/>
          <w:sz w:val="18"/>
          <w:szCs w:val="18"/>
        </w:rPr>
      </w:pPr>
      <w:r>
        <w:rPr>
          <w:rFonts w:ascii="Verdana" w:hAnsi="Verdana" w:cs="Arial"/>
          <w:sz w:val="18"/>
          <w:szCs w:val="18"/>
        </w:rPr>
        <w:t>c)</w:t>
      </w:r>
      <w:r>
        <w:rPr>
          <w:rFonts w:ascii="Verdana" w:hAnsi="Verdana" w:cs="Arial"/>
          <w:sz w:val="18"/>
          <w:szCs w:val="18"/>
        </w:rPr>
        <w:tab/>
      </w:r>
      <w:r>
        <w:rPr>
          <w:rFonts w:ascii="Verdana" w:hAnsi="Verdana" w:cs="Arial"/>
          <w:sz w:val="18"/>
          <w:szCs w:val="18"/>
        </w:rPr>
        <w:t>is independently developed by the Receiving Party without reliance on or using or referring to the Disclosing Party's Confidential Information, or</w:t>
      </w:r>
    </w:p>
    <w:p>
      <w:pPr>
        <w:ind w:left="284" w:hanging="284"/>
        <w:jc w:val="both"/>
        <w:rPr>
          <w:rFonts w:ascii="Verdana" w:hAnsi="Verdana" w:cs="Arial"/>
          <w:sz w:val="18"/>
          <w:szCs w:val="18"/>
        </w:rPr>
      </w:pPr>
      <w:r>
        <w:rPr>
          <w:rFonts w:ascii="Verdana" w:hAnsi="Verdana" w:cs="Arial"/>
          <w:sz w:val="18"/>
          <w:szCs w:val="18"/>
        </w:rPr>
        <w:t>d)</w:t>
      </w:r>
      <w:r>
        <w:rPr>
          <w:rFonts w:ascii="Verdana" w:hAnsi="Verdana" w:cs="Arial"/>
          <w:sz w:val="18"/>
          <w:szCs w:val="18"/>
        </w:rPr>
        <w:tab/>
      </w:r>
      <w:r>
        <w:rPr>
          <w:rFonts w:ascii="Verdana" w:hAnsi="Verdana" w:cs="Arial"/>
          <w:sz w:val="18"/>
          <w:szCs w:val="18"/>
        </w:rPr>
        <w:t xml:space="preserve">is received by the Receiving Party from a third party who does not infringe any obligation of confidentiality towards the Disclosing Party. </w:t>
      </w:r>
    </w:p>
    <w:p>
      <w:pPr>
        <w:ind w:left="284" w:hanging="284"/>
        <w:jc w:val="both"/>
        <w:rPr>
          <w:rFonts w:ascii="Verdana" w:hAnsi="Verdana" w:cs="Arial"/>
          <w:sz w:val="18"/>
          <w:szCs w:val="18"/>
        </w:rPr>
      </w:pPr>
    </w:p>
    <w:p>
      <w:pPr>
        <w:jc w:val="both"/>
        <w:rPr>
          <w:rFonts w:ascii="Verdana" w:hAnsi="Verdana" w:cs="Arial"/>
          <w:sz w:val="18"/>
          <w:szCs w:val="18"/>
        </w:rPr>
      </w:pPr>
      <w:r>
        <w:rPr>
          <w:rFonts w:ascii="Verdana" w:hAnsi="Verdana" w:cs="Arial"/>
          <w:sz w:val="18"/>
          <w:szCs w:val="18"/>
        </w:rPr>
        <w:t xml:space="preserve">In the event the Receiving Party is required by a government body or court of law to disclose the Disclosing Party’s Confidential Information, the Receiving Party shall (to the extent permitted by law) give the Disclosing Party reasonable notice of such required disclosure and shall cooperate with the Disclosing Party to only disclose that portion of the Confidential Information which is legally required to be disclosed.  </w:t>
      </w:r>
    </w:p>
    <w:p>
      <w:pPr>
        <w:jc w:val="both"/>
        <w:rPr>
          <w:rFonts w:ascii="Verdana" w:hAnsi="Verdana" w:cs="Arial"/>
          <w:sz w:val="18"/>
          <w:szCs w:val="18"/>
        </w:rPr>
      </w:pPr>
    </w:p>
    <w:p>
      <w:pPr>
        <w:pStyle w:val="27"/>
        <w:ind w:left="0" w:firstLine="0"/>
        <w:jc w:val="both"/>
        <w:rPr>
          <w:rFonts w:ascii="Verdana" w:hAnsi="Verdana" w:cs="Arial"/>
          <w:color w:val="auto"/>
          <w:sz w:val="18"/>
          <w:szCs w:val="18"/>
          <w:lang w:val="en-US"/>
        </w:rPr>
      </w:pPr>
      <w:r>
        <w:rPr>
          <w:rFonts w:ascii="Verdana" w:hAnsi="Verdana" w:cs="Arial"/>
          <w:color w:val="auto"/>
          <w:sz w:val="18"/>
          <w:szCs w:val="18"/>
          <w:lang w:val="en-US"/>
        </w:rPr>
        <w:t>The Receiving Party shall not be relieved of its obligations of confidentiality contained herein because any item of Confidential Information is embraced by more general information which falls within any one or more of the exclusions (a) to (d). No combination of items of Confidential Information shall be deemed to be within the said exclusions merely because individual items are within any of the exclusions.</w:t>
      </w:r>
    </w:p>
    <w:p>
      <w:pPr>
        <w:ind w:left="284" w:hanging="284"/>
        <w:jc w:val="both"/>
        <w:rPr>
          <w:rFonts w:ascii="Verdana" w:hAnsi="Verdana" w:cs="Arial"/>
          <w:sz w:val="18"/>
          <w:szCs w:val="18"/>
        </w:rPr>
      </w:pPr>
      <w:r>
        <w:rPr>
          <w:rFonts w:ascii="Verdana" w:hAnsi="Verdana" w:cs="Arial"/>
          <w:sz w:val="18"/>
          <w:szCs w:val="18"/>
        </w:rPr>
        <w:t xml:space="preserve"> </w:t>
      </w:r>
    </w:p>
    <w:p>
      <w:pPr>
        <w:jc w:val="both"/>
        <w:outlineLvl w:val="0"/>
        <w:rPr>
          <w:rFonts w:ascii="Verdana" w:hAnsi="Verdana" w:cs="Arial"/>
          <w:b/>
          <w:sz w:val="18"/>
          <w:szCs w:val="18"/>
          <w:u w:val="single"/>
        </w:rPr>
      </w:pPr>
      <w:r>
        <w:rPr>
          <w:rFonts w:ascii="Verdana" w:hAnsi="Verdana" w:cs="Arial"/>
          <w:b/>
          <w:sz w:val="18"/>
          <w:szCs w:val="18"/>
          <w:u w:val="single"/>
        </w:rPr>
        <w:t>Article 4 -  Non-Analysis</w:t>
      </w:r>
    </w:p>
    <w:p>
      <w:pPr>
        <w:jc w:val="both"/>
        <w:rPr>
          <w:rFonts w:ascii="Verdana" w:hAnsi="Verdana" w:cs="Arial"/>
          <w:sz w:val="18"/>
          <w:szCs w:val="18"/>
        </w:rPr>
      </w:pPr>
      <w:r>
        <w:rPr>
          <w:rFonts w:ascii="Verdana" w:hAnsi="Verdana" w:cs="Arial"/>
          <w:sz w:val="18"/>
          <w:szCs w:val="18"/>
        </w:rPr>
        <w:t>The Receiving Party shall not (nor direct a third party to) attempt to analyses, reverse, engineer, deconstruct or otherwise undertake to ascertain the makeup, formula, composition, ingredients or any other aspect of any models or samples provided by the Disclosing Party in any manner.</w:t>
      </w:r>
    </w:p>
    <w:p>
      <w:pPr>
        <w:jc w:val="both"/>
        <w:rPr>
          <w:rFonts w:ascii="Verdana" w:hAnsi="Verdana" w:cs="Arial"/>
          <w:b/>
          <w:sz w:val="18"/>
          <w:szCs w:val="18"/>
          <w:u w:val="single"/>
        </w:rPr>
      </w:pPr>
    </w:p>
    <w:p>
      <w:pPr>
        <w:jc w:val="both"/>
        <w:outlineLvl w:val="0"/>
        <w:rPr>
          <w:rFonts w:ascii="Verdana" w:hAnsi="Verdana" w:cs="Arial"/>
          <w:b/>
          <w:sz w:val="18"/>
          <w:szCs w:val="18"/>
          <w:u w:val="single"/>
        </w:rPr>
      </w:pPr>
      <w:r>
        <w:rPr>
          <w:rFonts w:ascii="Verdana" w:hAnsi="Verdana" w:cs="Arial"/>
          <w:b/>
          <w:sz w:val="18"/>
          <w:szCs w:val="18"/>
          <w:u w:val="single"/>
        </w:rPr>
        <w:t>Article 5 - No License</w:t>
      </w:r>
    </w:p>
    <w:p>
      <w:pPr>
        <w:pStyle w:val="23"/>
        <w:rPr>
          <w:rFonts w:ascii="Verdana" w:hAnsi="Verdana" w:cs="Arial"/>
          <w:color w:val="auto"/>
          <w:szCs w:val="18"/>
        </w:rPr>
      </w:pPr>
      <w:r>
        <w:rPr>
          <w:rFonts w:ascii="Verdana" w:hAnsi="Verdana" w:cs="Arial"/>
          <w:color w:val="auto"/>
          <w:szCs w:val="18"/>
        </w:rPr>
        <w:t>The Parties agree that no assignment, license agreement or  ownership interest of any sort is granted or transferred by the Disclosing Party to the Receiving Party under this Agreement.</w:t>
      </w:r>
    </w:p>
    <w:p>
      <w:pPr>
        <w:pStyle w:val="23"/>
        <w:rPr>
          <w:rFonts w:ascii="Verdana" w:hAnsi="Verdana" w:cs="Arial"/>
          <w:color w:val="auto"/>
          <w:szCs w:val="18"/>
        </w:rPr>
      </w:pPr>
    </w:p>
    <w:p>
      <w:pPr>
        <w:pStyle w:val="23"/>
        <w:outlineLvl w:val="0"/>
        <w:rPr>
          <w:rFonts w:ascii="Verdana" w:hAnsi="Verdana" w:cs="Arial"/>
          <w:b/>
          <w:bCs/>
          <w:color w:val="auto"/>
          <w:szCs w:val="18"/>
          <w:u w:val="single"/>
        </w:rPr>
      </w:pPr>
      <w:r>
        <w:rPr>
          <w:rFonts w:ascii="Verdana" w:hAnsi="Verdana" w:cs="Arial"/>
          <w:b/>
          <w:bCs/>
          <w:color w:val="auto"/>
          <w:szCs w:val="18"/>
          <w:u w:val="single"/>
        </w:rPr>
        <w:t>Article 6 – Representatives</w:t>
      </w:r>
    </w:p>
    <w:p>
      <w:pPr>
        <w:pStyle w:val="23"/>
        <w:rPr>
          <w:rFonts w:ascii="Verdana" w:hAnsi="Verdana" w:cs="Arial"/>
          <w:color w:val="auto"/>
          <w:szCs w:val="18"/>
        </w:rPr>
      </w:pPr>
      <w:r>
        <w:rPr>
          <w:rFonts w:ascii="Verdana" w:hAnsi="Verdana" w:cs="Arial"/>
          <w:color w:val="auto"/>
          <w:szCs w:val="18"/>
        </w:rPr>
        <w:t>The persons who may disclose or receive Confidential Information are (“the Representatives”):</w:t>
      </w:r>
    </w:p>
    <w:p>
      <w:pPr>
        <w:pStyle w:val="23"/>
        <w:numPr>
          <w:ilvl w:val="0"/>
          <w:numId w:val="2"/>
        </w:numPr>
        <w:tabs>
          <w:tab w:val="clear" w:pos="720"/>
        </w:tabs>
        <w:rPr>
          <w:rFonts w:ascii="Verdana" w:hAnsi="Verdana" w:cs="Arial"/>
          <w:color w:val="auto"/>
          <w:szCs w:val="18"/>
        </w:rPr>
      </w:pPr>
      <w:r>
        <w:rPr>
          <w:rFonts w:ascii="Verdana" w:hAnsi="Verdana" w:cs="Arial"/>
          <w:color w:val="auto"/>
          <w:szCs w:val="18"/>
        </w:rPr>
        <w:t>For Environ Consult CIS LLC</w:t>
      </w:r>
    </w:p>
    <w:p>
      <w:pPr>
        <w:pStyle w:val="23"/>
        <w:ind w:left="709"/>
        <w:rPr>
          <w:rFonts w:ascii="Verdana" w:hAnsi="Verdana" w:cs="Arial"/>
          <w:color w:val="auto"/>
          <w:szCs w:val="18"/>
        </w:rPr>
      </w:pPr>
      <w:r>
        <w:rPr>
          <w:rFonts w:ascii="Verdana" w:hAnsi="Verdana" w:cs="Arial"/>
          <w:color w:val="auto"/>
          <w:szCs w:val="18"/>
        </w:rPr>
        <w:t>Title: General Director</w:t>
      </w:r>
      <w:r>
        <w:rPr>
          <w:rFonts w:ascii="Verdana" w:hAnsi="Verdana" w:cs="Arial"/>
          <w:color w:val="auto"/>
          <w:szCs w:val="18"/>
        </w:rPr>
        <w:tab/>
      </w:r>
    </w:p>
    <w:p>
      <w:pPr>
        <w:pStyle w:val="23"/>
        <w:ind w:left="709"/>
        <w:rPr>
          <w:rFonts w:ascii="Verdana" w:hAnsi="Verdana"/>
          <w:szCs w:val="18"/>
        </w:rPr>
      </w:pPr>
      <w:r>
        <w:rPr>
          <w:rFonts w:ascii="Verdana" w:hAnsi="Verdana" w:cs="Arial"/>
          <w:color w:val="auto"/>
          <w:szCs w:val="18"/>
        </w:rPr>
        <w:t>Name: Senchenya I.N</w:t>
      </w:r>
      <w:r>
        <w:rPr>
          <w:rFonts w:ascii="Verdana" w:hAnsi="Verdana"/>
          <w:szCs w:val="18"/>
        </w:rPr>
        <w:t>.</w:t>
      </w:r>
    </w:p>
    <w:p>
      <w:pPr>
        <w:pStyle w:val="23"/>
        <w:numPr>
          <w:ilvl w:val="0"/>
          <w:numId w:val="2"/>
        </w:numPr>
        <w:tabs>
          <w:tab w:val="clear" w:pos="720"/>
        </w:tabs>
        <w:rPr>
          <w:rFonts w:ascii="Verdana" w:hAnsi="Verdana" w:cs="Arial"/>
          <w:color w:val="000000" w:themeColor="text1"/>
          <w:szCs w:val="18"/>
          <w14:textFill>
            <w14:solidFill>
              <w14:schemeClr w14:val="tx1"/>
            </w14:solidFill>
          </w14:textFill>
        </w:rPr>
      </w:pPr>
      <w:r>
        <w:rPr>
          <w:rFonts w:ascii="Verdana" w:hAnsi="Verdana" w:cs="Arial"/>
          <w:color w:val="000000" w:themeColor="text1"/>
          <w:szCs w:val="18"/>
          <w14:textFill>
            <w14:solidFill>
              <w14:schemeClr w14:val="tx1"/>
            </w14:solidFill>
          </w14:textFill>
        </w:rPr>
        <w:t xml:space="preserve">For Vadim M. Khaitov </w:t>
      </w:r>
    </w:p>
    <w:p>
      <w:pPr>
        <w:pStyle w:val="23"/>
        <w:ind w:left="720"/>
        <w:rPr>
          <w:rFonts w:ascii="Verdana" w:hAnsi="Verdana" w:cs="Arial"/>
          <w:color w:val="000000" w:themeColor="text1"/>
          <w:szCs w:val="18"/>
          <w14:textFill>
            <w14:solidFill>
              <w14:schemeClr w14:val="tx1"/>
            </w14:solidFill>
          </w14:textFill>
        </w:rPr>
      </w:pPr>
      <w:r>
        <w:rPr>
          <w:rFonts w:ascii="Verdana" w:hAnsi="Verdana" w:cs="Arial"/>
          <w:color w:val="000000" w:themeColor="text1"/>
          <w:szCs w:val="18"/>
          <w14:textFill>
            <w14:solidFill>
              <w14:schemeClr w14:val="tx1"/>
            </w14:solidFill>
          </w14:textFill>
        </w:rPr>
        <w:t>Title:</w:t>
      </w:r>
      <w:r>
        <w:t xml:space="preserve"> </w:t>
      </w:r>
      <w:r>
        <w:rPr>
          <w:rFonts w:ascii="Verdana" w:hAnsi="Verdana" w:cs="Arial"/>
          <w:color w:val="000000" w:themeColor="text1"/>
          <w:szCs w:val="18"/>
          <w:highlight w:val="yellow"/>
          <w14:textFill>
            <w14:solidFill>
              <w14:schemeClr w14:val="tx1"/>
            </w14:solidFill>
          </w14:textFill>
        </w:rPr>
        <w:t>Independent consultant</w:t>
      </w:r>
      <w:r>
        <w:rPr>
          <w:rFonts w:ascii="Verdana" w:hAnsi="Verdana" w:cs="Arial"/>
          <w:color w:val="000000" w:themeColor="text1"/>
          <w:szCs w:val="18"/>
          <w14:textFill>
            <w14:solidFill>
              <w14:schemeClr w14:val="tx1"/>
            </w14:solidFill>
          </w14:textFill>
        </w:rPr>
        <w:tab/>
      </w:r>
    </w:p>
    <w:p>
      <w:pPr>
        <w:pStyle w:val="23"/>
        <w:rPr>
          <w:rFonts w:ascii="Verdana" w:hAnsi="Verdana" w:cs="Arial"/>
          <w:color w:val="auto"/>
          <w:szCs w:val="18"/>
        </w:rPr>
      </w:pPr>
      <w:r>
        <w:rPr>
          <w:rFonts w:ascii="Verdana" w:hAnsi="Verdana" w:cs="Arial"/>
          <w:color w:val="auto"/>
          <w:szCs w:val="18"/>
        </w:rPr>
        <w:t>The Representatives shall receive all the Confidential Information and take all the measures necessary according to this Agreement. The Parties shall notify to each other the names of any new Representatives.</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7 – Liability</w:t>
      </w:r>
    </w:p>
    <w:p>
      <w:pPr>
        <w:jc w:val="both"/>
        <w:rPr>
          <w:rFonts w:ascii="Verdana" w:hAnsi="Verdana" w:cs="Arial"/>
          <w:color w:val="000000"/>
          <w:sz w:val="18"/>
          <w:szCs w:val="18"/>
        </w:rPr>
      </w:pPr>
      <w:r>
        <w:rPr>
          <w:rFonts w:ascii="Verdana" w:hAnsi="Verdana" w:cs="Arial"/>
          <w:color w:val="000000"/>
          <w:sz w:val="18"/>
          <w:szCs w:val="18"/>
        </w:rPr>
        <w:t xml:space="preserve">The Receiving Party recognizes that breach of this Agreement may cause to the Disclosing Party irreparable harm and that monetary relief will not adequately compensate the Disclosing Party for its losses.  </w:t>
      </w:r>
      <w:r>
        <w:rPr>
          <w:rFonts w:ascii="Verdana" w:hAnsi="Verdana" w:cs="Arial"/>
          <w:sz w:val="18"/>
          <w:szCs w:val="18"/>
        </w:rPr>
        <w:t>Accordingly, in the event of actual or threatened unauthorized use or disclosure, the Disclosing Party shall have the right, in addition to all other remedies at law or in equity</w:t>
      </w:r>
      <w:r>
        <w:rPr>
          <w:rFonts w:ascii="Verdana" w:hAnsi="Verdana" w:cs="Arial"/>
          <w:color w:val="000000"/>
          <w:sz w:val="18"/>
          <w:szCs w:val="18"/>
        </w:rPr>
        <w:t xml:space="preserve"> to seek equitable relief, including injunctive relief, for any breach of this Agreement by the Receiving Party.</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8 - Miscellaneous</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The disclosure period of this Agreement shall be valid for a period of 3 year(s) from the latest date of signature. The obligations of non-disclosure and use pursuant to this Agreement shall be in effect as of the last date of execution and shall continue in full force after the termination of this Agreement.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On completion or on the giving up of the Project, or upon the Disclosing Party's written request, all written, printed or tangible documents, samples and materials containing Confidential Information including all copies thereof, whether prepared or received by the Receiving Party, shall be turned over to the Disclosing Party or destroyed, except one copy for archiving purpose.</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The Confidential Information is provided “As Is” with no warranties express or implied.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Nothing in this Agreement is or shall be construed to be an Agreement or create any obligation between the Parties to enter into any negotiations, arrangement or agreement of any kind or nature relating to the Project or any other matter.</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Export Laws:  RecievingParty acknowledges that certain Confidential Information provided by the Disclosing Party under this Agreement may be subject to export control laws and regulations (collectively, “Export Control Laws”).  Receiving Party agrees to comply with all Export Control Laws. The Disclosing Party shall provide the Receiving Party with written notice containing the nature of any such export controlled information, prior to any exchange of such export controlled Confidential Information.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The validity, interpretation and performance of this Agreement shall be governed by the laws of Russian Federation with exclusive jurisdiction of the competent Courts of Moscow.</w:t>
      </w:r>
    </w:p>
    <w:p>
      <w:pPr>
        <w:numPr>
          <w:ilvl w:val="0"/>
          <w:numId w:val="3"/>
        </w:numPr>
        <w:tabs>
          <w:tab w:val="left" w:pos="284"/>
          <w:tab w:val="clear" w:pos="1116"/>
        </w:tabs>
        <w:ind w:left="284" w:hanging="284"/>
        <w:jc w:val="both"/>
        <w:rPr>
          <w:rFonts w:ascii="Verdana" w:hAnsi="Verdana" w:cs="Arial"/>
          <w:sz w:val="18"/>
          <w:szCs w:val="18"/>
        </w:rPr>
      </w:pPr>
      <w:r>
        <w:rPr>
          <w:rFonts w:ascii="Verdana" w:hAnsi="Verdana" w:cs="Arial"/>
          <w:sz w:val="18"/>
          <w:szCs w:val="18"/>
        </w:rPr>
        <w:t>If any of the provisions of this Agreement are found to be unenforceable, the remainder shall be enforced as fully as possible and the unenforceable provision(s) shall be deemed modified to the limited extent required to permit enforcement of this Agreement as a whole.</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This Agreement may be executed in as many counterparts as is necessary or convenient, each of which shall be deemed an original but all such counterparts shall constitute but one and the same agreement. Facsimile and electronically scanned signatures on this Agreement shall be binding on the Parties.</w:t>
      </w:r>
    </w:p>
    <w:p>
      <w:pPr>
        <w:ind w:left="450" w:hanging="450"/>
        <w:jc w:val="both"/>
        <w:rPr>
          <w:rFonts w:ascii="Verdana" w:hAnsi="Verdana" w:cs="Arial"/>
          <w:sz w:val="18"/>
          <w:szCs w:val="18"/>
        </w:rPr>
      </w:pPr>
    </w:p>
    <w:p>
      <w:pPr>
        <w:tabs>
          <w:tab w:val="left" w:pos="3969"/>
        </w:tabs>
        <w:jc w:val="both"/>
        <w:rPr>
          <w:rFonts w:ascii="Verdana" w:hAnsi="Verdana" w:cs="Arial"/>
          <w:sz w:val="18"/>
          <w:szCs w:val="18"/>
        </w:rPr>
      </w:pP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3" w:type="dxa"/>
          </w:tcPr>
          <w:p>
            <w:pPr>
              <w:jc w:val="both"/>
              <w:textAlignment w:val="auto"/>
              <w:rPr>
                <w:rFonts w:ascii="Verdana" w:hAnsi="Verdana" w:cs="Arial"/>
                <w:b/>
                <w:sz w:val="18"/>
                <w:szCs w:val="18"/>
              </w:rPr>
            </w:pPr>
            <w:r>
              <w:rPr>
                <w:rFonts w:ascii="Verdana" w:hAnsi="Verdana" w:cs="Arial"/>
                <w:b/>
                <w:sz w:val="18"/>
                <w:szCs w:val="18"/>
              </w:rPr>
              <w:t>Environ Consult CIS LLC:</w:t>
            </w:r>
          </w:p>
          <w:p>
            <w:pPr>
              <w:ind w:left="450" w:hanging="450"/>
              <w:jc w:val="both"/>
              <w:rPr>
                <w:rFonts w:ascii="Verdana" w:hAnsi="Verdana" w:cs="Arial"/>
                <w:sz w:val="18"/>
                <w:szCs w:val="18"/>
              </w:rPr>
            </w:pPr>
          </w:p>
          <w:p>
            <w:pPr>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r>
              <w:rPr>
                <w:rFonts w:ascii="Verdana" w:hAnsi="Verdana" w:cs="Arial"/>
                <w:sz w:val="18"/>
                <w:szCs w:val="18"/>
              </w:rPr>
              <w:t>Signature: _________________________________</w:t>
            </w:r>
          </w:p>
          <w:p>
            <w:pPr>
              <w:tabs>
                <w:tab w:val="left" w:pos="3969"/>
              </w:tabs>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p>
          <w:p>
            <w:pPr>
              <w:jc w:val="both"/>
              <w:rPr>
                <w:rFonts w:ascii="Verdana" w:hAnsi="Verdana" w:cs="Arial"/>
                <w:sz w:val="18"/>
                <w:szCs w:val="18"/>
              </w:rPr>
            </w:pPr>
            <w:r>
              <w:rPr>
                <w:rFonts w:ascii="Verdana" w:hAnsi="Verdana" w:cs="Arial"/>
                <w:sz w:val="18"/>
                <w:szCs w:val="18"/>
              </w:rPr>
              <w:t>Name: Senchenya I.N.</w:t>
            </w:r>
          </w:p>
          <w:p>
            <w:pPr>
              <w:jc w:val="both"/>
              <w:rPr>
                <w:rFonts w:ascii="Verdana" w:hAnsi="Verdana" w:cs="Arial"/>
                <w:sz w:val="18"/>
                <w:szCs w:val="18"/>
              </w:rPr>
            </w:pPr>
            <w:r>
              <w:rPr>
                <w:rFonts w:ascii="Verdana" w:hAnsi="Verdana" w:cs="Arial"/>
                <w:sz w:val="18"/>
                <w:szCs w:val="18"/>
              </w:rPr>
              <w:t>Title: General Director</w:t>
            </w:r>
          </w:p>
          <w:p>
            <w:pPr>
              <w:tabs>
                <w:tab w:val="left" w:pos="3969"/>
              </w:tabs>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r>
              <w:rPr>
                <w:rFonts w:ascii="Verdana" w:hAnsi="Verdana" w:cs="Arial"/>
                <w:sz w:val="18"/>
                <w:szCs w:val="18"/>
              </w:rPr>
              <w:t>Date: January 10, 2022</w:t>
            </w:r>
          </w:p>
          <w:p>
            <w:pPr>
              <w:ind w:left="450" w:hanging="450"/>
              <w:jc w:val="both"/>
              <w:rPr>
                <w:rFonts w:ascii="Verdana" w:hAnsi="Verdana" w:cs="Arial"/>
                <w:sz w:val="18"/>
                <w:szCs w:val="18"/>
              </w:rPr>
            </w:pPr>
          </w:p>
        </w:tc>
      </w:tr>
    </w:tbl>
    <w:p>
      <w:pPr>
        <w:jc w:val="both"/>
        <w:textAlignment w:val="auto"/>
        <w:rPr>
          <w:rFonts w:ascii="Verdana" w:hAnsi="Verdana" w:cs="Arial"/>
          <w:b/>
          <w:sz w:val="18"/>
          <w:szCs w:val="18"/>
        </w:rPr>
      </w:pPr>
      <w:r>
        <w:rPr>
          <w:rFonts w:ascii="Verdana" w:hAnsi="Verdana" w:cs="Arial"/>
          <w:b/>
          <w:sz w:val="18"/>
          <w:szCs w:val="18"/>
        </w:rPr>
        <w:t>Vadim M. Khaitov</w:t>
      </w:r>
    </w:p>
    <w:p>
      <w:pPr>
        <w:jc w:val="both"/>
        <w:rPr>
          <w:rFonts w:ascii="Verdana" w:hAnsi="Verdana" w:cs="Arial"/>
          <w:sz w:val="18"/>
          <w:szCs w:val="18"/>
        </w:rPr>
      </w:pPr>
    </w:p>
    <w:p>
      <w:pPr>
        <w:tabs>
          <w:tab w:val="left" w:pos="3969"/>
        </w:tabs>
        <w:jc w:val="both"/>
        <w:rPr>
          <w:rFonts w:ascii="Verdana" w:hAnsi="Verdana" w:cs="Arial"/>
          <w:sz w:val="18"/>
          <w:szCs w:val="18"/>
        </w:rPr>
      </w:pPr>
      <w:r>
        <w:rPr>
          <w:rFonts w:ascii="Verdana" w:hAnsi="Verdana" w:cs="Arial"/>
          <w:sz w:val="18"/>
          <w:szCs w:val="18"/>
        </w:rPr>
        <w:t>Signature: __________________________________</w:t>
      </w:r>
    </w:p>
    <w:p>
      <w:pPr>
        <w:tabs>
          <w:tab w:val="left" w:pos="3969"/>
        </w:tabs>
        <w:jc w:val="both"/>
        <w:rPr>
          <w:rFonts w:ascii="Verdana" w:hAnsi="Verdana" w:cs="Arial"/>
          <w:sz w:val="18"/>
          <w:szCs w:val="18"/>
        </w:rPr>
      </w:pPr>
    </w:p>
    <w:p>
      <w:pPr>
        <w:tabs>
          <w:tab w:val="left" w:pos="3969"/>
        </w:tabs>
        <w:jc w:val="both"/>
        <w:rPr>
          <w:rFonts w:ascii="Verdana" w:hAnsi="Verdana" w:cs="Arial"/>
          <w:sz w:val="18"/>
          <w:szCs w:val="18"/>
        </w:rPr>
      </w:pPr>
    </w:p>
    <w:p>
      <w:pPr>
        <w:pStyle w:val="23"/>
        <w:rPr>
          <w:rFonts w:ascii="Verdana" w:hAnsi="Verdana" w:cs="Arial"/>
          <w:color w:val="auto"/>
          <w:szCs w:val="18"/>
        </w:rPr>
      </w:pPr>
      <w:r>
        <w:rPr>
          <w:rFonts w:ascii="Verdana" w:hAnsi="Verdana" w:cs="Arial"/>
          <w:color w:val="auto"/>
          <w:szCs w:val="18"/>
        </w:rPr>
        <w:t>Title:</w:t>
      </w:r>
      <w:r>
        <w:rPr>
          <w:rFonts w:ascii="Verdana" w:hAnsi="Verdana" w:cs="Arial"/>
          <w:color w:val="000000" w:themeColor="text1"/>
          <w:szCs w:val="18"/>
          <w14:textFill>
            <w14:solidFill>
              <w14:schemeClr w14:val="tx1"/>
            </w14:solidFill>
          </w14:textFill>
        </w:rPr>
        <w:t xml:space="preserve"> </w:t>
      </w:r>
      <w:r>
        <w:rPr>
          <w:rFonts w:ascii="Verdana" w:hAnsi="Verdana" w:cs="Arial"/>
          <w:color w:val="000000" w:themeColor="text1"/>
          <w:szCs w:val="18"/>
          <w:highlight w:val="yellow"/>
          <w14:textFill>
            <w14:solidFill>
              <w14:schemeClr w14:val="tx1"/>
            </w14:solidFill>
          </w14:textFill>
        </w:rPr>
        <w:t>Independent consultant</w:t>
      </w:r>
      <w:r>
        <w:rPr>
          <w:rFonts w:ascii="Verdana" w:hAnsi="Verdana" w:cs="Arial"/>
          <w:color w:val="auto"/>
          <w:szCs w:val="18"/>
        </w:rPr>
        <w:tab/>
      </w:r>
    </w:p>
    <w:p>
      <w:pPr>
        <w:tabs>
          <w:tab w:val="left" w:pos="3969"/>
        </w:tabs>
        <w:jc w:val="both"/>
        <w:rPr>
          <w:rFonts w:ascii="Verdana" w:hAnsi="Verdana" w:cs="Arial"/>
          <w:sz w:val="18"/>
          <w:szCs w:val="18"/>
        </w:rPr>
      </w:pPr>
    </w:p>
    <w:p>
      <w:pPr>
        <w:tabs>
          <w:tab w:val="left" w:pos="3969"/>
        </w:tabs>
        <w:jc w:val="both"/>
        <w:rPr>
          <w:rFonts w:ascii="Verdana" w:hAnsi="Verdana" w:cs="Arial"/>
          <w:sz w:val="18"/>
          <w:szCs w:val="18"/>
        </w:rPr>
      </w:pPr>
      <w:r>
        <w:rPr>
          <w:rFonts w:ascii="Verdana" w:hAnsi="Verdana" w:cs="Arial"/>
          <w:sz w:val="18"/>
          <w:szCs w:val="18"/>
        </w:rPr>
        <w:t>Date: January 10, 2022</w:t>
      </w:r>
    </w:p>
    <w:p>
      <w:pPr>
        <w:tabs>
          <w:tab w:val="left" w:pos="3969"/>
        </w:tabs>
        <w:jc w:val="both"/>
        <w:rPr>
          <w:rFonts w:ascii="Verdana" w:hAnsi="Verdana" w:cs="Arial"/>
          <w:sz w:val="18"/>
          <w:szCs w:val="18"/>
        </w:rPr>
      </w:pPr>
    </w:p>
    <w:sectPr>
      <w:footerReference r:id="rId3" w:type="default"/>
      <w:endnotePr>
        <w:numFmt w:val="decimal"/>
      </w:endnotePr>
      <w:type w:val="continuous"/>
      <w:pgSz w:w="11907" w:h="16839"/>
      <w:pgMar w:top="1015" w:right="708" w:bottom="720" w:left="709" w:header="720" w:footer="621" w:gutter="0"/>
      <w:cols w:space="283" w:num="2"/>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ms Rmn">
    <w:altName w:val="Times New Roman"/>
    <w:panose1 w:val="02020603040505020304"/>
    <w:charset w:val="00"/>
    <w:family w:val="roman"/>
    <w:pitch w:val="default"/>
    <w:sig w:usb0="00000000"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10980"/>
        <w:tab w:val="clear" w:pos="8640"/>
      </w:tabs>
      <w:jc w:val="both"/>
      <w:rPr>
        <w:rFonts w:ascii="Verdana" w:hAnsi="Verdana" w:cs="Arial"/>
        <w:color w:val="7F7F7F" w:themeColor="background1" w:themeShade="80"/>
        <w:sz w:val="16"/>
        <w:szCs w:val="18"/>
      </w:rPr>
    </w:pPr>
    <w:r>
      <w:rPr>
        <w:rFonts w:ascii="Verdana" w:hAnsi="Verdana" w:cs="Arial"/>
        <w:color w:val="7F7F7F" w:themeColor="background1" w:themeShade="80"/>
        <w:sz w:val="16"/>
        <w:szCs w:val="18"/>
      </w:rPr>
      <w:t xml:space="preserve">Unilateral Confidentiality Agreement </w:t>
    </w:r>
    <w:r>
      <w:rPr>
        <w:rFonts w:ascii="Verdana" w:hAnsi="Verdana" w:cs="Arial"/>
        <w:color w:val="7F7F7F" w:themeColor="background1" w:themeShade="80"/>
        <w:sz w:val="16"/>
        <w:szCs w:val="18"/>
      </w:rPr>
      <w:tab/>
    </w:r>
    <w:r>
      <w:rPr>
        <w:rFonts w:ascii="Verdana" w:hAnsi="Verdana" w:cs="Arial"/>
        <w:color w:val="7F7F7F" w:themeColor="background1" w:themeShade="80"/>
        <w:sz w:val="16"/>
        <w:szCs w:val="18"/>
      </w:rPr>
      <w:tab/>
    </w:r>
    <w:sdt>
      <w:sdtPr>
        <w:rPr>
          <w:rFonts w:ascii="Verdana" w:hAnsi="Verdana" w:cs="Arial"/>
          <w:color w:val="7F7F7F" w:themeColor="background1" w:themeShade="80"/>
          <w:sz w:val="16"/>
          <w:szCs w:val="18"/>
        </w:rPr>
        <w:id w:val="1167286534"/>
        <w:docPartObj>
          <w:docPartGallery w:val="autotext"/>
        </w:docPartObj>
      </w:sdtPr>
      <w:sdtEndPr>
        <w:rPr>
          <w:rFonts w:ascii="Verdana" w:hAnsi="Verdana" w:cs="Arial"/>
          <w:color w:val="7F7F7F" w:themeColor="background1" w:themeShade="80"/>
          <w:sz w:val="16"/>
          <w:szCs w:val="18"/>
        </w:rPr>
      </w:sdtEndPr>
      <w:sdtContent>
        <w:r>
          <w:rPr>
            <w:rFonts w:ascii="Verdana" w:hAnsi="Verdana" w:cs="Arial"/>
            <w:color w:val="7F7F7F" w:themeColor="background1" w:themeShade="80"/>
            <w:sz w:val="16"/>
            <w:szCs w:val="18"/>
          </w:rPr>
          <w:t xml:space="preserve">Page </w:t>
        </w:r>
        <w:r>
          <w:rPr>
            <w:rFonts w:ascii="Verdana" w:hAnsi="Verdana" w:cs="Arial"/>
            <w:color w:val="7F7F7F" w:themeColor="background1" w:themeShade="80"/>
            <w:sz w:val="16"/>
            <w:szCs w:val="18"/>
          </w:rPr>
          <w:fldChar w:fldCharType="begin"/>
        </w:r>
        <w:r>
          <w:rPr>
            <w:rFonts w:ascii="Verdana" w:hAnsi="Verdana" w:cs="Arial"/>
            <w:color w:val="7F7F7F" w:themeColor="background1" w:themeShade="80"/>
            <w:sz w:val="16"/>
            <w:szCs w:val="18"/>
          </w:rPr>
          <w:instrText xml:space="preserve"> PAGE   \* MERGEFORMAT </w:instrText>
        </w:r>
        <w:r>
          <w:rPr>
            <w:rFonts w:ascii="Verdana" w:hAnsi="Verdana" w:cs="Arial"/>
            <w:color w:val="7F7F7F" w:themeColor="background1" w:themeShade="80"/>
            <w:sz w:val="16"/>
            <w:szCs w:val="18"/>
          </w:rPr>
          <w:fldChar w:fldCharType="separate"/>
        </w:r>
        <w:r>
          <w:rPr>
            <w:rFonts w:ascii="Verdana" w:hAnsi="Verdana" w:cs="Arial"/>
            <w:color w:val="7F7F7F" w:themeColor="background1" w:themeShade="80"/>
            <w:sz w:val="16"/>
            <w:szCs w:val="18"/>
          </w:rPr>
          <w:t>1</w:t>
        </w:r>
        <w:r>
          <w:rPr>
            <w:rFonts w:ascii="Verdana" w:hAnsi="Verdana" w:cs="Arial"/>
            <w:color w:val="7F7F7F" w:themeColor="background1" w:themeShade="80"/>
            <w:sz w:val="16"/>
            <w:szCs w:val="18"/>
          </w:rPr>
          <w:fldChar w:fldCharType="end"/>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C2E00"/>
    <w:multiLevelType w:val="multilevel"/>
    <w:tmpl w:val="15AC2E00"/>
    <w:lvl w:ilvl="0" w:tentative="0">
      <w:start w:val="1"/>
      <w:numFmt w:val="lowerLetter"/>
      <w:lvlText w:val="%1)"/>
      <w:lvlJc w:val="left"/>
      <w:pPr>
        <w:tabs>
          <w:tab w:val="left" w:pos="1116"/>
        </w:tabs>
        <w:ind w:left="111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D2333A3"/>
    <w:multiLevelType w:val="multilevel"/>
    <w:tmpl w:val="3D2333A3"/>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71D82A10"/>
    <w:multiLevelType w:val="multilevel"/>
    <w:tmpl w:val="71D82A1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dit="forms" w:formatting="1" w:enforcement="0"/>
  <w:defaultTabStop w:val="720"/>
  <w:evenAndOddHeaders w:val="1"/>
  <w:drawingGridHorizontalSpacing w:val="120"/>
  <w:drawingGridVerticalSpacing w:val="120"/>
  <w:displayVerticalDrawingGridEvery w:val="0"/>
  <w:doNotUseMarginsForDrawingGridOrigin w:val="1"/>
  <w:drawingGridHorizontalOrigin w:val="1800"/>
  <w:drawingGridVerticalOrigin w:val="1440"/>
  <w:noPunctuationKerning w:val="1"/>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02"/>
    <w:rsid w:val="00011E7F"/>
    <w:rsid w:val="000221F0"/>
    <w:rsid w:val="0002288E"/>
    <w:rsid w:val="0003443D"/>
    <w:rsid w:val="00036609"/>
    <w:rsid w:val="00041D90"/>
    <w:rsid w:val="00052952"/>
    <w:rsid w:val="00070E2F"/>
    <w:rsid w:val="000728C3"/>
    <w:rsid w:val="00091F20"/>
    <w:rsid w:val="00092684"/>
    <w:rsid w:val="000B13B4"/>
    <w:rsid w:val="000B1F90"/>
    <w:rsid w:val="000B6B01"/>
    <w:rsid w:val="000C0F33"/>
    <w:rsid w:val="000E0AD1"/>
    <w:rsid w:val="000E65AA"/>
    <w:rsid w:val="000F3E26"/>
    <w:rsid w:val="00102246"/>
    <w:rsid w:val="00133D8C"/>
    <w:rsid w:val="00134CB7"/>
    <w:rsid w:val="00135340"/>
    <w:rsid w:val="0013669B"/>
    <w:rsid w:val="001561B8"/>
    <w:rsid w:val="00192221"/>
    <w:rsid w:val="001A4DFC"/>
    <w:rsid w:val="001A5057"/>
    <w:rsid w:val="001A6900"/>
    <w:rsid w:val="001C5A0D"/>
    <w:rsid w:val="00215DBF"/>
    <w:rsid w:val="00223FC7"/>
    <w:rsid w:val="002246E6"/>
    <w:rsid w:val="00232801"/>
    <w:rsid w:val="00255D17"/>
    <w:rsid w:val="00257D8F"/>
    <w:rsid w:val="0026718A"/>
    <w:rsid w:val="002B0BEC"/>
    <w:rsid w:val="002D1C21"/>
    <w:rsid w:val="002D492C"/>
    <w:rsid w:val="002E0A30"/>
    <w:rsid w:val="0032143F"/>
    <w:rsid w:val="00327734"/>
    <w:rsid w:val="00344876"/>
    <w:rsid w:val="00351853"/>
    <w:rsid w:val="00351FB8"/>
    <w:rsid w:val="00365951"/>
    <w:rsid w:val="003820C3"/>
    <w:rsid w:val="003A3173"/>
    <w:rsid w:val="003A57B8"/>
    <w:rsid w:val="003B5482"/>
    <w:rsid w:val="003C4A42"/>
    <w:rsid w:val="003D418B"/>
    <w:rsid w:val="003E05F4"/>
    <w:rsid w:val="003E700A"/>
    <w:rsid w:val="003E7A03"/>
    <w:rsid w:val="00403AE4"/>
    <w:rsid w:val="004130BB"/>
    <w:rsid w:val="004B6CAC"/>
    <w:rsid w:val="00514ADB"/>
    <w:rsid w:val="005560D8"/>
    <w:rsid w:val="00562AD8"/>
    <w:rsid w:val="00566A29"/>
    <w:rsid w:val="00566A95"/>
    <w:rsid w:val="00582868"/>
    <w:rsid w:val="00590AB9"/>
    <w:rsid w:val="005A451C"/>
    <w:rsid w:val="005B1BEE"/>
    <w:rsid w:val="005D2197"/>
    <w:rsid w:val="005D473C"/>
    <w:rsid w:val="00610967"/>
    <w:rsid w:val="00620BCA"/>
    <w:rsid w:val="006628FA"/>
    <w:rsid w:val="0067717F"/>
    <w:rsid w:val="006B59C9"/>
    <w:rsid w:val="006D19DA"/>
    <w:rsid w:val="006E20A1"/>
    <w:rsid w:val="006E3C30"/>
    <w:rsid w:val="00705AFD"/>
    <w:rsid w:val="007212CE"/>
    <w:rsid w:val="007300A5"/>
    <w:rsid w:val="00744D2A"/>
    <w:rsid w:val="0076778C"/>
    <w:rsid w:val="00780DF3"/>
    <w:rsid w:val="0079428C"/>
    <w:rsid w:val="007943F9"/>
    <w:rsid w:val="007E5E3F"/>
    <w:rsid w:val="00806CAC"/>
    <w:rsid w:val="00806D2C"/>
    <w:rsid w:val="00814F47"/>
    <w:rsid w:val="008278C4"/>
    <w:rsid w:val="00840E4A"/>
    <w:rsid w:val="00882E6E"/>
    <w:rsid w:val="00892FA1"/>
    <w:rsid w:val="008C38BC"/>
    <w:rsid w:val="008C76AE"/>
    <w:rsid w:val="008D4C0B"/>
    <w:rsid w:val="008E07C8"/>
    <w:rsid w:val="008F1148"/>
    <w:rsid w:val="0090476F"/>
    <w:rsid w:val="00917932"/>
    <w:rsid w:val="0093582B"/>
    <w:rsid w:val="0093654E"/>
    <w:rsid w:val="0097379C"/>
    <w:rsid w:val="009A46DA"/>
    <w:rsid w:val="009B2B81"/>
    <w:rsid w:val="009D29F3"/>
    <w:rsid w:val="009D72BB"/>
    <w:rsid w:val="009F6EC8"/>
    <w:rsid w:val="00A07BE8"/>
    <w:rsid w:val="00A15523"/>
    <w:rsid w:val="00A42ECE"/>
    <w:rsid w:val="00A62701"/>
    <w:rsid w:val="00A72D53"/>
    <w:rsid w:val="00AB7B09"/>
    <w:rsid w:val="00AE5F80"/>
    <w:rsid w:val="00B02738"/>
    <w:rsid w:val="00B11FDC"/>
    <w:rsid w:val="00B24CC7"/>
    <w:rsid w:val="00B37FD5"/>
    <w:rsid w:val="00B57EE7"/>
    <w:rsid w:val="00B57FA6"/>
    <w:rsid w:val="00B764BC"/>
    <w:rsid w:val="00B9090C"/>
    <w:rsid w:val="00B91E1D"/>
    <w:rsid w:val="00BA7486"/>
    <w:rsid w:val="00BD2CBD"/>
    <w:rsid w:val="00BE1115"/>
    <w:rsid w:val="00BE4713"/>
    <w:rsid w:val="00C12AFD"/>
    <w:rsid w:val="00C34002"/>
    <w:rsid w:val="00C34A0B"/>
    <w:rsid w:val="00C77CBF"/>
    <w:rsid w:val="00C87BEB"/>
    <w:rsid w:val="00C90462"/>
    <w:rsid w:val="00C90D01"/>
    <w:rsid w:val="00C92810"/>
    <w:rsid w:val="00C942F1"/>
    <w:rsid w:val="00CA3A41"/>
    <w:rsid w:val="00CC4E1E"/>
    <w:rsid w:val="00CD12ED"/>
    <w:rsid w:val="00CE4F97"/>
    <w:rsid w:val="00CE70C2"/>
    <w:rsid w:val="00CF1D6F"/>
    <w:rsid w:val="00D122CA"/>
    <w:rsid w:val="00D26A19"/>
    <w:rsid w:val="00D26CDA"/>
    <w:rsid w:val="00D31C62"/>
    <w:rsid w:val="00D42A65"/>
    <w:rsid w:val="00D51AAC"/>
    <w:rsid w:val="00D56180"/>
    <w:rsid w:val="00D61C60"/>
    <w:rsid w:val="00D6321D"/>
    <w:rsid w:val="00DA650B"/>
    <w:rsid w:val="00DB04F3"/>
    <w:rsid w:val="00DB5DF0"/>
    <w:rsid w:val="00DE6A4C"/>
    <w:rsid w:val="00E12D5F"/>
    <w:rsid w:val="00E12E4D"/>
    <w:rsid w:val="00E2096C"/>
    <w:rsid w:val="00E239CB"/>
    <w:rsid w:val="00E256D9"/>
    <w:rsid w:val="00E31256"/>
    <w:rsid w:val="00E43167"/>
    <w:rsid w:val="00E46803"/>
    <w:rsid w:val="00E55A41"/>
    <w:rsid w:val="00E8382A"/>
    <w:rsid w:val="00E83BF7"/>
    <w:rsid w:val="00E9212E"/>
    <w:rsid w:val="00E92207"/>
    <w:rsid w:val="00E9503A"/>
    <w:rsid w:val="00EA53F5"/>
    <w:rsid w:val="00F07643"/>
    <w:rsid w:val="00F17FD8"/>
    <w:rsid w:val="00F2124B"/>
    <w:rsid w:val="00F2616B"/>
    <w:rsid w:val="00F33A17"/>
    <w:rsid w:val="00F61701"/>
    <w:rsid w:val="00F75F8B"/>
    <w:rsid w:val="00FA7A13"/>
    <w:rsid w:val="00FB34A6"/>
    <w:rsid w:val="00FB7FF3"/>
    <w:rsid w:val="00FD55F5"/>
    <w:rsid w:val="00FE47C0"/>
    <w:rsid w:val="00FF671E"/>
    <w:rsid w:val="1DFD6611"/>
    <w:rsid w:val="27A05CC4"/>
    <w:rsid w:val="40191B9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ms Rmn" w:hAnsi="Tms Rm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atentStyles>
  <w:style w:type="paragraph" w:default="1" w:styleId="1">
    <w:name w:val="Normal"/>
    <w:qFormat/>
    <w:uiPriority w:val="0"/>
    <w:pPr>
      <w:overflowPunct w:val="0"/>
      <w:autoSpaceDE w:val="0"/>
      <w:autoSpaceDN w:val="0"/>
      <w:adjustRightInd w:val="0"/>
      <w:textAlignment w:val="baseline"/>
    </w:pPr>
    <w:rPr>
      <w:rFonts w:ascii="Tms Rmn" w:hAnsi="Tms Rmn" w:eastAsia="Times New Roman" w:cs="Times New Roman"/>
      <w:lang w:val="en-US" w:eastAsia="en-US" w:bidi="ar-SA"/>
    </w:rPr>
  </w:style>
  <w:style w:type="paragraph" w:styleId="2">
    <w:name w:val="heading 1"/>
    <w:next w:val="1"/>
    <w:qFormat/>
    <w:uiPriority w:val="0"/>
    <w:pPr>
      <w:overflowPunct w:val="0"/>
      <w:autoSpaceDE w:val="0"/>
      <w:autoSpaceDN w:val="0"/>
      <w:adjustRightInd w:val="0"/>
      <w:textAlignment w:val="baseline"/>
      <w:outlineLvl w:val="0"/>
    </w:pPr>
    <w:rPr>
      <w:rFonts w:ascii="Tms Rmn" w:hAnsi="Tms Rmn" w:eastAsia="Times New Roman" w:cs="Times New Roman"/>
      <w:lang w:val="en-US" w:eastAsia="en-US" w:bidi="ar-SA"/>
    </w:rPr>
  </w:style>
  <w:style w:type="paragraph" w:styleId="3">
    <w:name w:val="heading 2"/>
    <w:next w:val="1"/>
    <w:qFormat/>
    <w:uiPriority w:val="0"/>
    <w:pPr>
      <w:overflowPunct w:val="0"/>
      <w:autoSpaceDE w:val="0"/>
      <w:autoSpaceDN w:val="0"/>
      <w:adjustRightInd w:val="0"/>
      <w:textAlignment w:val="baseline"/>
      <w:outlineLvl w:val="1"/>
    </w:pPr>
    <w:rPr>
      <w:rFonts w:ascii="Tms Rmn" w:hAnsi="Tms Rmn" w:eastAsia="Times New Roman" w:cs="Times New Roman"/>
      <w:lang w:val="en-US" w:eastAsia="en-US" w:bidi="ar-SA"/>
    </w:rPr>
  </w:style>
  <w:style w:type="paragraph" w:styleId="4">
    <w:name w:val="heading 3"/>
    <w:next w:val="1"/>
    <w:qFormat/>
    <w:uiPriority w:val="0"/>
    <w:pPr>
      <w:overflowPunct w:val="0"/>
      <w:autoSpaceDE w:val="0"/>
      <w:autoSpaceDN w:val="0"/>
      <w:adjustRightInd w:val="0"/>
      <w:textAlignment w:val="baseline"/>
      <w:outlineLvl w:val="2"/>
    </w:pPr>
    <w:rPr>
      <w:rFonts w:ascii="Tms Rmn" w:hAnsi="Tms Rmn" w:eastAsia="Times New Roman" w:cs="Times New Roman"/>
      <w:lang w:val="en-US" w:eastAsia="en-US" w:bidi="ar-SA"/>
    </w:rPr>
  </w:style>
  <w:style w:type="paragraph" w:styleId="5">
    <w:name w:val="heading 4"/>
    <w:next w:val="1"/>
    <w:qFormat/>
    <w:uiPriority w:val="0"/>
    <w:pPr>
      <w:overflowPunct w:val="0"/>
      <w:autoSpaceDE w:val="0"/>
      <w:autoSpaceDN w:val="0"/>
      <w:adjustRightInd w:val="0"/>
      <w:textAlignment w:val="baseline"/>
      <w:outlineLvl w:val="3"/>
    </w:pPr>
    <w:rPr>
      <w:rFonts w:ascii="Tms Rmn" w:hAnsi="Tms Rmn" w:eastAsia="Times New Roman" w:cs="Times New Roman"/>
      <w:lang w:val="en-US" w:eastAsia="en-US" w:bidi="ar-SA"/>
    </w:rPr>
  </w:style>
  <w:style w:type="paragraph" w:styleId="6">
    <w:name w:val="heading 5"/>
    <w:next w:val="1"/>
    <w:qFormat/>
    <w:uiPriority w:val="0"/>
    <w:pPr>
      <w:overflowPunct w:val="0"/>
      <w:autoSpaceDE w:val="0"/>
      <w:autoSpaceDN w:val="0"/>
      <w:adjustRightInd w:val="0"/>
      <w:textAlignment w:val="baseline"/>
      <w:outlineLvl w:val="4"/>
    </w:pPr>
    <w:rPr>
      <w:rFonts w:ascii="Tms Rmn" w:hAnsi="Tms Rmn" w:eastAsia="Times New Roman" w:cs="Times New Roman"/>
      <w:lang w:val="en-US" w:eastAsia="en-US" w:bidi="ar-SA"/>
    </w:rPr>
  </w:style>
  <w:style w:type="paragraph" w:styleId="7">
    <w:name w:val="heading 6"/>
    <w:next w:val="1"/>
    <w:qFormat/>
    <w:uiPriority w:val="0"/>
    <w:pPr>
      <w:overflowPunct w:val="0"/>
      <w:autoSpaceDE w:val="0"/>
      <w:autoSpaceDN w:val="0"/>
      <w:adjustRightInd w:val="0"/>
      <w:textAlignment w:val="baseline"/>
      <w:outlineLvl w:val="5"/>
    </w:pPr>
    <w:rPr>
      <w:rFonts w:ascii="Tms Rmn" w:hAnsi="Tms Rmn" w:eastAsia="Times New Roman" w:cs="Times New Roman"/>
      <w:lang w:val="en-US" w:eastAsia="en-US" w:bidi="ar-SA"/>
    </w:rPr>
  </w:style>
  <w:style w:type="paragraph" w:styleId="8">
    <w:name w:val="heading 7"/>
    <w:next w:val="1"/>
    <w:qFormat/>
    <w:uiPriority w:val="0"/>
    <w:pPr>
      <w:overflowPunct w:val="0"/>
      <w:autoSpaceDE w:val="0"/>
      <w:autoSpaceDN w:val="0"/>
      <w:adjustRightInd w:val="0"/>
      <w:textAlignment w:val="baseline"/>
      <w:outlineLvl w:val="6"/>
    </w:pPr>
    <w:rPr>
      <w:rFonts w:ascii="Tms Rmn" w:hAnsi="Tms Rmn" w:eastAsia="Times New Roman" w:cs="Times New Roman"/>
      <w:lang w:val="en-US" w:eastAsia="en-US" w:bidi="ar-SA"/>
    </w:rPr>
  </w:style>
  <w:style w:type="paragraph" w:styleId="9">
    <w:name w:val="heading 8"/>
    <w:next w:val="1"/>
    <w:qFormat/>
    <w:uiPriority w:val="0"/>
    <w:pPr>
      <w:overflowPunct w:val="0"/>
      <w:autoSpaceDE w:val="0"/>
      <w:autoSpaceDN w:val="0"/>
      <w:adjustRightInd w:val="0"/>
      <w:textAlignment w:val="baseline"/>
      <w:outlineLvl w:val="7"/>
    </w:pPr>
    <w:rPr>
      <w:rFonts w:ascii="Tms Rmn" w:hAnsi="Tms Rmn" w:eastAsia="Times New Roman" w:cs="Times New Roman"/>
      <w:lang w:val="en-US" w:eastAsia="en-US" w:bidi="ar-SA"/>
    </w:rPr>
  </w:style>
  <w:style w:type="paragraph" w:styleId="10">
    <w:name w:val="heading 9"/>
    <w:next w:val="1"/>
    <w:qFormat/>
    <w:uiPriority w:val="0"/>
    <w:pPr>
      <w:overflowPunct w:val="0"/>
      <w:autoSpaceDE w:val="0"/>
      <w:autoSpaceDN w:val="0"/>
      <w:adjustRightInd w:val="0"/>
      <w:textAlignment w:val="baseline"/>
      <w:outlineLvl w:val="8"/>
    </w:pPr>
    <w:rPr>
      <w:rFonts w:ascii="Tms Rmn" w:hAnsi="Tms Rmn" w:eastAsia="Times New Roman" w:cs="Times New Roman"/>
      <w:lang w:val="en-US" w:eastAsia="en-US" w:bidi="ar-SA"/>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semiHidden/>
    <w:qFormat/>
    <w:uiPriority w:val="0"/>
    <w:rPr>
      <w:vertAlign w:val="superscript"/>
    </w:rPr>
  </w:style>
  <w:style w:type="character" w:styleId="14">
    <w:name w:val="annotation reference"/>
    <w:basedOn w:val="11"/>
    <w:semiHidden/>
    <w:unhideWhenUsed/>
    <w:qFormat/>
    <w:uiPriority w:val="99"/>
    <w:rPr>
      <w:sz w:val="16"/>
      <w:szCs w:val="16"/>
    </w:rPr>
  </w:style>
  <w:style w:type="character" w:styleId="15">
    <w:name w:val="endnote reference"/>
    <w:basedOn w:val="11"/>
    <w:semiHidden/>
    <w:qFormat/>
    <w:uiPriority w:val="0"/>
    <w:rPr>
      <w:vertAlign w:val="superscript"/>
    </w:rPr>
  </w:style>
  <w:style w:type="paragraph" w:styleId="16">
    <w:name w:val="Balloon Text"/>
    <w:basedOn w:val="1"/>
    <w:link w:val="28"/>
    <w:semiHidden/>
    <w:unhideWhenUsed/>
    <w:qFormat/>
    <w:uiPriority w:val="99"/>
    <w:rPr>
      <w:rFonts w:ascii="Tahoma" w:hAnsi="Tahoma" w:cs="Tahoma"/>
      <w:sz w:val="16"/>
      <w:szCs w:val="16"/>
    </w:rPr>
  </w:style>
  <w:style w:type="paragraph" w:styleId="17">
    <w:name w:val="endnote text"/>
    <w:basedOn w:val="1"/>
    <w:semiHidden/>
    <w:qFormat/>
    <w:uiPriority w:val="0"/>
  </w:style>
  <w:style w:type="paragraph" w:styleId="18">
    <w:name w:val="annotation text"/>
    <w:basedOn w:val="1"/>
    <w:link w:val="29"/>
    <w:semiHidden/>
    <w:unhideWhenUsed/>
    <w:uiPriority w:val="99"/>
  </w:style>
  <w:style w:type="paragraph" w:styleId="19">
    <w:name w:val="annotation subject"/>
    <w:basedOn w:val="18"/>
    <w:next w:val="18"/>
    <w:link w:val="30"/>
    <w:semiHidden/>
    <w:unhideWhenUsed/>
    <w:qFormat/>
    <w:uiPriority w:val="99"/>
    <w:rPr>
      <w:b/>
      <w:bCs/>
    </w:rPr>
  </w:style>
  <w:style w:type="paragraph" w:styleId="20">
    <w:name w:val="Document Map"/>
    <w:basedOn w:val="1"/>
    <w:semiHidden/>
    <w:qFormat/>
    <w:uiPriority w:val="0"/>
    <w:pPr>
      <w:shd w:val="clear" w:color="auto" w:fill="000080"/>
    </w:pPr>
    <w:rPr>
      <w:rFonts w:ascii="Tahoma" w:hAnsi="Tahoma" w:cs="Tahoma"/>
    </w:rPr>
  </w:style>
  <w:style w:type="paragraph" w:styleId="21">
    <w:name w:val="footnote text"/>
    <w:basedOn w:val="1"/>
    <w:semiHidden/>
    <w:qFormat/>
    <w:uiPriority w:val="0"/>
  </w:style>
  <w:style w:type="paragraph" w:styleId="22">
    <w:name w:val="header"/>
    <w:basedOn w:val="1"/>
    <w:semiHidden/>
    <w:qFormat/>
    <w:uiPriority w:val="0"/>
    <w:pPr>
      <w:tabs>
        <w:tab w:val="center" w:pos="4320"/>
        <w:tab w:val="right" w:pos="8640"/>
      </w:tabs>
    </w:pPr>
  </w:style>
  <w:style w:type="paragraph" w:styleId="23">
    <w:name w:val="Body Text"/>
    <w:basedOn w:val="1"/>
    <w:semiHidden/>
    <w:qFormat/>
    <w:uiPriority w:val="0"/>
    <w:pPr>
      <w:jc w:val="both"/>
    </w:pPr>
    <w:rPr>
      <w:rFonts w:ascii="Times New Roman" w:hAnsi="Times New Roman"/>
      <w:color w:val="000000"/>
      <w:sz w:val="18"/>
    </w:rPr>
  </w:style>
  <w:style w:type="paragraph" w:styleId="24">
    <w:name w:val="Title"/>
    <w:basedOn w:val="1"/>
    <w:qFormat/>
    <w:uiPriority w:val="0"/>
    <w:pPr>
      <w:tabs>
        <w:tab w:val="left" w:pos="0"/>
      </w:tabs>
      <w:jc w:val="center"/>
      <w:outlineLvl w:val="0"/>
    </w:pPr>
    <w:rPr>
      <w:rFonts w:ascii="Arial" w:hAnsi="Arial"/>
      <w:b/>
      <w:sz w:val="28"/>
      <w:u w:val="single"/>
    </w:rPr>
  </w:style>
  <w:style w:type="paragraph" w:styleId="25">
    <w:name w:val="footer"/>
    <w:basedOn w:val="1"/>
    <w:link w:val="31"/>
    <w:qFormat/>
    <w:uiPriority w:val="99"/>
    <w:pPr>
      <w:tabs>
        <w:tab w:val="center" w:pos="4320"/>
        <w:tab w:val="right" w:pos="8640"/>
      </w:tabs>
    </w:pPr>
  </w:style>
  <w:style w:type="table" w:styleId="2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one"/>
    <w:qFormat/>
    <w:uiPriority w:val="0"/>
    <w:pPr>
      <w:widowControl w:val="0"/>
      <w:ind w:left="396" w:hanging="396"/>
    </w:pPr>
    <w:rPr>
      <w:rFonts w:ascii="Times New Roman" w:hAnsi="Times New Roman" w:eastAsia="Times New Roman" w:cs="Times New Roman"/>
      <w:color w:val="000000"/>
      <w:sz w:val="24"/>
      <w:lang w:val="en-AU" w:eastAsia="en-US" w:bidi="ar-SA"/>
    </w:rPr>
  </w:style>
  <w:style w:type="character" w:customStyle="1" w:styleId="28">
    <w:name w:val="Balloon Text Char"/>
    <w:basedOn w:val="11"/>
    <w:link w:val="16"/>
    <w:semiHidden/>
    <w:qFormat/>
    <w:uiPriority w:val="99"/>
    <w:rPr>
      <w:rFonts w:ascii="Tahoma" w:hAnsi="Tahoma" w:cs="Tahoma"/>
      <w:sz w:val="16"/>
      <w:szCs w:val="16"/>
    </w:rPr>
  </w:style>
  <w:style w:type="character" w:customStyle="1" w:styleId="29">
    <w:name w:val="Comment Text Char"/>
    <w:basedOn w:val="11"/>
    <w:link w:val="18"/>
    <w:semiHidden/>
    <w:qFormat/>
    <w:uiPriority w:val="99"/>
  </w:style>
  <w:style w:type="character" w:customStyle="1" w:styleId="30">
    <w:name w:val="Comment Subject Char"/>
    <w:basedOn w:val="29"/>
    <w:link w:val="19"/>
    <w:semiHidden/>
    <w:qFormat/>
    <w:uiPriority w:val="99"/>
    <w:rPr>
      <w:b/>
      <w:bCs/>
    </w:rPr>
  </w:style>
  <w:style w:type="character" w:customStyle="1" w:styleId="31">
    <w:name w:val="Footer Char"/>
    <w:basedOn w:val="11"/>
    <w:link w:val="2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D7A16A-743D-411D-B412-DD962279926C}">
  <ds:schemaRefs/>
</ds:datastoreItem>
</file>

<file path=customXml/itemProps3.xml><?xml version="1.0" encoding="utf-8"?>
<ds:datastoreItem xmlns:ds="http://schemas.openxmlformats.org/officeDocument/2006/customXml" ds:itemID="{75B9F523-E889-460A-914F-467A39123501}">
  <ds:schemaRefs/>
</ds:datastoreItem>
</file>

<file path=customXml/itemProps4.xml><?xml version="1.0" encoding="utf-8"?>
<ds:datastoreItem xmlns:ds="http://schemas.openxmlformats.org/officeDocument/2006/customXml" ds:itemID="{BBB0A442-9075-47C7-B425-AC5DCD215EB0}">
  <ds:schemaRefs/>
</ds:datastoreItem>
</file>

<file path=customXml/itemProps5.xml><?xml version="1.0" encoding="utf-8"?>
<ds:datastoreItem xmlns:ds="http://schemas.openxmlformats.org/officeDocument/2006/customXml" ds:itemID="{07C01DC9-17E0-41C4-9279-0BBDB40917A6}">
  <ds:schemaRefs/>
</ds:datastoreItem>
</file>

<file path=docProps/app.xml><?xml version="1.0" encoding="utf-8"?>
<Properties xmlns="http://schemas.openxmlformats.org/officeDocument/2006/extended-properties" xmlns:vt="http://schemas.openxmlformats.org/officeDocument/2006/docPropsVTypes">
  <Template>Normal</Template>
  <Company>FIRMENICH</Company>
  <Pages>1</Pages>
  <Words>3103</Words>
  <Characters>17693</Characters>
  <Lines>147</Lines>
  <Paragraphs>41</Paragraphs>
  <TotalTime>0</TotalTime>
  <ScaleCrop>false</ScaleCrop>
  <LinksUpToDate>false</LinksUpToDate>
  <CharactersWithSpaces>20755</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2022-01-18T13:58:00Z</dcterms:created>
  <dc:creator>KNC</dc:creator>
  <dc:description>To be signed when Firmenich and a third party wish to collaborate on a project and are willing to disclose information considered as their confidential know-how. The aim of this agreement is to protect the confidential status and the ownership of the information to be disclosed.</dc:description>
  <cp:lastModifiedBy>google1599737165</cp:lastModifiedBy>
  <cp:lastPrinted>2006-01-31T07:23:00Z</cp:lastPrinted>
  <dcterms:modified xsi:type="dcterms:W3CDTF">2022-03-04T07:32:25Z</dcterms:modified>
  <dc:title>ABC</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0339F774FA1A45DC8B2C65F0736732EC</vt:lpwstr>
  </property>
</Properties>
</file>