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i/>
          <w:iCs/>
          <w:lang w:val="en-US"/>
        </w:rPr>
      </w:pPr>
      <w:r>
        <w:rPr>
          <w:i/>
          <w:iCs/>
        </w:rPr>
        <w:t>1.1 Морские экосистемы Обской губы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[</w:t>
      </w:r>
      <w:r>
        <w:rPr>
          <w:rFonts w:hint="default"/>
          <w:i w:val="0"/>
          <w:iCs w:val="0"/>
          <w:highlight w:val="cyan"/>
          <w:lang w:val="ru-RU"/>
        </w:rPr>
        <w:t>Хайтов, Соловьева, Лебедева</w:t>
      </w:r>
      <w:r>
        <w:rPr>
          <w:rFonts w:hint="default"/>
          <w:i w:val="0"/>
          <w:iCs w:val="0"/>
          <w:lang w:val="en-US"/>
        </w:rPr>
        <w:t>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Сообщества бентоса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Донные сообщества в районе Обской губы существуют в условиях градиента солености. Этот фактор оказывает наиболее сильное воздействие на распределение видов.</w:t>
      </w:r>
      <w:bookmarkStart w:id="0" w:name="_GoBack"/>
      <w:bookmarkEnd w:id="0"/>
      <w:r>
        <w:rPr>
          <w:rFonts w:hint="default"/>
          <w:lang w:val="ru-RU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A2DA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A5B4A05"/>
    <w:rsid w:val="3D2E204C"/>
    <w:rsid w:val="459A2DAC"/>
    <w:rsid w:val="4DC82D45"/>
    <w:rsid w:val="571A361F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2023-04-13T12:47:00Z</dcterms:created>
  <dc:creator>google1599737165</dc:creator>
  <cp:lastModifiedBy>google1599737165</cp:lastModifiedBy>
  <dcterms:modified xsi:type="dcterms:W3CDTF">2023-04-13T13:36:28Z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7D60D4E95C234E02B6F36B0593ADAC89</vt:lpwstr>
  </property>
</Properties>
</file>