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2" w:hRule="atLeast"/>
        </w:trPr>
        <w:tc>
          <w:tcPr>
            <w:tcW w:w="9637" w:type="dxa"/>
            <w:tcMar>
              <w:left w:w="0" w:type="dxa"/>
              <w:right w:w="0" w:type="dxa"/>
            </w:tcMar>
          </w:tcPr>
          <w:p>
            <w:pPr>
              <w:pStyle w:val="351"/>
              <w:rPr>
                <w:sz w:val="40"/>
                <w:szCs w:val="40"/>
                <w:lang w:val="en-US"/>
              </w:rPr>
            </w:pPr>
            <w:bookmarkStart w:id="0" w:name="_Hlk520062016"/>
            <w:bookmarkEnd w:id="0"/>
            <w:r>
              <w:rPr>
                <w:sz w:val="40"/>
                <w:szCs w:val="40"/>
                <w:lang w:val="ru-RU"/>
              </w:rPr>
              <w:t>Проект</w:t>
            </w:r>
            <w:r>
              <w:rPr>
                <w:rFonts w:hint="default"/>
                <w:sz w:val="40"/>
                <w:szCs w:val="40"/>
                <w:lang w:val="ru-RU"/>
              </w:rPr>
              <w:t xml:space="preserve"> Арктик СПГ 2</w:t>
            </w:r>
          </w:p>
          <w:p>
            <w:pPr>
              <w:pStyle w:val="422"/>
              <w:bidi w:val="0"/>
              <w:rPr>
                <w:spacing w:val="100"/>
                <w:sz w:val="28"/>
                <w:szCs w:val="28"/>
              </w:rPr>
            </w:pPr>
            <w:r>
              <w:rPr>
                <w:spacing w:val="100"/>
                <w:sz w:val="28"/>
                <w:szCs w:val="28"/>
                <w:lang w:val="ru-RU"/>
              </w:rPr>
              <w:t>Программа</w:t>
            </w:r>
            <w:r>
              <w:rPr>
                <w:spacing w:val="100"/>
                <w:sz w:val="28"/>
                <w:szCs w:val="28"/>
              </w:rPr>
              <w:t xml:space="preserve"> </w:t>
            </w:r>
          </w:p>
          <w:p>
            <w:pPr>
              <w:pStyle w:val="422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мониторинга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 оценки биоразнообразия</w:t>
            </w:r>
          </w:p>
          <w:p>
            <w:pPr>
              <w:rPr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4" w:hRule="atLeast"/>
        </w:trPr>
        <w:tc>
          <w:tcPr>
            <w:tcW w:w="9637" w:type="dxa"/>
            <w:vAlign w:val="center"/>
          </w:tcPr>
          <w:p>
            <w:pPr>
              <w:pStyle w:val="351"/>
              <w:rPr>
                <w:rStyle w:val="423"/>
                <w:sz w:val="32"/>
                <w:szCs w:val="21"/>
                <w:lang w:val="ru-RU"/>
              </w:rPr>
            </w:pPr>
          </w:p>
          <w:p>
            <w:pPr>
              <w:pStyle w:val="351"/>
              <w:rPr>
                <w:rStyle w:val="423"/>
                <w:rFonts w:hint="default"/>
                <w:sz w:val="32"/>
                <w:szCs w:val="21"/>
                <w:lang w:val="ru-RU"/>
              </w:rPr>
            </w:pPr>
            <w:r>
              <w:rPr>
                <w:rStyle w:val="423"/>
                <w:sz w:val="32"/>
                <w:szCs w:val="21"/>
                <w:lang w:val="ru-RU"/>
              </w:rPr>
              <w:t>Приложение</w:t>
            </w:r>
            <w:r>
              <w:rPr>
                <w:rStyle w:val="423"/>
                <w:rFonts w:hint="default"/>
                <w:sz w:val="32"/>
                <w:szCs w:val="21"/>
                <w:lang w:val="ru-RU"/>
              </w:rPr>
              <w:t xml:space="preserve"> </w:t>
            </w:r>
            <w:r>
              <w:rPr>
                <w:rStyle w:val="423"/>
                <w:rFonts w:hint="default"/>
                <w:sz w:val="32"/>
                <w:szCs w:val="21"/>
                <w:lang w:val="en-US"/>
              </w:rPr>
              <w:t>2</w:t>
            </w:r>
          </w:p>
          <w:p>
            <w:pPr>
              <w:pStyle w:val="422"/>
              <w:rPr>
                <w:sz w:val="32"/>
                <w:szCs w:val="32"/>
                <w:lang w:val="ru-RU"/>
              </w:rPr>
            </w:pPr>
          </w:p>
          <w:p>
            <w:pPr>
              <w:pStyle w:val="422"/>
              <w:rPr>
                <w:rFonts w:hint="default"/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Регламент</w:t>
            </w:r>
            <w:r>
              <w:rPr>
                <w:rFonts w:hint="default"/>
                <w:sz w:val="36"/>
                <w:szCs w:val="36"/>
                <w:lang w:val="ru-RU"/>
              </w:rPr>
              <w:t xml:space="preserve"> мониторинга биоинвазий в акватории Обской губы</w:t>
            </w:r>
          </w:p>
          <w:p>
            <w:pPr>
              <w:pStyle w:val="422"/>
            </w:pPr>
          </w:p>
          <w:p>
            <w:pPr>
              <w:pStyle w:val="422"/>
            </w:pPr>
          </w:p>
          <w:p>
            <w:pPr>
              <w:pStyle w:val="422"/>
            </w:pPr>
          </w:p>
          <w:p>
            <w:pPr>
              <w:pStyle w:val="422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8" w:hRule="atLeast"/>
        </w:trPr>
        <w:tc>
          <w:tcPr>
            <w:tcW w:w="9637" w:type="dxa"/>
            <w:vAlign w:val="bottom"/>
          </w:tcPr>
          <w:p>
            <w:pPr>
              <w:jc w:val="left"/>
              <w:rPr>
                <w:lang w:val="en-GB"/>
              </w:rPr>
            </w:pPr>
          </w:p>
        </w:tc>
      </w:tr>
    </w:tbl>
    <w:p>
      <w:pPr>
        <w:rPr>
          <w:lang w:val="ru-RU"/>
        </w:rPr>
      </w:pPr>
    </w:p>
    <w:p>
      <w:pPr>
        <w:rPr>
          <w:lang w:val="ru-RU"/>
        </w:rPr>
        <w:sectPr>
          <w:footerReference r:id="rId9" w:type="first"/>
          <w:footerReference r:id="rId7" w:type="default"/>
          <w:footerReference r:id="rId8" w:type="even"/>
          <w:pgSz w:w="11906" w:h="16838"/>
          <w:pgMar w:top="1134" w:right="1134" w:bottom="1134" w:left="1418" w:header="720" w:footer="720" w:gutter="0"/>
          <w:cols w:space="720" w:num="1"/>
          <w:titlePg/>
          <w:docGrid w:linePitch="360" w:charSpace="0"/>
        </w:sectPr>
      </w:pPr>
    </w:p>
    <w:tbl>
      <w:tblPr>
        <w:tblStyle w:val="409"/>
        <w:tblW w:w="9214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25"/>
        <w:gridCol w:w="6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eastAsiaTheme="minorEastAsia"/>
                <w:szCs w:val="18"/>
                <w:lang w:val="ru-RU"/>
              </w:rPr>
              <w:t>Договор</w:t>
            </w:r>
            <w:r>
              <w:rPr>
                <w:rFonts w:eastAsiaTheme="minorEastAsia"/>
                <w:szCs w:val="18"/>
                <w:lang w:val="en-GB"/>
              </w:rPr>
              <w:t>:</w:t>
            </w:r>
          </w:p>
        </w:tc>
        <w:tc>
          <w:tcPr>
            <w:tcW w:w="6889" w:type="dxa"/>
          </w:tcPr>
          <w:p>
            <w:pPr>
              <w:rPr>
                <w:rFonts w:eastAsiaTheme="minorEastAsia"/>
                <w:szCs w:val="18"/>
                <w:lang w:val="ru-RU"/>
              </w:rPr>
            </w:pPr>
            <w:r>
              <w:rPr>
                <w:rFonts w:eastAsiaTheme="minorEastAsia"/>
                <w:szCs w:val="18"/>
                <w:lang w:val="en-GB"/>
              </w:rPr>
              <w:t xml:space="preserve">228-ALNG2-2020 </w:t>
            </w:r>
            <w:r>
              <w:rPr>
                <w:rFonts w:eastAsiaTheme="minorEastAsia"/>
                <w:szCs w:val="18"/>
                <w:lang w:val="ru-RU"/>
              </w:rPr>
              <w:t>от</w:t>
            </w:r>
            <w:r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GB"/>
              </w:rPr>
              <w:t>31.03.2020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eastAsiaTheme="minorEastAsia"/>
                <w:szCs w:val="18"/>
                <w:lang w:val="ru-RU"/>
              </w:rPr>
              <w:t>Дополнительное</w:t>
            </w:r>
            <w:r>
              <w:rPr>
                <w:rFonts w:hint="default" w:eastAsiaTheme="minorEastAsia"/>
                <w:szCs w:val="18"/>
                <w:lang w:val="ru-RU"/>
              </w:rPr>
              <w:t xml:space="preserve"> соглашение</w:t>
            </w:r>
            <w:r>
              <w:rPr>
                <w:rFonts w:eastAsiaTheme="minorEastAsia"/>
                <w:szCs w:val="18"/>
                <w:lang w:val="en-GB"/>
              </w:rPr>
              <w:t>:</w:t>
            </w:r>
          </w:p>
        </w:tc>
        <w:tc>
          <w:tcPr>
            <w:tcW w:w="6889" w:type="dxa"/>
          </w:tcPr>
          <w:p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ru-RU"/>
              </w:rPr>
              <w:t>Дополнительное</w:t>
            </w:r>
            <w:r>
              <w:rPr>
                <w:rFonts w:hint="default" w:eastAsiaTheme="minorEastAsia"/>
                <w:szCs w:val="18"/>
                <w:lang w:val="ru-RU"/>
              </w:rPr>
              <w:t xml:space="preserve"> соглашение №</w:t>
            </w:r>
            <w:r>
              <w:rPr>
                <w:rFonts w:eastAsiaTheme="minorEastAsia"/>
                <w:szCs w:val="18"/>
                <w:lang w:val="en-US"/>
              </w:rPr>
              <w:t xml:space="preserve"> 11 (</w:t>
            </w:r>
            <w:r>
              <w:rPr>
                <w:rFonts w:eastAsiaTheme="minorEastAsia"/>
                <w:szCs w:val="18"/>
                <w:lang w:val="ru-RU"/>
              </w:rPr>
              <w:t>март</w:t>
            </w:r>
            <w:r>
              <w:rPr>
                <w:rFonts w:hint="default" w:eastAsiaTheme="minorEastAsia"/>
                <w:szCs w:val="18"/>
                <w:lang w:val="ru-RU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2023)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eastAsiaTheme="minorEastAsia"/>
                <w:szCs w:val="18"/>
                <w:lang w:val="ru-RU"/>
              </w:rPr>
              <w:t>Авторы</w:t>
            </w:r>
            <w:r>
              <w:rPr>
                <w:rFonts w:eastAsiaTheme="minorEastAsia"/>
                <w:szCs w:val="18"/>
                <w:lang w:val="en-GB"/>
              </w:rPr>
              <w:t>:</w:t>
            </w:r>
          </w:p>
        </w:tc>
        <w:tc>
          <w:tcPr>
            <w:tcW w:w="6889" w:type="dxa"/>
          </w:tcPr>
          <w:p>
            <w:pPr>
              <w:pStyle w:val="287"/>
              <w:rPr>
                <w:rFonts w:ascii="Verdana" w:hAnsi="Verdana" w:eastAsiaTheme="minorEastAsia"/>
                <w:lang w:val="en-US" w:eastAsia="ru-RU"/>
              </w:rPr>
            </w:pPr>
            <w:r>
              <w:rPr>
                <w:rFonts w:hint="default" w:ascii="Verdana" w:hAnsi="Verdana" w:eastAsiaTheme="minorEastAsia"/>
                <w:lang w:val="en-US" w:eastAsia="ru-RU"/>
              </w:rPr>
              <w:t xml:space="preserve">Вадим Хайтов (VKh), </w:t>
            </w:r>
            <w:r>
              <w:rPr>
                <w:rFonts w:ascii="Verdana" w:hAnsi="Verdana" w:eastAsiaTheme="minorEastAsia"/>
                <w:lang w:val="en-US" w:eastAsia="ru-RU"/>
              </w:rPr>
              <w:t>Сергей</w:t>
            </w:r>
            <w:r>
              <w:rPr>
                <w:rFonts w:hint="default" w:ascii="Verdana" w:hAnsi="Verdana" w:eastAsiaTheme="minorEastAsia"/>
                <w:lang w:val="en-US" w:eastAsia="ru-RU"/>
              </w:rPr>
              <w:t xml:space="preserve"> Дудов</w:t>
            </w:r>
            <w:r>
              <w:rPr>
                <w:rFonts w:ascii="Verdana" w:hAnsi="Verdana" w:eastAsiaTheme="minorEastAsia"/>
                <w:lang w:val="en-US" w:eastAsia="ru-RU"/>
              </w:rPr>
              <w:t xml:space="preserve"> (S</w:t>
            </w:r>
            <w:r>
              <w:rPr>
                <w:rFonts w:hint="default" w:ascii="Verdana" w:hAnsi="Verdana" w:eastAsiaTheme="minorEastAsia"/>
                <w:lang w:val="en-US" w:eastAsia="ru-RU"/>
              </w:rPr>
              <w:t>D</w:t>
            </w:r>
            <w:r>
              <w:rPr>
                <w:rFonts w:ascii="Verdana" w:hAnsi="Verdana" w:eastAsiaTheme="minorEastAsia"/>
                <w:lang w:val="en-US" w:eastAsia="ru-RU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25" w:type="dxa"/>
          </w:tcPr>
          <w:p>
            <w:pPr>
              <w:rPr>
                <w:rFonts w:hint="default" w:eastAsiaTheme="minorEastAsia"/>
                <w:szCs w:val="18"/>
                <w:lang w:val="ru-RU"/>
              </w:rPr>
            </w:pPr>
            <w:r>
              <w:rPr>
                <w:rFonts w:hint="default" w:eastAsiaTheme="minorEastAsia"/>
                <w:szCs w:val="18"/>
                <w:lang w:val="ru-RU"/>
              </w:rPr>
              <w:t>Версия</w:t>
            </w:r>
          </w:p>
        </w:tc>
        <w:tc>
          <w:tcPr>
            <w:tcW w:w="6889" w:type="dxa"/>
          </w:tcPr>
          <w:p>
            <w:pPr>
              <w:rPr>
                <w:rFonts w:hint="default" w:eastAsiaTheme="minorEastAsia"/>
                <w:szCs w:val="18"/>
                <w:lang w:val="ru-RU"/>
              </w:rPr>
            </w:pPr>
            <w:r>
              <w:rPr>
                <w:rFonts w:eastAsiaTheme="minorEastAsia"/>
                <w:szCs w:val="18"/>
                <w:lang w:val="en-US"/>
              </w:rPr>
              <w:t>0</w:t>
            </w:r>
            <w:r>
              <w:rPr>
                <w:rFonts w:hint="default" w:eastAsiaTheme="minorEastAsia"/>
                <w:szCs w:val="18"/>
                <w:lang w:val="ru-RU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hint="default" w:eastAsiaTheme="minorEastAsia"/>
                <w:szCs w:val="18"/>
                <w:lang w:val="ru-RU"/>
              </w:rPr>
            </w:pPr>
            <w:r>
              <w:rPr>
                <w:rFonts w:eastAsiaTheme="minorEastAsia"/>
                <w:szCs w:val="18"/>
                <w:lang w:val="ru-RU"/>
              </w:rPr>
              <w:t>Дата</w:t>
            </w:r>
          </w:p>
        </w:tc>
        <w:tc>
          <w:tcPr>
            <w:tcW w:w="6889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hint="default" w:eastAsiaTheme="minorEastAsia"/>
                <w:szCs w:val="18"/>
                <w:lang w:val="ru-RU"/>
              </w:rPr>
              <w:t>30 апреля</w:t>
            </w:r>
            <w:r>
              <w:rPr>
                <w:rFonts w:eastAsiaTheme="minorEastAsia"/>
                <w:szCs w:val="18"/>
                <w:vertAlign w:val="superscript"/>
                <w:lang w:val="en-GB"/>
              </w:rPr>
              <w:t xml:space="preserve"> </w:t>
            </w:r>
            <w:r>
              <w:rPr>
                <w:rFonts w:eastAsiaTheme="minorEastAsia"/>
                <w:szCs w:val="18"/>
                <w:lang w:val="en-GB"/>
              </w:rPr>
              <w:t>2023</w:t>
            </w:r>
          </w:p>
        </w:tc>
      </w:tr>
    </w:tbl>
    <w:p>
      <w:pPr>
        <w:rPr>
          <w:szCs w:val="18"/>
        </w:rPr>
      </w:pPr>
    </w:p>
    <w:tbl>
      <w:tblPr>
        <w:tblStyle w:val="266"/>
        <w:tblpPr w:leftFromText="180" w:rightFromText="180" w:vertAnchor="text" w:horzAnchor="margin" w:tblpY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2410"/>
        <w:gridCol w:w="2835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c>
          <w:tcPr>
            <w:tcW w:w="2410" w:type="dxa"/>
            <w:vAlign w:val="top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>Менеджер/директор проекта</w:t>
            </w:r>
          </w:p>
          <w:p>
            <w:pPr>
              <w:rPr>
                <w:rFonts w:eastAsia="Times New Roman" w:cs="Times New Roman"/>
                <w:szCs w:val="18"/>
                <w:lang w:val="en-GB" w:eastAsia="da-DK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lang w:val="ru-RU"/>
              </w:rPr>
            </w:pPr>
            <w:r>
              <w:rPr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1568450</wp:posOffset>
                  </wp:positionH>
                  <wp:positionV relativeFrom="paragraph">
                    <wp:posOffset>31750</wp:posOffset>
                  </wp:positionV>
                  <wp:extent cx="1138555" cy="433070"/>
                  <wp:effectExtent l="0" t="0" r="4445" b="5080"/>
                  <wp:wrapNone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Picture 47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ru-RU"/>
              </w:rPr>
              <w:t>Е.К. Сенченя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Генеральный директор</w:t>
            </w:r>
          </w:p>
          <w:p>
            <w:pPr>
              <w:rPr>
                <w:rFonts w:eastAsia="Times New Roman" w:cs="Times New Roman"/>
                <w:szCs w:val="18"/>
                <w:lang w:val="en-GB" w:eastAsia="da-DK"/>
              </w:rPr>
            </w:pPr>
            <w:r>
              <w:rPr>
                <w:lang w:val="ru-RU"/>
              </w:rPr>
              <w:t>ООО «Энвайрон Консалт Си-Ай-Эс»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vAlign w:val="bottom"/>
          </w:tcPr>
          <w:p>
            <w:pPr>
              <w:rPr>
                <w:rFonts w:eastAsia="Times New Roman" w:cs="Times New Roman"/>
                <w:szCs w:val="18"/>
                <w:lang w:val="en-US" w:eastAsia="da-DK"/>
              </w:rPr>
            </w:pPr>
          </w:p>
        </w:tc>
      </w:tr>
    </w:tbl>
    <w:p>
      <w:pPr>
        <w:rPr>
          <w:szCs w:val="18"/>
          <w:lang w:val="en-US"/>
        </w:rPr>
      </w:pPr>
    </w:p>
    <w:p>
      <w:pPr>
        <w:rPr>
          <w:szCs w:val="18"/>
          <w:lang w:val="en-US"/>
        </w:rPr>
      </w:pPr>
    </w:p>
    <w:p>
      <w:pPr>
        <w:rPr>
          <w:szCs w:val="18"/>
          <w:lang w:val="en-US"/>
        </w:rPr>
      </w:pPr>
    </w:p>
    <w:p>
      <w:pPr>
        <w:rPr>
          <w:szCs w:val="18"/>
          <w:lang w:val="en-US"/>
        </w:rPr>
      </w:pPr>
    </w:p>
    <w:p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Данный документ подготовлен компанией </w:t>
      </w:r>
      <w:r>
        <w:rPr>
          <w:i/>
          <w:iCs/>
        </w:rPr>
        <w:t>Environ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Consult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CIS</w:t>
      </w:r>
      <w:r>
        <w:rPr>
          <w:i/>
          <w:iCs/>
          <w:lang w:val="ru-RU"/>
        </w:rPr>
        <w:t xml:space="preserve"> в соответствии с профессиональными стандартами и требованиями к качеству выполняемой работы, а также с учетом объема предоставленных услуг и условий их выполнения, согласованных </w:t>
      </w:r>
      <w:r>
        <w:rPr>
          <w:i/>
          <w:iCs/>
        </w:rPr>
        <w:t>c</w:t>
      </w:r>
      <w:r>
        <w:rPr>
          <w:i/>
          <w:iCs/>
          <w:lang w:val="ru-RU"/>
        </w:rPr>
        <w:t xml:space="preserve"> Заказчиком. Данный документ может использоваться исключительно Заказчиком или его советниками, в связи с чем компания не несет ответственности перед третьими лицами, которые ознакомились с этим документом или какой-либо его частью, если только это не было предварительно согласовано с </w:t>
      </w:r>
      <w:r>
        <w:rPr>
          <w:i/>
          <w:iCs/>
        </w:rPr>
        <w:t>Environ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Consult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CIS</w:t>
      </w:r>
      <w:r>
        <w:rPr>
          <w:i/>
          <w:iCs/>
          <w:lang w:val="ru-RU"/>
        </w:rPr>
        <w:t>. Использование материалов документа каждая такая сторона осуществляет на свой собственный риск.</w:t>
      </w:r>
    </w:p>
    <w:p>
      <w:pPr>
        <w:rPr>
          <w:i/>
          <w:iCs/>
          <w:szCs w:val="18"/>
          <w:lang w:val="en-US"/>
        </w:rPr>
      </w:pPr>
      <w:r>
        <w:rPr>
          <w:i/>
          <w:iCs/>
        </w:rPr>
        <w:t>Environ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Consult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CIS</w:t>
      </w:r>
      <w:r>
        <w:rPr>
          <w:i/>
          <w:iCs/>
          <w:lang w:val="ru-RU"/>
        </w:rPr>
        <w:t xml:space="preserve"> не несет ответственности перед Заказчиком и другими лицами в отношении любых вопросов, выходящих за рамки согласованного объема оказанных услуг.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3516"/>
        <w:gridCol w:w="1243"/>
        <w:gridCol w:w="1520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Контрольный перечень вариантов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  <w:vAlign w:val="center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Вариант</w:t>
            </w:r>
          </w:p>
        </w:tc>
        <w:tc>
          <w:tcPr>
            <w:tcW w:w="1864" w:type="pct"/>
            <w:vAlign w:val="center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Содержание и статус варианта</w:t>
            </w:r>
          </w:p>
        </w:tc>
        <w:tc>
          <w:tcPr>
            <w:tcW w:w="659" w:type="pct"/>
            <w:vAlign w:val="center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Дата</w:t>
            </w:r>
          </w:p>
        </w:tc>
        <w:tc>
          <w:tcPr>
            <w:tcW w:w="806" w:type="pct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Инициалы рецензента</w:t>
            </w:r>
          </w:p>
        </w:tc>
        <w:tc>
          <w:tcPr>
            <w:tcW w:w="1099" w:type="pct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Инициалы авторов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64" w:type="pct"/>
          </w:tcPr>
          <w:p>
            <w:pPr>
              <w:spacing w:after="0"/>
              <w:rPr>
                <w:lang w:val="en-US"/>
              </w:rPr>
            </w:pPr>
            <w:r>
              <w:rPr>
                <w:lang w:val="ru-RU"/>
              </w:rPr>
              <w:t>Предварительная версия Программы</w:t>
            </w:r>
          </w:p>
        </w:tc>
        <w:tc>
          <w:tcPr>
            <w:tcW w:w="659" w:type="pct"/>
          </w:tcPr>
          <w:p>
            <w:pPr>
              <w:spacing w:after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30</w:t>
            </w:r>
            <w:r>
              <w:rPr>
                <w:lang w:val="ru-RU"/>
              </w:rPr>
              <w:t>.0</w:t>
            </w:r>
            <w:r>
              <w:rPr>
                <w:rFonts w:hint="default"/>
                <w:lang w:val="en-US"/>
              </w:rPr>
              <w:t>4</w:t>
            </w:r>
            <w:r>
              <w:rPr>
                <w:lang w:val="ru-RU"/>
              </w:rPr>
              <w:t>.2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806" w:type="pct"/>
          </w:tcPr>
          <w:p>
            <w:pPr>
              <w:spacing w:after="0"/>
              <w:rPr>
                <w:lang w:val="ru-RU"/>
              </w:rPr>
            </w:pPr>
            <w:r>
              <w:rPr>
                <w:rFonts w:hint="default" w:ascii="Verdana" w:hAnsi="Verdana" w:eastAsiaTheme="minorEastAsia"/>
                <w:lang w:val="en-US" w:eastAsia="ru-RU"/>
              </w:rPr>
              <w:t>SCh</w:t>
            </w:r>
          </w:p>
        </w:tc>
        <w:tc>
          <w:tcPr>
            <w:tcW w:w="1099" w:type="pct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VKh, SD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9" w:type="pct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64" w:type="pct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Ответы на комментарии Заказчика</w:t>
            </w:r>
          </w:p>
        </w:tc>
        <w:tc>
          <w:tcPr>
            <w:tcW w:w="659" w:type="pct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806" w:type="pct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099" w:type="pct"/>
          </w:tcPr>
          <w:p>
            <w:pPr>
              <w:spacing w:after="0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64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Итоговая версия отчета</w:t>
            </w:r>
          </w:p>
        </w:tc>
        <w:tc>
          <w:tcPr>
            <w:tcW w:w="65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806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09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864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65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806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09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</w:tr>
    </w:tbl>
    <w:p>
      <w:pPr>
        <w:ind w:right="2266"/>
        <w:rPr>
          <w:lang w:val="en-GB"/>
        </w:rPr>
      </w:pPr>
    </w:p>
    <w:p>
      <w:pPr>
        <w:rPr>
          <w:lang w:val="ru-RU"/>
        </w:rPr>
        <w:sectPr>
          <w:headerReference r:id="rId10" w:type="default"/>
          <w:pgSz w:w="11906" w:h="16838"/>
          <w:pgMar w:top="1134" w:right="1274" w:bottom="1134" w:left="1418" w:header="720" w:footer="720" w:gutter="0"/>
          <w:cols w:space="720" w:num="1"/>
          <w:docGrid w:linePitch="360" w:charSpace="0"/>
        </w:sectPr>
      </w:pPr>
    </w:p>
    <w:p>
      <w:pPr>
        <w:pStyle w:val="2"/>
        <w:rPr>
          <w:lang w:val="ru-RU"/>
        </w:rPr>
      </w:pPr>
      <w:bookmarkStart w:id="1" w:name="_Toc128583811"/>
      <w:r>
        <w:t>Введение</w:t>
      </w:r>
      <w:bookmarkEnd w:id="1"/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Цель и задачи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Регламента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color w:val="auto"/>
          <w:sz w:val="18"/>
          <w:szCs w:val="18"/>
          <w:lang w:val="ru-RU"/>
        </w:rPr>
      </w:pPr>
      <w:r>
        <w:rPr>
          <w:rFonts w:hint="default" w:cs="Verdana"/>
          <w:color w:val="auto"/>
          <w:sz w:val="18"/>
          <w:szCs w:val="18"/>
          <w:lang w:val="ru-RU"/>
        </w:rPr>
        <w:t xml:space="preserve">Одно из потенциальных воздействий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на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экосистемы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акватори</w:t>
      </w:r>
      <w:r>
        <w:rPr>
          <w:rFonts w:hint="default" w:cs="Verdana"/>
          <w:color w:val="auto"/>
          <w:sz w:val="18"/>
          <w:szCs w:val="18"/>
          <w:lang w:val="ru-RU"/>
        </w:rPr>
        <w:t>и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 Обской губы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 непосредственно связано с профильным назначением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Проект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а </w:t>
      </w:r>
      <w:commentRangeStart w:id="0"/>
      <w:r>
        <w:rPr>
          <w:rFonts w:hint="default" w:cs="Verdana"/>
          <w:color w:val="auto"/>
          <w:sz w:val="18"/>
          <w:szCs w:val="18"/>
          <w:lang w:val="ru-RU"/>
        </w:rPr>
        <w:t>-</w:t>
      </w:r>
      <w:commentRangeEnd w:id="0"/>
      <w:r>
        <w:commentReference w:id="0"/>
      </w:r>
      <w:r>
        <w:rPr>
          <w:rFonts w:hint="default" w:cs="Verdana"/>
          <w:color w:val="auto"/>
          <w:sz w:val="18"/>
          <w:szCs w:val="18"/>
          <w:lang w:val="ru-RU"/>
        </w:rPr>
        <w:t xml:space="preserve">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судово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м трафиком. Суда, курсирующие вокруг всей Евразии, становятся потенциальным вектором переноса гидробионтов из одних биогеографических областей в другие. Вселение чужеродных видов может приводить к существенным перестройкам в структуре сообществ, что требует постоянного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отслеживания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событий инвазии и анализа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реакций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нативной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биоты. </w:t>
      </w:r>
    </w:p>
    <w:p>
      <w:pPr>
        <w:numPr>
          <w:ilvl w:val="0"/>
          <w:numId w:val="0"/>
        </w:numPr>
        <w:jc w:val="both"/>
        <w:rPr>
          <w:rFonts w:hint="default" w:cs="Verdana"/>
          <w:color w:val="auto"/>
          <w:sz w:val="18"/>
          <w:szCs w:val="18"/>
          <w:lang w:val="ru-RU"/>
        </w:rPr>
      </w:pPr>
      <w:r>
        <w:rPr>
          <w:rFonts w:hint="default" w:cs="Verdana"/>
          <w:color w:val="auto"/>
          <w:sz w:val="18"/>
          <w:szCs w:val="18"/>
          <w:lang w:val="ru-RU"/>
        </w:rPr>
        <w:t xml:space="preserve">Цель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мониторинговых наблюдений - отслеживание </w:t>
      </w:r>
      <w:r>
        <w:rPr>
          <w:rFonts w:hint="default" w:cs="Verdana"/>
          <w:color w:val="auto"/>
          <w:sz w:val="18"/>
          <w:szCs w:val="18"/>
          <w:lang w:val="ru-RU"/>
        </w:rPr>
        <w:t>событий появления чужеродных видов гидробионтов.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color w:val="auto"/>
          <w:sz w:val="18"/>
          <w:szCs w:val="18"/>
          <w:lang w:val="ru-RU"/>
        </w:rPr>
      </w:pP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Задачи мониторинга связаны с отслеживанием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фактов появления чужеродных видов, выявлением устойчивых поселений видов-вселенцев и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прогноз</w:t>
      </w:r>
      <w:r>
        <w:rPr>
          <w:rFonts w:hint="default" w:cs="Verdana"/>
          <w:color w:val="auto"/>
          <w:sz w:val="18"/>
          <w:szCs w:val="18"/>
          <w:lang w:val="ru-RU"/>
        </w:rPr>
        <w:t>ом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 </w:t>
      </w:r>
      <w:r>
        <w:rPr>
          <w:rFonts w:hint="default" w:cs="Verdana"/>
          <w:color w:val="auto"/>
          <w:sz w:val="18"/>
          <w:szCs w:val="18"/>
          <w:lang w:val="ru-RU"/>
        </w:rPr>
        <w:t>возможных изменений в нативных сообществах, связанных инвазией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. </w:t>
      </w:r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Краткое обоснование Регламента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rFonts w:hint="default"/>
          <w:lang w:val="ru-RU"/>
        </w:rPr>
        <w:t>«Преднамеренное или случайное внедрение чужеродных (неаборигенных) видов флоры и фауны в районы, где они обычно не обитают, может создать значительную угрозу для биологического разнообразия, поскольку некоторые чужеродные виды могут стать инвазивными, т.е. стремительно распространяться, вытесняя исходные аборигенные виды» (</w:t>
      </w:r>
      <w:r>
        <w:rPr>
          <w:rFonts w:hint="default"/>
          <w:highlight w:val="yellow"/>
          <w:lang w:val="ru-RU"/>
        </w:rPr>
        <w:t>Стандарт деятельности 6 «Сохранение биологического разнообразия и устойчивое управление живыми природными ресурсами» (</w:t>
      </w:r>
      <w:r>
        <w:rPr>
          <w:rFonts w:hint="default"/>
          <w:highlight w:val="yellow"/>
          <w:lang w:val="en-US"/>
        </w:rPr>
        <w:t>IFC)</w:t>
      </w:r>
      <w:r>
        <w:rPr>
          <w:rFonts w:hint="default"/>
          <w:lang w:val="ru-RU"/>
        </w:rPr>
        <w:t>). Согласно СД 6 МФК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«</w:t>
      </w:r>
      <w:r>
        <w:rPr>
          <w:rFonts w:hint="default"/>
          <w:i/>
          <w:iCs/>
          <w:lang w:val="ru-RU"/>
        </w:rPr>
        <w:t>Клиент не будет преднамеренно внедрять какие-либо новые чужеродные виды (на данный момент не представленные в стране или регионе реализации проекта), за исключением случаев, когда это осуществляется в соответствии с действующей законодательной базой в отношении такого внедрения. Вместе с тем, клиент не будет преднамеренно внедрять какие-либо чужеродные виды с высоким риском инвазивного поведения независимо от того, разрешено ли такое внедрение действующим законодательством. Все случаи внедрения чужеродных видов подлежат оценке с точки зрения представляемого ими риска (в рамках процесса определения клиентом экологических и социальных рисков и воздействий) для определения вероятности агрессивного поведения таких чужеродных видов. Клиент должен осуществить меры во избежание возможного случайного или непреднамеренного внедрения, в том числе путем транспортировки субстратов и переносчиков (таких, как почва, балластное вещество и растительные материалы), в которых могут находиться чужеродные виды.Если чужеродные виды уже укоренились в стране или регионе реализации предлагаемого проекта, клиент должен приложить усилия, чтобы не допустить дальнейшего распространения этих видов в районы, где они еще не распространились. Там, где это возможно, клиент должен принять меры по искоренению таких видов из естественных сред обитания, находящихся под его управлением и контролем</w:t>
      </w:r>
      <w:r>
        <w:rPr>
          <w:rFonts w:hint="default"/>
          <w:lang w:val="ru-RU"/>
        </w:rPr>
        <w:t>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Приведенные выше выдержки из СД 6 МФК полно и емко описывают проблему биологических инвазий.  История знает много примеров сильных, порой катастрофических, изменений в морских и пресноводных экосистемах, вызванных инвазией гидробионтов, связанной с антропогенной активностью. Самые известные из них - это инвазии новых для нативных сообществ хищников, например  гребневиков </w:t>
      </w:r>
      <w:r>
        <w:rPr>
          <w:rFonts w:hint="default"/>
          <w:i/>
          <w:iCs/>
          <w:lang w:val="ru-RU"/>
        </w:rPr>
        <w:t>Mnemiopsis leidyi</w:t>
      </w:r>
      <w:r>
        <w:rPr>
          <w:rFonts w:hint="default"/>
          <w:lang w:val="ru-RU"/>
        </w:rPr>
        <w:t xml:space="preserve"> в Черном море (</w:t>
      </w:r>
      <w:commentRangeStart w:id="1"/>
      <w:r>
        <w:rPr>
          <w:rFonts w:hint="default"/>
          <w:lang w:val="ru-RU"/>
        </w:rPr>
        <w:t>+++</w:t>
      </w:r>
      <w:commentRangeEnd w:id="1"/>
      <w:r>
        <w:commentReference w:id="1"/>
      </w:r>
      <w:r>
        <w:rPr>
          <w:rFonts w:hint="default"/>
          <w:lang w:val="ru-RU"/>
        </w:rPr>
        <w:t xml:space="preserve">), крабов </w:t>
      </w:r>
      <w:r>
        <w:rPr>
          <w:rFonts w:hint="default"/>
          <w:i/>
          <w:iCs/>
          <w:lang w:val="ru-RU"/>
        </w:rPr>
        <w:t xml:space="preserve">Paralithodes camtschaticus </w:t>
      </w:r>
      <w:r>
        <w:rPr>
          <w:rFonts w:hint="default"/>
          <w:lang w:val="ru-RU"/>
        </w:rPr>
        <w:t xml:space="preserve">в Баренцево море (+++), рыб </w:t>
      </w:r>
      <w:r>
        <w:rPr>
          <w:rFonts w:hint="default"/>
          <w:i/>
          <w:iCs/>
          <w:lang w:val="ru-RU"/>
        </w:rPr>
        <w:t>Perccottus glenii</w:t>
      </w:r>
      <w:r>
        <w:rPr>
          <w:rFonts w:hint="default"/>
          <w:lang w:val="ru-RU"/>
        </w:rPr>
        <w:t xml:space="preserve">  практически во всех реках цетральной части Евразии (+++). Вселение новых хищников вызвает каскадные изменения на всех трофических уровнях (++++). Другая серия примеров демонстрирует вселение новых экосистеных инженеров, видов-эдификатоов, создающих новые типы биогенных сред, ранее отсуствовавшие в нативных сообществах. К числу таких примеров относятся случаи инвазии двустворчатых моллюсков </w:t>
      </w:r>
      <w:r>
        <w:rPr>
          <w:rFonts w:hint="default"/>
          <w:i/>
          <w:iCs/>
          <w:lang w:val="en-US"/>
        </w:rPr>
        <w:t>Dreissena polymorpha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lang w:val="ru-RU"/>
        </w:rPr>
        <w:t xml:space="preserve">(+++), асцидий </w:t>
      </w:r>
      <w:r>
        <w:rPr>
          <w:rFonts w:hint="default"/>
          <w:i/>
          <w:iCs/>
          <w:lang w:val="ru-RU"/>
        </w:rPr>
        <w:t xml:space="preserve">Molgula manhattensis </w:t>
      </w:r>
      <w:r>
        <w:rPr>
          <w:rFonts w:hint="default"/>
          <w:lang w:val="ru-RU"/>
        </w:rPr>
        <w:t xml:space="preserve">(+++) и усоногих раков </w:t>
      </w:r>
      <w:r>
        <w:rPr>
          <w:rFonts w:hint="default"/>
          <w:i/>
          <w:iCs/>
          <w:lang w:val="ru-RU"/>
        </w:rPr>
        <w:t>Amphibalanus improvisus</w:t>
      </w:r>
      <w:r>
        <w:rPr>
          <w:rFonts w:hint="default"/>
          <w:lang w:val="ru-RU"/>
        </w:rPr>
        <w:t xml:space="preserve"> (+++) существенно изменивших облик сообществ перифитона в экосистемах, куда они заселились.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rFonts w:hint="default"/>
          <w:lang w:val="ru-RU"/>
        </w:rPr>
        <w:t>Считается, что инвазивные виды могут оказывать четыре формы воздействий на нативные сообщества (Петросян и др., 2018):</w:t>
      </w:r>
    </w:p>
    <w:p>
      <w:pPr>
        <w:rPr>
          <w:rFonts w:hint="default"/>
        </w:rPr>
      </w:pPr>
      <w:r>
        <w:rPr>
          <w:rFonts w:hint="default"/>
          <w:lang w:val="ru-RU"/>
        </w:rPr>
        <w:t>1.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М</w:t>
      </w:r>
      <w:r>
        <w:rPr>
          <w:rFonts w:hint="default"/>
        </w:rPr>
        <w:t>огут существенно изменить структуру и функции аборигенных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экосистем, включая местообитания аборигенных видов (особенно в случаях,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когда </w:t>
      </w:r>
      <w:r>
        <w:rPr>
          <w:rFonts w:hint="default"/>
          <w:lang w:val="ru-RU"/>
        </w:rPr>
        <w:t xml:space="preserve">инвазивные виды </w:t>
      </w:r>
      <w:r>
        <w:rPr>
          <w:rFonts w:hint="default"/>
        </w:rPr>
        <w:t>являются «ключевыми видами» – видами-эдификаторами);</w:t>
      </w:r>
    </w:p>
    <w:p>
      <w:pPr>
        <w:rPr>
          <w:rFonts w:hint="default"/>
        </w:rPr>
      </w:pPr>
      <w:r>
        <w:rPr>
          <w:rFonts w:hint="default"/>
          <w:lang w:val="ru-RU"/>
        </w:rPr>
        <w:t>2. М</w:t>
      </w:r>
      <w:r>
        <w:rPr>
          <w:rFonts w:hint="default"/>
        </w:rPr>
        <w:t>огут стать конкурентами аборигенных видов и способствовать их вытеснению;</w:t>
      </w:r>
    </w:p>
    <w:p>
      <w:pPr>
        <w:rPr>
          <w:rFonts w:hint="default"/>
        </w:rPr>
      </w:pPr>
      <w:r>
        <w:rPr>
          <w:rFonts w:hint="default"/>
          <w:lang w:val="ru-RU"/>
        </w:rPr>
        <w:t>3. М</w:t>
      </w:r>
      <w:r>
        <w:rPr>
          <w:rFonts w:hint="default"/>
        </w:rPr>
        <w:t>огут стать хищниками по отношению к аборигенным видам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 также способствовать их вытеснению;</w:t>
      </w:r>
    </w:p>
    <w:p>
      <w:r>
        <w:rPr>
          <w:rFonts w:hint="default"/>
          <w:lang w:val="ru-RU"/>
        </w:rPr>
        <w:t>4.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М</w:t>
      </w:r>
      <w:r>
        <w:rPr>
          <w:rFonts w:hint="default"/>
        </w:rPr>
        <w:t>огут быть возбудителями, резервуарами и переносчиками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заболеваний (включая паразитарные) аборигенных видов и человека.</w:t>
      </w:r>
    </w:p>
    <w:p/>
    <w:p>
      <w:pPr>
        <w:rPr>
          <w:rFonts w:hint="default"/>
          <w:lang w:val="ru-RU"/>
        </w:rPr>
      </w:pPr>
      <w:r>
        <w:rPr>
          <w:lang w:val="ru-RU"/>
        </w:rPr>
        <w:t>Сущестет</w:t>
      </w:r>
      <w:r>
        <w:rPr>
          <w:rFonts w:hint="default"/>
          <w:lang w:val="ru-RU"/>
        </w:rPr>
        <w:t xml:space="preserve"> шесть путей интродукции чужеродных видов: (1) целенаправленная интродукция, (2) убегание из культур, ведущихся человеком, (3) занесение с транспортом, как случайным резервуаром (</w:t>
      </w:r>
      <w:r>
        <w:rPr>
          <w:rFonts w:hint="default"/>
          <w:lang w:val="en-US"/>
        </w:rPr>
        <w:t>t</w:t>
      </w:r>
      <w:r>
        <w:t>ransport contaminant</w:t>
      </w:r>
      <w:r>
        <w:rPr>
          <w:rFonts w:hint="default"/>
          <w:lang w:val="ru-RU"/>
        </w:rPr>
        <w:t>), (4) занесение с транспортом, который служит средой обитания (</w:t>
      </w:r>
      <w:r>
        <w:rPr>
          <w:rFonts w:hint="default"/>
          <w:lang w:val="en-US"/>
        </w:rPr>
        <w:t>t</w:t>
      </w:r>
      <w:r>
        <w:t>ransport-stowaway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, (5) </w:t>
      </w:r>
      <w:r>
        <w:rPr>
          <w:rFonts w:hint="default"/>
          <w:lang w:val="ru-RU"/>
        </w:rPr>
        <w:t>через коридоры, созданные транспортной инфраструктурой, (6) самостоятельное вселение за счет постепенного расширения ареала (</w:t>
      </w:r>
      <w:r>
        <w:rPr>
          <w:rFonts w:hint="default"/>
          <w:highlight w:val="yellow"/>
          <w:lang w:val="ru-RU"/>
        </w:rPr>
        <w:t xml:space="preserve">CBD. 2014. Pathways of introduction of invasive species, their prioritization and management. Retrieved 22 Aug, 2018, from </w:t>
      </w:r>
      <w:r>
        <w:rPr>
          <w:rFonts w:hint="default"/>
          <w:highlight w:val="yellow"/>
          <w:lang w:val="ru-RU"/>
        </w:rPr>
        <w:fldChar w:fldCharType="begin"/>
      </w:r>
      <w:r>
        <w:rPr>
          <w:rFonts w:hint="default"/>
          <w:highlight w:val="yellow"/>
          <w:lang w:val="ru-RU"/>
        </w:rPr>
        <w:instrText xml:space="preserve"> HYPERLINK "https://www.cbd.int/doc/meetings/sbstta/sbstta-18/official/sbstta-18-09-add1-en.pdf.)" </w:instrText>
      </w:r>
      <w:r>
        <w:rPr>
          <w:rFonts w:hint="default"/>
          <w:highlight w:val="yellow"/>
          <w:lang w:val="ru-RU"/>
        </w:rPr>
        <w:fldChar w:fldCharType="separate"/>
      </w:r>
      <w:r>
        <w:rPr>
          <w:rStyle w:val="20"/>
          <w:rFonts w:hint="default"/>
          <w:highlight w:val="yellow"/>
          <w:lang w:val="ru-RU"/>
        </w:rPr>
        <w:t>https://www.cbd.int/doc/meetings/sbstta/sbstta-18/official/sbstta-18-09-add1-en.pdf.</w:t>
      </w:r>
      <w:r>
        <w:rPr>
          <w:rStyle w:val="20"/>
          <w:rFonts w:hint="default"/>
          <w:lang w:val="ru-RU"/>
        </w:rPr>
        <w:t>)</w:t>
      </w:r>
      <w:r>
        <w:rPr>
          <w:rFonts w:hint="default"/>
          <w:highlight w:val="yellow"/>
          <w:lang w:val="ru-RU"/>
        </w:rPr>
        <w:fldChar w:fldCharType="end"/>
      </w:r>
      <w:r>
        <w:rPr>
          <w:rFonts w:hint="default"/>
          <w:lang w:val="ru-RU"/>
        </w:rPr>
        <w:t xml:space="preserve"> В районе реализации Проекта наиболее вероятными видятся пути 3, 4 в меньшей степени 5. Последний, шестой, путь должен рассматриваться как естественный процесс и не является предметом данного регламента. </w:t>
      </w:r>
    </w:p>
    <w:p>
      <w:pPr>
        <w:rPr>
          <w:rStyle w:val="303"/>
        </w:rPr>
      </w:pPr>
    </w:p>
    <w:p>
      <w:pPr>
        <w:pStyle w:val="41"/>
        <w:keepNext/>
        <w:rPr>
          <w:lang w:val="ru-RU"/>
        </w:rPr>
      </w:pPr>
      <w:bookmarkStart w:id="2" w:name="_Toc256000071"/>
      <w:r>
        <w:rPr>
          <w:lang w:val="ru"/>
        </w:rPr>
        <w:t>Таблица</w:t>
      </w:r>
      <w:commentRangeStart w:id="2"/>
      <w:r>
        <w:fldChar w:fldCharType="begin"/>
      </w:r>
      <w:r>
        <w:rPr>
          <w:lang w:val="ru"/>
        </w:rPr>
        <w:instrText xml:space="preserve"> STYLEREF 1 \s </w:instrText>
      </w:r>
      <w:r>
        <w:fldChar w:fldCharType="separate"/>
      </w:r>
      <w:r>
        <w:rPr>
          <w:lang w:val="ru"/>
        </w:rPr>
        <w:t>1</w:t>
      </w:r>
      <w:r>
        <w:fldChar w:fldCharType="end"/>
      </w:r>
      <w:r>
        <w:rPr>
          <w:lang w:val="ru"/>
        </w:rPr>
        <w:t>.</w:t>
      </w:r>
      <w:r>
        <w:fldChar w:fldCharType="begin"/>
      </w:r>
      <w:r>
        <w:rPr>
          <w:lang w:val="ru"/>
        </w:rPr>
        <w:instrText xml:space="preserve"> SEQ Таблица \* ARABIC \s 1 </w:instrText>
      </w:r>
      <w:r>
        <w:fldChar w:fldCharType="separate"/>
      </w:r>
      <w:r>
        <w:rPr>
          <w:lang w:val="ru"/>
        </w:rPr>
        <w:t>1</w:t>
      </w:r>
      <w:r>
        <w:fldChar w:fldCharType="end"/>
      </w:r>
      <w:commentRangeEnd w:id="2"/>
      <w:r>
        <w:commentReference w:id="2"/>
      </w:r>
      <w:r>
        <w:rPr>
          <w:lang w:val="ru"/>
        </w:rPr>
        <w:t xml:space="preserve">: Пути </w:t>
      </w:r>
      <w:r>
        <w:rPr>
          <w:lang w:val="ru-RU"/>
        </w:rPr>
        <w:t xml:space="preserve">проникновения </w:t>
      </w:r>
      <w:r>
        <w:rPr>
          <w:lang w:val="ru"/>
        </w:rPr>
        <w:t>инвази</w:t>
      </w:r>
      <w:r>
        <w:rPr>
          <w:lang w:val="ru-RU"/>
        </w:rPr>
        <w:t>в</w:t>
      </w:r>
      <w:r>
        <w:rPr>
          <w:lang w:val="ru"/>
        </w:rPr>
        <w:t>ных видов (по CBD</w:t>
      </w:r>
      <w:r>
        <w:rPr>
          <w:lang w:val="ru-RU"/>
        </w:rPr>
        <w:t>,</w:t>
      </w:r>
      <w:r>
        <w:rPr>
          <w:lang w:val="ru"/>
        </w:rPr>
        <w:t xml:space="preserve"> 2014)</w:t>
      </w:r>
      <w:bookmarkEnd w:id="2"/>
      <w:r>
        <w:rPr>
          <w:rStyle w:val="15"/>
          <w:lang w:val="ru"/>
        </w:rPr>
        <w:footnoteReference w:id="0"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595"/>
        <w:gridCol w:w="3164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tblHeader/>
        </w:trPr>
        <w:tc>
          <w:tcPr>
            <w:tcW w:w="1803" w:type="dxa"/>
            <w:shd w:val="clear" w:color="auto" w:fill="009999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ru"/>
                <w14:textFill>
                  <w14:solidFill>
                    <w14:schemeClr w14:val="bg1"/>
                  </w14:solidFill>
                </w14:textFill>
              </w:rPr>
              <w:t>Причина</w:t>
            </w:r>
          </w:p>
        </w:tc>
        <w:tc>
          <w:tcPr>
            <w:tcW w:w="1595" w:type="dxa"/>
            <w:shd w:val="clear" w:color="auto" w:fill="009999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ru"/>
                <w14:textFill>
                  <w14:solidFill>
                    <w14:schemeClr w14:val="bg1"/>
                  </w14:solidFill>
                </w14:textFill>
              </w:rPr>
              <w:t>Категория</w:t>
            </w:r>
          </w:p>
        </w:tc>
        <w:tc>
          <w:tcPr>
            <w:tcW w:w="3164" w:type="dxa"/>
            <w:shd w:val="clear" w:color="auto" w:fill="009999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ru"/>
                <w14:textFill>
                  <w14:solidFill>
                    <w14:schemeClr w14:val="bg1"/>
                  </w14:solidFill>
                </w14:textFill>
              </w:rPr>
              <w:t>Подкатегория</w:t>
            </w:r>
          </w:p>
        </w:tc>
        <w:tc>
          <w:tcPr>
            <w:tcW w:w="3291" w:type="dxa"/>
            <w:shd w:val="clear" w:color="auto" w:fill="009999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ru-RU"/>
                <w14:textFill>
                  <w14:solidFill>
                    <w14:schemeClr w14:val="bg1"/>
                  </w14:solidFill>
                </w14:textFill>
              </w:rPr>
              <w:t>применимость для</w:t>
            </w:r>
            <w:r>
              <w:rPr>
                <w:b/>
                <w:bCs/>
                <w:color w:val="FFFFFF" w:themeColor="background1"/>
                <w:sz w:val="15"/>
                <w:szCs w:val="15"/>
                <w:lang w:val="ru"/>
                <w14:textFill>
                  <w14:solidFill>
                    <w14:schemeClr w14:val="bg1"/>
                  </w14:solidFill>
                </w14:textFill>
              </w:rPr>
              <w:t xml:space="preserve"> Проекта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803" w:type="dxa"/>
            <w:vMerge w:val="restart"/>
            <w:vAlign w:val="center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"/>
              </w:rPr>
              <w:t>Занос</w:t>
            </w:r>
          </w:p>
        </w:tc>
        <w:tc>
          <w:tcPr>
            <w:tcW w:w="1595" w:type="dxa"/>
            <w:vAlign w:val="center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(1) Преднамеренная интродукция (Release in nature)</w:t>
            </w:r>
          </w:p>
        </w:tc>
        <w:tc>
          <w:tcPr>
            <w:tcW w:w="3164" w:type="dxa"/>
            <w:vAlign w:val="center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• коммерческое использование (for use) 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• улучшение природных ландшафтов (for landscape ‘improvement’ in the wild)</w:t>
            </w:r>
          </w:p>
        </w:tc>
        <w:tc>
          <w:tcPr>
            <w:tcW w:w="3291" w:type="dxa"/>
            <w:vAlign w:val="center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М</w:t>
            </w:r>
            <w:r>
              <w:rPr>
                <w:sz w:val="15"/>
                <w:szCs w:val="15"/>
                <w:lang w:val="ru"/>
              </w:rPr>
              <w:t xml:space="preserve">ероприятия </w:t>
            </w:r>
            <w:r>
              <w:rPr>
                <w:sz w:val="15"/>
                <w:szCs w:val="15"/>
                <w:lang w:val="ru-RU"/>
              </w:rPr>
              <w:t xml:space="preserve">по рекультивации </w:t>
            </w:r>
            <w:r>
              <w:rPr>
                <w:sz w:val="15"/>
                <w:szCs w:val="15"/>
                <w:lang w:val="ru"/>
              </w:rPr>
              <w:t>включа</w:t>
            </w:r>
            <w:r>
              <w:rPr>
                <w:sz w:val="15"/>
                <w:szCs w:val="15"/>
                <w:lang w:val="ru-RU"/>
              </w:rPr>
              <w:t>ют</w:t>
            </w:r>
            <w:r>
              <w:rPr>
                <w:sz w:val="15"/>
                <w:szCs w:val="15"/>
                <w:lang w:val="ru"/>
              </w:rPr>
              <w:t xml:space="preserve"> биологический этап для закрепления субстрата и создания искусственных лугов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4" w:hRule="atLeast"/>
        </w:trPr>
        <w:tc>
          <w:tcPr>
            <w:tcW w:w="1803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</w:p>
        </w:tc>
        <w:tc>
          <w:tcPr>
            <w:tcW w:w="1595" w:type="dxa"/>
            <w:vAlign w:val="center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(2) </w:t>
            </w:r>
            <w:r>
              <w:rPr>
                <w:sz w:val="15"/>
                <w:szCs w:val="15"/>
                <w:lang w:val="ru"/>
              </w:rPr>
              <w:t>Беглец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из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культуры</w:t>
            </w:r>
            <w:r>
              <w:rPr>
                <w:sz w:val="15"/>
                <w:szCs w:val="15"/>
                <w:lang w:val="en-US"/>
              </w:rPr>
              <w:t xml:space="preserve"> (Escape from confinement)</w:t>
            </w:r>
          </w:p>
        </w:tc>
        <w:tc>
          <w:tcPr>
            <w:tcW w:w="3164" w:type="dxa"/>
            <w:vAlign w:val="center"/>
          </w:tcPr>
          <w:p>
            <w:pPr>
              <w:jc w:val="left"/>
              <w:rPr>
                <w:sz w:val="15"/>
                <w:szCs w:val="15"/>
                <w:lang w:val="ru"/>
              </w:rPr>
            </w:pPr>
            <w:r>
              <w:rPr>
                <w:sz w:val="15"/>
                <w:szCs w:val="15"/>
                <w:lang w:val="ru"/>
              </w:rPr>
              <w:t>• сельское хозяйство (agriculture)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• ботанические сады (botanical gardens)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"/>
              </w:rPr>
              <w:t>лесное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хозяйство</w:t>
            </w:r>
            <w:r>
              <w:rPr>
                <w:sz w:val="15"/>
                <w:szCs w:val="15"/>
                <w:lang w:val="en-US"/>
              </w:rPr>
              <w:t xml:space="preserve"> (from forestry)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"/>
              </w:rPr>
              <w:t>садоводство</w:t>
            </w:r>
            <w:r>
              <w:rPr>
                <w:sz w:val="15"/>
                <w:szCs w:val="15"/>
                <w:lang w:val="en-US"/>
              </w:rPr>
              <w:t xml:space="preserve"> (from horticulture)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"/>
              </w:rPr>
              <w:t>озеленение</w:t>
            </w:r>
            <w:r>
              <w:rPr>
                <w:sz w:val="15"/>
                <w:szCs w:val="15"/>
                <w:lang w:val="en-US"/>
              </w:rPr>
              <w:t xml:space="preserve"> (from ornamental purpose other than horticulture)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>исследовательское культивирование (research)</w:t>
            </w:r>
          </w:p>
        </w:tc>
        <w:tc>
          <w:tcPr>
            <w:tcW w:w="3291" w:type="dxa"/>
            <w:vAlign w:val="center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Не ожида</w:t>
            </w:r>
            <w:r>
              <w:rPr>
                <w:sz w:val="15"/>
                <w:szCs w:val="15"/>
                <w:lang w:val="ru-RU"/>
              </w:rPr>
              <w:t>ется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Merge w:val="restart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"/>
              </w:rPr>
              <w:t>Транспорт</w:t>
            </w:r>
          </w:p>
        </w:tc>
        <w:tc>
          <w:tcPr>
            <w:tcW w:w="1595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-RU"/>
              </w:rPr>
              <w:t xml:space="preserve">(3) </w:t>
            </w:r>
            <w:r>
              <w:rPr>
                <w:sz w:val="15"/>
                <w:szCs w:val="15"/>
                <w:lang w:val="ru"/>
              </w:rPr>
              <w:t>Засор</w:t>
            </w:r>
            <w:r>
              <w:rPr>
                <w:sz w:val="15"/>
                <w:szCs w:val="15"/>
                <w:lang w:val="ru-RU"/>
              </w:rPr>
              <w:t>итель</w:t>
            </w:r>
            <w:r>
              <w:rPr>
                <w:sz w:val="15"/>
                <w:szCs w:val="15"/>
                <w:lang w:val="ru"/>
              </w:rPr>
              <w:t xml:space="preserve"> (Contaminant)</w:t>
            </w:r>
          </w:p>
        </w:tc>
        <w:tc>
          <w:tcPr>
            <w:tcW w:w="3164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"/>
              </w:rPr>
              <w:t>перенос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-RU"/>
              </w:rPr>
              <w:t>на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животны</w:t>
            </w:r>
            <w:r>
              <w:rPr>
                <w:sz w:val="15"/>
                <w:szCs w:val="15"/>
                <w:lang w:val="ru-RU"/>
              </w:rPr>
              <w:t>х</w:t>
            </w:r>
            <w:r>
              <w:rPr>
                <w:sz w:val="15"/>
                <w:szCs w:val="15"/>
                <w:lang w:val="en-US"/>
              </w:rPr>
              <w:t xml:space="preserve"> (as contaminants on animals)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>с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пищ</w:t>
            </w:r>
            <w:r>
              <w:rPr>
                <w:sz w:val="15"/>
                <w:szCs w:val="15"/>
                <w:lang w:val="ru-RU"/>
              </w:rPr>
              <w:t>ей</w:t>
            </w:r>
            <w:r>
              <w:rPr>
                <w:sz w:val="15"/>
                <w:szCs w:val="15"/>
                <w:lang w:val="en-US"/>
              </w:rPr>
              <w:t xml:space="preserve"> (of food)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>с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-RU"/>
              </w:rPr>
              <w:t>фуражом</w:t>
            </w:r>
            <w:r>
              <w:rPr>
                <w:sz w:val="15"/>
                <w:szCs w:val="15"/>
                <w:lang w:val="en-US"/>
              </w:rPr>
              <w:t xml:space="preserve"> (of forage)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>с посадочным материалом (of nursery material)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 xml:space="preserve">с семенном материалом (of seed) 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>с привозной почвы (of soil)</w:t>
            </w:r>
          </w:p>
        </w:tc>
        <w:tc>
          <w:tcPr>
            <w:tcW w:w="3291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ru"/>
              </w:rPr>
              <w:t xml:space="preserve">Посевной материал, плодородная почва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Merge w:val="continue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"/>
              </w:rPr>
              <w:t xml:space="preserve">(4) </w:t>
            </w:r>
            <w:r>
              <w:rPr>
                <w:sz w:val="15"/>
                <w:szCs w:val="15"/>
                <w:lang w:val="ru-RU"/>
              </w:rPr>
              <w:t xml:space="preserve">Занос </w:t>
            </w:r>
            <w:r>
              <w:rPr>
                <w:sz w:val="15"/>
                <w:szCs w:val="15"/>
                <w:lang w:val="ru"/>
              </w:rPr>
              <w:t>(Stowaway)</w:t>
            </w:r>
          </w:p>
        </w:tc>
        <w:tc>
          <w:tcPr>
            <w:tcW w:w="3164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"/>
              </w:rPr>
              <w:t>с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морским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транспортом</w:t>
            </w:r>
            <w:r>
              <w:rPr>
                <w:sz w:val="15"/>
                <w:szCs w:val="15"/>
                <w:lang w:val="en-US"/>
              </w:rPr>
              <w:t xml:space="preserve"> (in or on ships/boats)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• в транспортных средствах или на них</w:t>
            </w:r>
            <w:r>
              <w:rPr>
                <w:sz w:val="15"/>
                <w:szCs w:val="15"/>
                <w:lang w:val="ru-RU"/>
              </w:rPr>
              <w:t xml:space="preserve"> (in or on vehicles)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• с техникой</w:t>
            </w:r>
            <w:r>
              <w:rPr>
                <w:sz w:val="15"/>
                <w:szCs w:val="15"/>
                <w:lang w:val="ru-RU"/>
              </w:rPr>
              <w:t xml:space="preserve"> и оборудованием </w:t>
            </w:r>
            <w:r>
              <w:rPr>
                <w:sz w:val="15"/>
                <w:szCs w:val="15"/>
                <w:lang w:val="ru"/>
              </w:rPr>
              <w:t xml:space="preserve"> (with machinery/equipment) 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"/>
              </w:rPr>
              <w:t>с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людьми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и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багажом</w:t>
            </w:r>
            <w:r>
              <w:rPr>
                <w:sz w:val="15"/>
                <w:szCs w:val="15"/>
                <w:lang w:val="en-US"/>
              </w:rPr>
              <w:t xml:space="preserve"> (with people and their luggage/equipment)</w:t>
            </w:r>
          </w:p>
        </w:tc>
        <w:tc>
          <w:tcPr>
            <w:tcW w:w="3291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Транспортировка в балластных водах судов; на корпусах судов;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С людьми и их багажом/оборудованием, на транспортных средствах, в самолетах, с машинами/оборудованием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Merge w:val="restart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"/>
              </w:rPr>
              <w:t>Распространение</w:t>
            </w:r>
          </w:p>
        </w:tc>
        <w:tc>
          <w:tcPr>
            <w:tcW w:w="1595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(5) По искусственным коридорам</w:t>
            </w:r>
            <w:r>
              <w:rPr>
                <w:sz w:val="15"/>
                <w:szCs w:val="15"/>
                <w:lang w:val="ru-RU"/>
              </w:rPr>
              <w:t xml:space="preserve"> (Corridor)</w:t>
            </w:r>
          </w:p>
        </w:tc>
        <w:tc>
          <w:tcPr>
            <w:tcW w:w="3164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П</w:t>
            </w:r>
            <w:r>
              <w:rPr>
                <w:sz w:val="15"/>
                <w:szCs w:val="15"/>
                <w:lang w:val="ru"/>
              </w:rPr>
              <w:t>еремещение чужеродных организмов в новый регион после строительства транспортной инфраструктуры</w:t>
            </w:r>
          </w:p>
        </w:tc>
        <w:tc>
          <w:tcPr>
            <w:tcW w:w="3291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"/>
              </w:rPr>
              <w:t>Не ожида</w:t>
            </w:r>
            <w:r>
              <w:rPr>
                <w:sz w:val="15"/>
                <w:szCs w:val="15"/>
                <w:lang w:val="ru-RU"/>
              </w:rPr>
              <w:t>ется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Merge w:val="continue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(6) Без посторонней помощи</w:t>
            </w:r>
            <w:r>
              <w:rPr>
                <w:sz w:val="15"/>
                <w:szCs w:val="15"/>
                <w:lang w:val="ru-RU"/>
              </w:rPr>
              <w:t xml:space="preserve"> (Unaided)</w:t>
            </w:r>
          </w:p>
        </w:tc>
        <w:tc>
          <w:tcPr>
            <w:tcW w:w="3164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Е</w:t>
            </w:r>
            <w:r>
              <w:rPr>
                <w:sz w:val="15"/>
                <w:szCs w:val="15"/>
                <w:lang w:val="ru"/>
              </w:rPr>
              <w:t>стественное распространение чужеродных видов</w:t>
            </w:r>
            <w:r>
              <w:rPr>
                <w:sz w:val="15"/>
                <w:szCs w:val="15"/>
                <w:lang w:val="ru-RU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 xml:space="preserve">через барьеры </w:t>
            </w:r>
            <w:r>
              <w:rPr>
                <w:sz w:val="15"/>
                <w:szCs w:val="15"/>
                <w:lang w:val="ru-RU"/>
              </w:rPr>
              <w:t>природные или антропогенные барьеры</w:t>
            </w:r>
            <w:r>
              <w:rPr>
                <w:sz w:val="15"/>
                <w:szCs w:val="15"/>
                <w:lang w:val="ru"/>
              </w:rPr>
              <w:t>, которые были интродуцированы путями 1-5</w:t>
            </w:r>
          </w:p>
        </w:tc>
        <w:tc>
          <w:tcPr>
            <w:tcW w:w="3291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Чужеродные виды рыб, выпущенные в других регионах, уже присутствуют в акватории</w:t>
            </w:r>
            <w:r>
              <w:rPr>
                <w:sz w:val="15"/>
                <w:szCs w:val="15"/>
                <w:lang w:val="ru-RU"/>
              </w:rPr>
              <w:t xml:space="preserve"> Проекта</w:t>
            </w:r>
          </w:p>
        </w:tc>
      </w:tr>
    </w:tbl>
    <w:p>
      <w:pPr>
        <w:rPr>
          <w:lang w:val="ru-RU"/>
        </w:rPr>
      </w:pPr>
    </w:p>
    <w:p>
      <w:pPr>
        <w:rPr>
          <w:rFonts w:hint="default"/>
          <w:color w:val="FFC000" w:themeColor="accent4"/>
          <w:lang w:val="ru-RU"/>
          <w14:textFill>
            <w14:solidFill>
              <w14:schemeClr w14:val="accent4"/>
            </w14:solidFill>
          </w14:textFill>
        </w:rPr>
      </w:pP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Наиболее ожидаемый путь  (путь 3) связан с распространения видов-вселенцев через балластные воды (</w:t>
      </w:r>
      <w:r>
        <w:rPr>
          <w:rFonts w:hint="default"/>
          <w:highlight w:val="yellow"/>
          <w:lang w:val="ru-RU"/>
        </w:rPr>
        <w:t>Smith, L. D., Wonham, M. J., McCann, L. D., Ruiz, G. M., Hines, A. H., &amp; Carlton, J. T. (1999). Invasion pressure to a ballast-flooded estuary and an assessment of inoculant survival. Biological Invasions, 1, 67–87.</w:t>
      </w:r>
      <w:r>
        <w:rPr>
          <w:rFonts w:hint="default"/>
          <w:lang w:val="ru-RU"/>
        </w:rPr>
        <w:t>) Главным источником балластных вод и, следовательно, видов-вселенцев  являются порты, в которых происходит забор балласта  (</w:t>
      </w:r>
      <w:r>
        <w:t>Smith et al., 1999; Drake, Lodge, 2004</w:t>
      </w:r>
      <w:r>
        <w:rPr>
          <w:rFonts w:hint="default"/>
          <w:lang w:val="ru-RU"/>
        </w:rPr>
        <w:t>). В первую очередь таким образом могут быть занесены планктонные организмы и долгоживущие личинки бентосных видов (</w:t>
      </w:r>
      <w:r>
        <w:t>Chu et al., 1997; Deagle et al., 2003</w:t>
      </w:r>
      <w:r>
        <w:rPr>
          <w:rFonts w:hint="default"/>
          <w:lang w:val="ru-RU"/>
        </w:rPr>
        <w:t>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районе реализации Проекта уже были обнаружены примеры присутствия в балластных водах некоторых планктонных форм, нетипичных для планктонных сообществ Обской губы. Так, например, исследования балластных вод нескольких судов, работающих в районе терминала "Утренний" (АО «ИЭПИ», 2020).[ </w:t>
      </w:r>
      <w:r>
        <w:rPr>
          <w:rFonts w:hint="default"/>
          <w:highlight w:val="yellow"/>
          <w:lang w:val="ru-RU"/>
        </w:rPr>
        <w:t>Комплексные исследования экологических условий в эстуарии Оби в зоне потенциального влияния прогекта "Арктик СПГ 2" и на прилегающей территории. (2020).</w:t>
      </w:r>
      <w:r>
        <w:rPr>
          <w:rFonts w:hint="default"/>
          <w:lang w:val="ru-RU"/>
        </w:rPr>
        <w:t>] позволили обнаружить несколько планктонных форм: Limnocalanus grimaldii, Pseudocalanus spp., науплии Calanoida в количестве до 630 м</w:t>
      </w:r>
      <w:r>
        <w:rPr>
          <w:rFonts w:hint="default"/>
          <w:vertAlign w:val="superscript"/>
          <w:lang w:val="ru-RU"/>
        </w:rPr>
        <w:t>-3</w:t>
      </w:r>
      <w:r>
        <w:rPr>
          <w:rFonts w:hint="default"/>
          <w:lang w:val="ru-RU"/>
        </w:rPr>
        <w:t xml:space="preserve">. </w:t>
      </w:r>
    </w:p>
    <w:p>
      <w:pPr>
        <w:pStyle w:val="54"/>
        <w:rPr>
          <w:rFonts w:hint="default"/>
          <w:lang w:val="ru-RU"/>
        </w:rPr>
      </w:pPr>
      <w:r>
        <w:rPr>
          <w:lang w:val="ru-RU"/>
        </w:rPr>
        <w:t>Второй</w:t>
      </w:r>
      <w:r>
        <w:rPr>
          <w:rFonts w:hint="default"/>
          <w:lang w:val="ru-RU"/>
        </w:rPr>
        <w:t>, наиболее ожидаемый путь вселения (путь 4) связан, в первую очердь, с формированием сообщества обрастателей днищ судов  (</w:t>
      </w:r>
      <w:r>
        <w:t>Sylvester et al., 2011</w:t>
      </w:r>
      <w:r>
        <w:rPr>
          <w:rFonts w:hint="default"/>
          <w:lang w:val="ru-RU"/>
        </w:rPr>
        <w:t xml:space="preserve">). Эти сообщества, формируются не только за счет самих прикрепленных организмов-обрастателей, но и за счет сопутсвующих видов, среди который также могут присутствовать потенциальные виды-вселенцы.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Третий возможный путь вселения (путь 5) может реализовываться за счет изменения  характера циркуляции водных масс за счет дноуглубительных работ. Создание канала может привести к более глубокому прониконовению морских вод в акваторию Обской губы (</w:t>
      </w:r>
      <w:r>
        <w:rPr>
          <w:rFonts w:hint="default"/>
          <w:highlight w:val="yellow"/>
          <w:lang w:val="ru-RU"/>
        </w:rPr>
        <w:t>++++ ссылка на работу по моделированию</w:t>
      </w:r>
      <w:r>
        <w:rPr>
          <w:rFonts w:hint="default"/>
          <w:lang w:val="ru-RU"/>
        </w:rPr>
        <w:t xml:space="preserve">). Это может привести к некоторому локальному смещению границ распростаранения нативной морской фауны, что не должно рассматриваться как предмет данного Регламента.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lang w:val="ru-RU"/>
        </w:rPr>
        <w:t>Две</w:t>
      </w:r>
      <w:r>
        <w:rPr>
          <w:rFonts w:hint="default"/>
          <w:lang w:val="ru-RU"/>
        </w:rPr>
        <w:t xml:space="preserve"> важные особенности гидрологических условий Обской губы имеют отношение к Регламенту. Во-первых, наличие градиента солености в акватории позволяет ожидать видов-вселенцев как морского, так и эстуарного или речного происхождения. Что существенно расширяет спектр возможных вселенцев.  Однако вторая особенность - чрезвычайно низкие температуры воды, наблюдаемые в акватории, даже в летний период. Это, ноборот, значительно сужает спектр потенциальных видов-вселенцев.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t>Благодаря сезонным замерам гидрологических параметров, проведенным по всей акватории губы в течение нескольких лет была построена гидрологическая модель</w:t>
      </w:r>
      <w:r>
        <w:rPr>
          <w:rFonts w:hint="default"/>
          <w:lang w:val="en-US"/>
        </w:rPr>
        <w:t xml:space="preserve"> </w:t>
      </w:r>
      <w:r>
        <w:rPr>
          <w:b/>
          <w:bCs/>
        </w:rPr>
        <w:t>INMOM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ru-RU"/>
        </w:rPr>
        <w:t xml:space="preserve">Фомин и др. 2021). Эта модель позволила охарактеризовать размах варьирования ключевых гидрологически параметров, представленных в акватории, то есть экологической лицензии этого водоема (Рсунок ++). </w:t>
      </w:r>
    </w:p>
    <w:p>
      <w:pPr>
        <w:pStyle w:val="54"/>
      </w:pPr>
      <w:r>
        <w:rPr>
          <w:lang w:val="ru-RU" w:eastAsia="ru-RU"/>
        </w:rPr>
        <w:drawing>
          <wp:inline distT="0" distB="0" distL="0" distR="0">
            <wp:extent cx="5553710" cy="4003675"/>
            <wp:effectExtent l="0" t="0" r="8890" b="15875"/>
            <wp:docPr id="89" name="Рисунок 89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 descr="Изображение выглядит как текст, внутренний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4"/>
        <w:rPr>
          <w:rFonts w:hint="default"/>
          <w:b/>
          <w:bCs/>
          <w:color w:val="009DE0"/>
          <w:sz w:val="15"/>
          <w:szCs w:val="15"/>
          <w:lang w:val="ru-RU" w:eastAsia="da-DK"/>
        </w:rPr>
      </w:pPr>
      <w:r>
        <w:rPr>
          <w:b/>
          <w:bCs/>
          <w:color w:val="009DE0"/>
          <w:sz w:val="15"/>
          <w:szCs w:val="15"/>
          <w:lang w:val="ru-RU" w:eastAsia="da-DK"/>
        </w:rPr>
        <w:t>Рисунок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 xml:space="preserve"> ++</w:t>
      </w:r>
      <w:r>
        <w:rPr>
          <w:b/>
          <w:bCs/>
          <w:color w:val="009DE0"/>
          <w:sz w:val="15"/>
          <w:szCs w:val="15"/>
          <w:lang w:eastAsia="da-DK"/>
        </w:rPr>
        <w:t xml:space="preserve">. T-S </w:t>
      </w:r>
      <w:r>
        <w:rPr>
          <w:b/>
          <w:bCs/>
          <w:color w:val="009DE0"/>
          <w:sz w:val="15"/>
          <w:szCs w:val="15"/>
          <w:lang w:val="ru-RU" w:eastAsia="da-DK"/>
        </w:rPr>
        <w:t>диагра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>м</w:t>
      </w:r>
      <w:r>
        <w:rPr>
          <w:b/>
          <w:bCs/>
          <w:color w:val="009DE0"/>
          <w:sz w:val="15"/>
          <w:szCs w:val="15"/>
          <w:lang w:val="ru-RU" w:eastAsia="da-DK"/>
        </w:rPr>
        <w:t>ма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 xml:space="preserve">, отражающая пределы варьирования солености и темепературы воды в Обской губе, согласно модели </w:t>
      </w:r>
      <w:r>
        <w:rPr>
          <w:rFonts w:hint="default"/>
          <w:b/>
          <w:bCs/>
          <w:color w:val="009DE0"/>
          <w:sz w:val="15"/>
          <w:szCs w:val="15"/>
          <w:lang w:val="en-US" w:eastAsia="da-DK"/>
        </w:rPr>
        <w:t xml:space="preserve">INMOM. 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>Прямоугольики ограничивают наиболее вероятные границы экологической лицензии (</w:t>
      </w:r>
      <w:r>
        <w:t>Ramboll CIS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/>
          <w:lang w:val="ru-RU"/>
        </w:rPr>
        <w:t xml:space="preserve"> </w:t>
      </w:r>
      <w:r>
        <w:rPr>
          <w:rFonts w:hint="default"/>
          <w:b/>
          <w:bCs/>
          <w:color w:val="009DE0"/>
          <w:sz w:val="15"/>
          <w:szCs w:val="15"/>
          <w:highlight w:val="yellow"/>
          <w:lang w:val="ru-RU" w:eastAsia="da-DK"/>
        </w:rPr>
        <w:t>Сылка на отчет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Анализ литературы позволил выделить 49 видов бентоса и 8 видов зоопланктона, которые по своим биогеографическим характеристикам  способны заселить биотопы Обской губы (</w:t>
      </w:r>
      <w:r>
        <w:t>Ramboll CIS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/>
          <w:b w:val="0"/>
          <w:bCs w:val="0"/>
          <w:highlight w:val="yellow"/>
          <w:lang w:val="ru-RU"/>
        </w:rPr>
        <w:t xml:space="preserve"> Ссылка на отче по вселенцам</w:t>
      </w:r>
      <w:r>
        <w:rPr>
          <w:rFonts w:hint="default"/>
          <w:b w:val="0"/>
          <w:bCs w:val="0"/>
          <w:lang w:val="ru-RU"/>
        </w:rPr>
        <w:t>). Для этих видов были оценены парамтеры их экологических ниш вотношении солености и температуры воды и среди этих видов были отобраны те формы, которые способны существовать в условиях акватории Обской губы. Всего было выявлено 1 вид фитопланктона, 2 вида зоопланткона и 7 видов зообентоса (</w:t>
      </w:r>
      <w:r>
        <w:t>Ramboll CIS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/>
          <w:b w:val="0"/>
          <w:bCs w:val="0"/>
          <w:lang w:val="ru-RU"/>
        </w:rPr>
        <w:t>).</w:t>
      </w:r>
    </w:p>
    <w:p>
      <w:pPr>
        <w:pStyle w:val="41"/>
        <w:jc w:val="both"/>
        <w:rPr>
          <w:rFonts w:hint="default" w:ascii="Verdana" w:hAnsi="Verdana" w:eastAsia="Yu Mincho" w:cs="Verdana"/>
          <w:sz w:val="18"/>
          <w:szCs w:val="18"/>
        </w:rPr>
      </w:pPr>
      <w:bookmarkStart w:id="3" w:name="_Toc111225149"/>
      <w:r>
        <w:rPr>
          <w:rFonts w:hint="default" w:ascii="Verdana" w:hAnsi="Verdana" w:cs="Verdana"/>
          <w:sz w:val="18"/>
          <w:szCs w:val="18"/>
        </w:rPr>
        <w:t xml:space="preserve">Таблица </w:t>
      </w:r>
      <w:r>
        <w:rPr>
          <w:rFonts w:hint="default" w:cs="Verdana"/>
          <w:sz w:val="18"/>
          <w:szCs w:val="18"/>
          <w:lang w:val="ru-RU"/>
        </w:rPr>
        <w:t>+++</w:t>
      </w:r>
      <w:r>
        <w:rPr>
          <w:rFonts w:hint="default" w:ascii="Verdana" w:hAnsi="Verdana" w:cs="Verdana"/>
          <w:sz w:val="18"/>
          <w:szCs w:val="18"/>
        </w:rPr>
        <w:t xml:space="preserve"> Потенциально инвазивные виды</w:t>
      </w:r>
      <w:bookmarkEnd w:id="3"/>
    </w:p>
    <w:tbl>
      <w:tblPr>
        <w:tblStyle w:val="12"/>
        <w:tblW w:w="35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2498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42" w:type="pct"/>
            <w:shd w:val="clear" w:color="auto" w:fill="009999"/>
          </w:tcPr>
          <w:p>
            <w:pPr>
              <w:keepNext/>
              <w:spacing w:before="80" w:after="40" w:line="240" w:lineRule="auto"/>
              <w:jc w:val="left"/>
              <w:rPr>
                <w:rFonts w:hint="default" w:ascii="Verdana" w:hAnsi="Verdana" w:eastAsia="Times New Roman" w:cs="Verdana"/>
                <w:b/>
                <w:color w:val="FFFFFF"/>
                <w:sz w:val="18"/>
                <w:szCs w:val="18"/>
                <w:lang w:val="ru-RU" w:eastAsia="da-DK"/>
              </w:rPr>
            </w:pPr>
            <w:r>
              <w:rPr>
                <w:rFonts w:hint="default" w:cs="Verdana"/>
                <w:b/>
                <w:color w:val="FFFFFF"/>
                <w:sz w:val="18"/>
                <w:szCs w:val="18"/>
                <w:lang w:val="ru-RU" w:eastAsia="da-DK"/>
              </w:rPr>
              <w:t>Сообщество</w:t>
            </w:r>
          </w:p>
        </w:tc>
        <w:tc>
          <w:tcPr>
            <w:tcW w:w="1890" w:type="pct"/>
            <w:shd w:val="clear" w:color="auto" w:fill="00999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keepNext/>
              <w:spacing w:before="80" w:after="40" w:line="240" w:lineRule="auto"/>
              <w:jc w:val="left"/>
              <w:rPr>
                <w:rFonts w:hint="default" w:ascii="Verdana" w:hAnsi="Verdana" w:eastAsia="Times New Roman" w:cs="Verdana"/>
                <w:b/>
                <w:color w:val="FFFFFF"/>
                <w:sz w:val="18"/>
                <w:szCs w:val="18"/>
              </w:rPr>
            </w:pPr>
            <w:r>
              <w:rPr>
                <w:rFonts w:hint="default" w:ascii="Verdana" w:hAnsi="Verdana" w:cs="Verdana"/>
                <w:b/>
                <w:color w:val="FFFFFF"/>
                <w:sz w:val="18"/>
                <w:szCs w:val="18"/>
              </w:rPr>
              <w:t>Вид</w:t>
            </w:r>
          </w:p>
        </w:tc>
        <w:tc>
          <w:tcPr>
            <w:tcW w:w="1967" w:type="pct"/>
            <w:shd w:val="clear" w:color="auto" w:fill="009999"/>
          </w:tcPr>
          <w:p>
            <w:pPr>
              <w:keepNext/>
              <w:spacing w:before="80" w:after="40" w:line="240" w:lineRule="auto"/>
              <w:jc w:val="left"/>
              <w:rPr>
                <w:rFonts w:hint="default" w:ascii="Verdana" w:hAnsi="Verdana" w:eastAsia="Times New Roman" w:cs="Verdana"/>
                <w:b/>
                <w:color w:val="FFFFFF"/>
                <w:sz w:val="18"/>
                <w:szCs w:val="18"/>
                <w:lang w:val="ru-RU"/>
              </w:rPr>
            </w:pPr>
            <w:r>
              <w:rPr>
                <w:rFonts w:hint="default" w:ascii="Verdana" w:hAnsi="Verdana" w:cs="Verdana"/>
                <w:b/>
                <w:color w:val="FFFFFF"/>
                <w:sz w:val="18"/>
                <w:szCs w:val="18"/>
                <w:lang w:val="ru-RU"/>
              </w:rPr>
              <w:t>Группа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restar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Планктон</w:t>
            </w: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Prorocentrum cordatum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Dinophyta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Acanthocyclops robustus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Copepoda, Cyclopoida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Acartia bifilosa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Copepoda, Calanoida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restar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Бентос</w:t>
            </w: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Gammarus tigrinus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Amphipoda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Amphibalanus improvises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Cirripedia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Rhithropanopeus harrisii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Eumalacostraca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Eriocheir sinensis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Eumalacostraca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Dreissena polymorpha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Mollusca, Bivalvia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Mya arenaria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Mollusca, Bivalvia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Potamopyrgus antipodarum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Mollusca, Gastropoda</w:t>
            </w:r>
          </w:p>
        </w:tc>
      </w:tr>
    </w:tbl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eastAsia="Arial" w:cs="Arial"/>
          <w:color w:val="000000"/>
          <w:highlight w:val="yellow"/>
          <w:lang w:val="ru-RU"/>
        </w:rPr>
      </w:pPr>
    </w:p>
    <w:p>
      <w:pPr>
        <w:pStyle w:val="3"/>
        <w:rPr>
          <w:lang w:val="ru-RU"/>
        </w:rPr>
      </w:pPr>
      <w:r>
        <w:rPr>
          <w:lang w:val="ru-RU"/>
        </w:rPr>
        <w:t>Связь</w:t>
      </w:r>
      <w:r>
        <w:rPr>
          <w:rFonts w:hint="default"/>
          <w:lang w:val="ru-RU"/>
        </w:rPr>
        <w:t xml:space="preserve"> с другими Регламентами Программы мониторинга и оценки биоразнообразия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color w:val="auto"/>
          <w:sz w:val="18"/>
          <w:szCs w:val="18"/>
          <w:lang w:val="ru-RU"/>
        </w:rPr>
      </w:pP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Данный регламент связан с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Регламент</w:t>
      </w:r>
      <w:r>
        <w:rPr>
          <w:rFonts w:hint="default"/>
          <w:color w:val="auto"/>
          <w:sz w:val="18"/>
          <w:szCs w:val="18"/>
          <w:lang w:val="ru-RU"/>
        </w:rPr>
        <w:t>ом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 xml:space="preserve"> 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 </w:t>
      </w:r>
      <w:r>
        <w:rPr>
          <w:rFonts w:hint="default" w:cs="Verdana"/>
          <w:color w:val="auto"/>
          <w:sz w:val="18"/>
          <w:szCs w:val="18"/>
          <w:lang w:val="en-US"/>
        </w:rPr>
        <w:t>(</w:t>
      </w:r>
      <w:r>
        <w:rPr>
          <w:rFonts w:hint="default" w:cs="Verdana"/>
          <w:color w:val="auto"/>
          <w:sz w:val="18"/>
          <w:szCs w:val="18"/>
          <w:lang w:val="ru-RU"/>
        </w:rPr>
        <w:t>Приложение 1</w:t>
      </w:r>
      <w:r>
        <w:rPr>
          <w:rFonts w:hint="default" w:cs="Verdana"/>
          <w:color w:val="auto"/>
          <w:sz w:val="18"/>
          <w:szCs w:val="18"/>
          <w:lang w:val="en-US"/>
        </w:rPr>
        <w:t>)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.</w:t>
      </w:r>
    </w:p>
    <w:p>
      <w:pPr>
        <w:pStyle w:val="3"/>
        <w:rPr>
          <w:lang w:val="ru-RU"/>
        </w:rPr>
      </w:pPr>
      <w:r>
        <w:rPr>
          <w:lang w:val="ru-RU"/>
        </w:rPr>
        <w:t>Контрагенты</w:t>
      </w:r>
      <w:r>
        <w:rPr>
          <w:rFonts w:hint="default"/>
          <w:lang w:val="ru-RU"/>
        </w:rPr>
        <w:t xml:space="preserve"> (Контрагенты)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lang w:val="ru-RU"/>
        </w:rPr>
      </w:pPr>
      <w:r>
        <w:rPr>
          <w:rFonts w:eastAsia="Arial" w:cs="Arial"/>
          <w:color w:val="000000"/>
          <w:lang w:val="ru-RU"/>
        </w:rPr>
        <w:t>Контрагент</w:t>
      </w:r>
      <w:r>
        <w:rPr>
          <w:rFonts w:hint="default" w:eastAsia="Arial" w:cs="Arial"/>
          <w:color w:val="000000"/>
          <w:lang w:val="ru-RU"/>
        </w:rPr>
        <w:t xml:space="preserve"> определяется по конкурсной процедуре.</w:t>
      </w:r>
    </w:p>
    <w:p>
      <w:pPr>
        <w:jc w:val="both"/>
        <w:rPr>
          <w:rFonts w:hint="default" w:ascii="Verdana" w:hAnsi="Verdana" w:cs="Verdana"/>
          <w:b w:val="0"/>
          <w:bCs w:val="0"/>
          <w:sz w:val="18"/>
          <w:szCs w:val="18"/>
          <w:highlight w:val="yellow"/>
          <w:lang w:val="ru-RU"/>
        </w:rPr>
      </w:pPr>
      <w:r>
        <w:rPr>
          <w:rFonts w:hint="default" w:ascii="Verdana" w:hAnsi="Verdana" w:cs="Verdana"/>
          <w:b w:val="0"/>
          <w:bCs w:val="0"/>
          <w:sz w:val="18"/>
          <w:szCs w:val="18"/>
          <w:lang w:val="ru-RU"/>
        </w:rPr>
        <w:t xml:space="preserve">Список компетенций контрагента, необходимых для реализации программы </w:t>
      </w:r>
    </w:p>
    <w:p>
      <w:pPr>
        <w:numPr>
          <w:ilvl w:val="0"/>
          <w:numId w:val="24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Наличие специалистов по таксономии зообентоса</w:t>
      </w:r>
      <w:r>
        <w:rPr>
          <w:rFonts w:hint="default" w:cs="Verdana"/>
          <w:sz w:val="18"/>
          <w:szCs w:val="18"/>
          <w:lang w:val="ru-RU"/>
        </w:rPr>
        <w:t xml:space="preserve">, фито- и </w:t>
      </w:r>
      <w:r>
        <w:rPr>
          <w:rFonts w:hint="default" w:ascii="Verdana" w:hAnsi="Verdana" w:cs="Verdana"/>
          <w:sz w:val="18"/>
          <w:szCs w:val="18"/>
          <w:lang w:val="ru-RU"/>
        </w:rPr>
        <w:t>зоопланктона.</w:t>
      </w:r>
    </w:p>
    <w:p>
      <w:pPr>
        <w:numPr>
          <w:ilvl w:val="0"/>
          <w:numId w:val="24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Наличие специалистов</w:t>
      </w:r>
      <w:r>
        <w:rPr>
          <w:rFonts w:hint="default" w:cs="Verdana"/>
          <w:sz w:val="18"/>
          <w:szCs w:val="18"/>
          <w:lang w:val="ru-RU"/>
        </w:rPr>
        <w:t>-водолазов</w:t>
      </w:r>
      <w:r>
        <w:rPr>
          <w:rFonts w:hint="default" w:ascii="Verdana" w:hAnsi="Verdana" w:cs="Verdana"/>
          <w:sz w:val="18"/>
          <w:szCs w:val="18"/>
          <w:lang w:val="ru-RU"/>
        </w:rPr>
        <w:t>, имеющих опыт</w:t>
      </w:r>
      <w:r>
        <w:rPr>
          <w:rFonts w:hint="default" w:cs="Verdana"/>
          <w:sz w:val="18"/>
          <w:szCs w:val="18"/>
          <w:lang w:val="ru-RU"/>
        </w:rPr>
        <w:t xml:space="preserve"> визуального анализа сообществ перифитона</w:t>
      </w:r>
      <w:r>
        <w:rPr>
          <w:rFonts w:hint="default" w:ascii="Verdana" w:hAnsi="Verdana" w:cs="Verdana"/>
          <w:sz w:val="18"/>
          <w:szCs w:val="18"/>
          <w:lang w:val="ru-RU"/>
        </w:rPr>
        <w:t>.</w:t>
      </w:r>
    </w:p>
    <w:p>
      <w:pPr>
        <w:numPr>
          <w:ilvl w:val="0"/>
          <w:numId w:val="24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Опыт в создании баз данных</w:t>
      </w:r>
      <w:r>
        <w:rPr>
          <w:rFonts w:hint="default" w:cs="Verdana"/>
          <w:sz w:val="18"/>
          <w:szCs w:val="18"/>
          <w:lang w:val="ru-RU"/>
        </w:rPr>
        <w:t xml:space="preserve"> биологического разнообразия</w:t>
      </w:r>
      <w:r>
        <w:rPr>
          <w:rFonts w:hint="default" w:ascii="Verdana" w:hAnsi="Verdana" w:cs="Verdana"/>
          <w:sz w:val="18"/>
          <w:szCs w:val="18"/>
          <w:lang w:val="ru-RU"/>
        </w:rPr>
        <w:t>.</w:t>
      </w:r>
    </w:p>
    <w:p>
      <w:pPr>
        <w:numPr>
          <w:ilvl w:val="0"/>
          <w:numId w:val="24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Наличие ресурсов, необходимых для хранения и обслуживания коллекций.</w:t>
      </w:r>
    </w:p>
    <w:p>
      <w:pPr>
        <w:pStyle w:val="3"/>
        <w:rPr>
          <w:lang w:val="ru-RU"/>
        </w:rPr>
      </w:pPr>
      <w:r>
        <w:rPr>
          <w:lang w:val="ru-RU"/>
        </w:rPr>
        <w:t>Сроки</w:t>
      </w:r>
      <w:r>
        <w:rPr>
          <w:rFonts w:hint="default"/>
          <w:lang w:val="ru-RU"/>
        </w:rPr>
        <w:t xml:space="preserve"> выполнения. Преемственность. Статус.</w:t>
      </w:r>
    </w:p>
    <w:p>
      <w:pPr>
        <w:rPr>
          <w:rFonts w:hint="default"/>
          <w:lang w:val="ru-RU"/>
        </w:rPr>
      </w:pPr>
      <w:r>
        <w:rPr>
          <w:lang w:val="ru-RU"/>
        </w:rPr>
        <w:t>Планируется</w:t>
      </w:r>
      <w:r>
        <w:rPr>
          <w:rFonts w:hint="default"/>
          <w:lang w:val="ru-RU"/>
        </w:rPr>
        <w:t xml:space="preserve"> выполнение в период 2023-2025 гг.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/>
          <w:lang w:val="ru-RU"/>
        </w:rPr>
        <w:t xml:space="preserve">Регламент основывается на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основе масштабных </w:t>
      </w:r>
      <w:r>
        <w:rPr>
          <w:rFonts w:hint="default" w:ascii="Verdana" w:hAnsi="Verdana" w:cs="Verdana"/>
          <w:sz w:val="18"/>
          <w:szCs w:val="18"/>
          <w:lang w:val="ru-RU"/>
        </w:rPr>
        <w:t>исследований сообществ бентоса и планктона, а также гидрологических и гидрохимических показателей, проведенных в 20</w:t>
      </w:r>
      <w:r>
        <w:rPr>
          <w:rFonts w:hint="default" w:cs="Verdana"/>
          <w:sz w:val="18"/>
          <w:szCs w:val="18"/>
          <w:lang w:val="ru-RU"/>
        </w:rPr>
        <w:t>19-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2022 гг. </w:t>
      </w:r>
      <w:r>
        <w:rPr>
          <w:rFonts w:hint="default" w:ascii="Verdana" w:hAnsi="Verdana" w:cs="Verdana"/>
          <w:sz w:val="18"/>
          <w:szCs w:val="18"/>
          <w:highlight w:val="none"/>
          <w:lang w:val="ru-RU"/>
        </w:rPr>
        <w:t>(</w:t>
      </w:r>
      <w:r>
        <w:rPr>
          <w:highlight w:val="none"/>
        </w:rPr>
        <w:t>АО «ИЭПИ»</w:t>
      </w:r>
      <w:r>
        <w:rPr>
          <w:rFonts w:hint="default"/>
          <w:highlight w:val="none"/>
          <w:lang w:val="ru-RU"/>
        </w:rPr>
        <w:t>,</w:t>
      </w:r>
      <w:r>
        <w:rPr>
          <w:highlight w:val="none"/>
        </w:rPr>
        <w:t xml:space="preserve"> 2021</w:t>
      </w:r>
      <w:r>
        <w:rPr>
          <w:rFonts w:hint="default"/>
          <w:highlight w:val="none"/>
          <w:lang w:val="ru-RU"/>
        </w:rPr>
        <w:t xml:space="preserve">; </w:t>
      </w:r>
      <w:r>
        <w:rPr>
          <w:rFonts w:hint="default"/>
          <w:highlight w:val="none"/>
          <w:lang w:val="en-US"/>
        </w:rPr>
        <w:t>Ramboll CIS, 2022a</w:t>
      </w:r>
      <w:r>
        <w:rPr>
          <w:rFonts w:hint="default" w:ascii="Verdana" w:hAnsi="Verdana" w:cs="Verdana"/>
          <w:sz w:val="18"/>
          <w:szCs w:val="18"/>
          <w:highlight w:val="none"/>
          <w:lang w:val="ru-RU"/>
        </w:rPr>
        <w:t>).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 Мониторинговые наблюдения являются долгосрочной (многолетней) программой</w:t>
      </w:r>
      <w:r>
        <w:rPr>
          <w:rFonts w:hint="default" w:cs="Verdana"/>
          <w:sz w:val="18"/>
          <w:szCs w:val="18"/>
          <w:lang w:val="ru-RU"/>
        </w:rPr>
        <w:t>, разработанной в развитие многолетней Программы комплексных исследований Обской губы в зоне влияния Проекта «Арктик СПГ 2» и на сопредельной акватории, проводившейся Компанией в 2019-2022 годах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Стандарты оформления документации, описывающей результаты сбора информации, и базы данных подразумевают</w:t>
      </w:r>
      <w:r>
        <w:rPr>
          <w:rFonts w:hint="default" w:cs="Verdana"/>
          <w:sz w:val="18"/>
          <w:szCs w:val="18"/>
          <w:lang w:val="ru-RU"/>
        </w:rPr>
        <w:t xml:space="preserve"> возможность интеграции новых данных с уже имеющимися базами. </w:t>
      </w:r>
    </w:p>
    <w:p>
      <w:pPr>
        <w:rPr>
          <w:lang w:val="ru-RU"/>
        </w:rPr>
      </w:pPr>
      <w:r>
        <w:rPr>
          <w:b w:val="0"/>
          <w:bCs w:val="0"/>
          <w:lang w:val="ru-RU"/>
        </w:rPr>
        <w:t>Статус</w:t>
      </w:r>
      <w:r>
        <w:rPr>
          <w:rFonts w:hint="default"/>
          <w:b w:val="0"/>
          <w:bCs w:val="0"/>
          <w:lang w:val="ru-RU"/>
        </w:rPr>
        <w:t xml:space="preserve"> -</w:t>
      </w:r>
      <w:r>
        <w:rPr>
          <w:rFonts w:hint="default"/>
          <w:lang w:val="ru-RU"/>
        </w:rPr>
        <w:t xml:space="preserve"> исследования, рекомендованные Консультантом.</w:t>
      </w:r>
    </w:p>
    <w:p>
      <w:pPr>
        <w:rPr>
          <w:lang w:val="ru-RU"/>
        </w:rPr>
      </w:pPr>
    </w:p>
    <w:p>
      <w:pPr>
        <w:rPr>
          <w:lang w:val="ru-RU"/>
        </w:rPr>
        <w:sectPr>
          <w:headerReference r:id="rId11" w:type="default"/>
          <w:footerReference r:id="rId12" w:type="default"/>
          <w:pgSz w:w="11906" w:h="16838"/>
          <w:pgMar w:top="1134" w:right="1134" w:bottom="1134" w:left="1418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rPr>
          <w:lang w:val="ru-RU"/>
        </w:rPr>
      </w:pPr>
      <w:r>
        <w:rPr>
          <w:lang w:val="ru-RU"/>
        </w:rPr>
        <w:t>методология</w:t>
      </w:r>
      <w:r>
        <w:rPr>
          <w:rFonts w:hint="default"/>
          <w:lang w:val="ru-RU"/>
        </w:rPr>
        <w:t xml:space="preserve"> регламента</w:t>
      </w:r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Анализируемые биотопы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bookmarkStart w:id="4" w:name="_Toc111225161"/>
      <w:r>
        <w:rPr>
          <w:rFonts w:hint="default" w:cs="Verdana"/>
          <w:sz w:val="18"/>
          <w:szCs w:val="18"/>
          <w:lang w:val="ru-RU"/>
        </w:rPr>
        <w:t xml:space="preserve">Отслеживание появления видов-вселенцев должно проводиться в контакте с реализацией мониторинговых наблюдений, организванных согласно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Регламент</w:t>
      </w:r>
      <w:r>
        <w:rPr>
          <w:rFonts w:hint="default"/>
          <w:color w:val="auto"/>
          <w:sz w:val="18"/>
          <w:szCs w:val="18"/>
          <w:lang w:val="ru-RU"/>
        </w:rPr>
        <w:t>у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 xml:space="preserve"> 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 </w:t>
      </w:r>
      <w:r>
        <w:rPr>
          <w:rFonts w:hint="default" w:cs="Verdana"/>
          <w:color w:val="auto"/>
          <w:sz w:val="18"/>
          <w:szCs w:val="18"/>
          <w:lang w:val="en-US"/>
        </w:rPr>
        <w:t>(</w:t>
      </w:r>
      <w:r>
        <w:rPr>
          <w:rFonts w:hint="default" w:cs="Verdana"/>
          <w:color w:val="auto"/>
          <w:sz w:val="18"/>
          <w:szCs w:val="18"/>
          <w:lang w:val="ru-RU"/>
        </w:rPr>
        <w:t>Приложение 1</w:t>
      </w:r>
      <w:r>
        <w:rPr>
          <w:rFonts w:hint="default" w:cs="Verdana"/>
          <w:color w:val="auto"/>
          <w:sz w:val="18"/>
          <w:szCs w:val="18"/>
          <w:lang w:val="en-US"/>
        </w:rPr>
        <w:t>)</w:t>
      </w:r>
      <w:r>
        <w:rPr>
          <w:rFonts w:hint="default" w:cs="Verdana"/>
          <w:color w:val="auto"/>
          <w:sz w:val="18"/>
          <w:szCs w:val="18"/>
          <w:lang w:val="ru-RU"/>
        </w:rPr>
        <w:t>. Материал, полученный в сборах на учетных стационарах, должен рассматриваться, в том числе, и с точки зрения присутствия в сборах новых, ранее не отмечавшихся видов зообентоса, фито- и зоопланктона. Отдельно должна реализовываться программа обследования перифитона портовых сооружений и естественных твердых субстратов. Должно быть уделено специальное внимание сбору и проверке информации, полученной от местных жителей (рыбаки, судовладельцы).</w:t>
      </w:r>
    </w:p>
    <w:p>
      <w:pPr>
        <w:pStyle w:val="41"/>
        <w:keepNext/>
      </w:pPr>
    </w:p>
    <w:bookmarkEnd w:id="4"/>
    <w:p>
      <w:pPr>
        <w:pStyle w:val="417"/>
        <w:numPr>
          <w:ilvl w:val="0"/>
          <w:numId w:val="0"/>
        </w:numPr>
        <w:jc w:val="both"/>
        <w:rPr>
          <w:rFonts w:hint="default" w:ascii="Verdana" w:hAnsi="Verdana" w:cs="Verdana"/>
          <w:b/>
          <w:bCs/>
          <w:sz w:val="18"/>
          <w:szCs w:val="18"/>
        </w:rPr>
      </w:pPr>
    </w:p>
    <w:p>
      <w:pPr>
        <w:pStyle w:val="417"/>
        <w:numPr>
          <w:ilvl w:val="0"/>
          <w:numId w:val="0"/>
        </w:numPr>
        <w:jc w:val="both"/>
        <w:rPr>
          <w:rFonts w:hint="default" w:ascii="Verdana" w:hAnsi="Verdana" w:eastAsia="Yu Mincho" w:cs="Verdana"/>
          <w:b/>
          <w:bCs/>
          <w:sz w:val="18"/>
          <w:szCs w:val="18"/>
          <w:lang w:val="ru-RU"/>
        </w:rPr>
      </w:pPr>
      <w:r>
        <w:rPr>
          <w:rFonts w:hint="default" w:cs="Verdana"/>
          <w:b/>
          <w:bCs/>
          <w:sz w:val="18"/>
          <w:szCs w:val="18"/>
          <w:lang w:val="ru-RU"/>
        </w:rPr>
        <w:t>Проблема идентификации вселенцев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 настоящее время в аквтории Обской губы отмечено </w:t>
      </w:r>
      <w:r>
        <w:rPr>
          <w:rFonts w:hint="default" w:cs="Verdana"/>
          <w:sz w:val="18"/>
          <w:szCs w:val="18"/>
          <w:lang w:val="en-US"/>
        </w:rPr>
        <w:t>193</w:t>
      </w:r>
      <w:r>
        <w:rPr>
          <w:rFonts w:hint="default" w:cs="Verdana"/>
          <w:sz w:val="18"/>
          <w:szCs w:val="18"/>
          <w:lang w:val="ru-RU"/>
        </w:rPr>
        <w:t xml:space="preserve"> вида фитопланктона, </w:t>
      </w:r>
      <w:r>
        <w:rPr>
          <w:rFonts w:hint="default" w:cs="Verdana"/>
          <w:sz w:val="18"/>
          <w:szCs w:val="18"/>
          <w:lang w:val="en-US"/>
        </w:rPr>
        <w:t>79</w:t>
      </w:r>
      <w:r>
        <w:rPr>
          <w:rFonts w:hint="default" w:cs="Verdana"/>
          <w:sz w:val="18"/>
          <w:szCs w:val="18"/>
          <w:lang w:val="ru-RU"/>
        </w:rPr>
        <w:t xml:space="preserve"> видов зоопланктона и </w:t>
      </w:r>
      <w:r>
        <w:rPr>
          <w:rFonts w:hint="default" w:cs="Verdana"/>
          <w:sz w:val="18"/>
          <w:szCs w:val="18"/>
          <w:lang w:val="en-US"/>
        </w:rPr>
        <w:t xml:space="preserve">62 </w:t>
      </w:r>
      <w:r>
        <w:rPr>
          <w:rFonts w:hint="default" w:cs="Verdana"/>
          <w:sz w:val="18"/>
          <w:szCs w:val="18"/>
          <w:lang w:val="ru-RU"/>
        </w:rPr>
        <w:t>вид</w:t>
      </w:r>
      <w:r>
        <w:rPr>
          <w:rFonts w:hint="default" w:cs="Verdana"/>
          <w:sz w:val="18"/>
          <w:szCs w:val="18"/>
          <w:lang w:val="en-US"/>
        </w:rPr>
        <w:t>f</w:t>
      </w:r>
      <w:r>
        <w:rPr>
          <w:rFonts w:hint="default" w:cs="Verdana"/>
          <w:sz w:val="18"/>
          <w:szCs w:val="18"/>
          <w:lang w:val="ru-RU"/>
        </w:rPr>
        <w:t xml:space="preserve"> зообентоса</w:t>
      </w:r>
      <w:r>
        <w:commentReference w:id="3"/>
      </w:r>
      <w:r>
        <w:rPr>
          <w:rFonts w:hint="default" w:cs="Verdana"/>
          <w:sz w:val="18"/>
          <w:szCs w:val="18"/>
          <w:lang w:val="ru-RU"/>
        </w:rPr>
        <w:t>. Однако, ни для одной из этих групп график накопления видового богатства (Рисунок +++) не вышел на плато.  Это говорит о том, что степень изученности видового состава гидробионтов акватории далека от полноты.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sectPr>
          <w:pgSz w:w="11906" w:h="16838"/>
          <w:pgMar w:top="1138" w:right="1138" w:bottom="1138" w:left="1411" w:header="720" w:footer="720" w:gutter="0"/>
          <w:cols w:space="720" w:num="1"/>
          <w:docGrid w:linePitch="360" w:charSpace="0"/>
        </w:sectPr>
      </w:pPr>
    </w:p>
    <w:p>
      <w:pPr>
        <w:jc w:val="both"/>
      </w:pPr>
      <w:r>
        <w:drawing>
          <wp:inline distT="0" distB="0" distL="114300" distR="114300">
            <wp:extent cx="2058670" cy="1871980"/>
            <wp:effectExtent l="0" t="0" r="13970" b="2540"/>
            <wp:docPr id="3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033905" cy="1849755"/>
            <wp:effectExtent l="0" t="0" r="8255" b="9525"/>
            <wp:docPr id="3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cs="Verdana"/>
          <w:sz w:val="18"/>
          <w:szCs w:val="18"/>
          <w:lang w:val="en-US"/>
        </w:rPr>
      </w:pPr>
      <w:r>
        <w:drawing>
          <wp:inline distT="0" distB="0" distL="114300" distR="114300">
            <wp:extent cx="2068195" cy="1880870"/>
            <wp:effectExtent l="0" t="0" r="4445" b="8890"/>
            <wp:docPr id="3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pStyle w:val="41"/>
        <w:rPr>
          <w:rFonts w:ascii="Verdana" w:hAnsi="Verdana" w:cs="Verdana"/>
          <w:sz w:val="18"/>
          <w:szCs w:val="18"/>
        </w:rPr>
        <w:sectPr>
          <w:type w:val="continuous"/>
          <w:pgSz w:w="11906" w:h="16838"/>
          <w:pgMar w:top="1138" w:right="1138" w:bottom="1138" w:left="1411" w:header="720" w:footer="720" w:gutter="0"/>
          <w:cols w:equalWidth="0" w:num="3">
            <w:col w:w="2835" w:space="425"/>
            <w:col w:w="2835" w:space="425"/>
            <w:col w:w="2835"/>
          </w:cols>
          <w:docGrid w:linePitch="360" w:charSpace="0"/>
        </w:sectPr>
      </w:pPr>
    </w:p>
    <w:p>
      <w:pPr>
        <w:pStyle w:val="41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ascii="Verdana" w:hAnsi="Verdana" w:cs="Verdana"/>
          <w:sz w:val="18"/>
          <w:szCs w:val="18"/>
        </w:rPr>
        <w:t xml:space="preserve">Рисунок </w:t>
      </w:r>
      <w:r>
        <w:rPr>
          <w:rFonts w:hint="default" w:cs="Verdana"/>
          <w:sz w:val="18"/>
          <w:szCs w:val="18"/>
          <w:lang w:val="ru-RU"/>
        </w:rPr>
        <w:t>++</w:t>
      </w:r>
      <w:r>
        <w:rPr>
          <w:rFonts w:ascii="Verdana" w:hAnsi="Verdana" w:cs="Verdana"/>
          <w:sz w:val="18"/>
          <w:szCs w:val="18"/>
        </w:rPr>
        <w:t xml:space="preserve">: </w:t>
      </w:r>
      <w:r>
        <w:rPr>
          <w:rFonts w:hint="default" w:cs="Verdana"/>
          <w:sz w:val="18"/>
          <w:szCs w:val="18"/>
          <w:lang w:val="ru-RU"/>
        </w:rPr>
        <w:t xml:space="preserve">Графики накопления видового богатства при обследовании гидробиокомплексов Обской губы. </w:t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 связи с этим, при проведении дополнительных обследований акватории велика вероятность обнаружения новых видов. При этом следует различать две категории новых видов. 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Новые для акватории виды могут появиться вследствие двух причин: (1) недостаточной изученности фауны региона и (2)появления вида-вселенца. </w:t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Обнаруженный новый вид необходимо всесторонне изучить на предмет его биогеографических характеристик (сравнение со списками видов из близких акваторий: Обь, Енисей, Карское море).</w:t>
      </w:r>
      <w:r>
        <w:rPr>
          <w:rFonts w:hint="default" w:cs="Verdana"/>
          <w:sz w:val="18"/>
          <w:szCs w:val="18"/>
          <w:lang w:val="ru-RU"/>
        </w:rPr>
        <w:t xml:space="preserve"> Необходимо также поднять информацию о географическом распространении данного вида (данные могут быть получены из открытых баз, например, «</w:t>
      </w:r>
      <w:r>
        <w:rPr>
          <w:rFonts w:hint="default"/>
          <w:sz w:val="18"/>
          <w:szCs w:val="18"/>
          <w:lang w:val="ru-RU"/>
        </w:rPr>
        <w:t xml:space="preserve">Global Biodiversity Information Facility» или из специализированных научных публикаций).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Только в том случае, если новый вид не может быть 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 </w:t>
      </w:r>
      <w:r>
        <w:rPr>
          <w:rFonts w:hint="default" w:cs="Verdana"/>
          <w:sz w:val="18"/>
          <w:szCs w:val="18"/>
          <w:lang w:val="ru-RU"/>
        </w:rPr>
        <w:t>охарактеризован, как редкий, но нативный вид, его можно отнести к видам-вселенцам. К числу видов-вселенцев следует относить формы, которые удовлетовряют следующим критериям.</w:t>
      </w:r>
    </w:p>
    <w:p>
      <w:pPr>
        <w:numPr>
          <w:ilvl w:val="0"/>
          <w:numId w:val="25"/>
        </w:num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Образцы определены до видового уровня специалистом, компетентным в таксономии данной группы. Желательно дополнительная верификация по молекулярным маркерам.</w:t>
      </w:r>
    </w:p>
    <w:p>
      <w:pPr>
        <w:numPr>
          <w:ilvl w:val="0"/>
          <w:numId w:val="25"/>
        </w:num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Вид отсутствует в фауне, отмеченной в Карском море, в Обской губе, в речных системах Оби и Енисея. </w:t>
      </w:r>
    </w:p>
    <w:p>
      <w:pPr>
        <w:numPr>
          <w:ilvl w:val="0"/>
          <w:numId w:val="25"/>
        </w:num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Вид является достаточно частой формой в местообитаниях, связанных с маршрутами судового трафика, проходящего через акваторию реализации Проекта.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Виды-вселенцы могут не обязательно являются настоящими инвазивными формами, они могут иметь крайне низкое обилие и не представлять опасности.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eastAsia="Yu Mincho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eastAsia="Yu Mincho" w:cs="Verdana"/>
          <w:sz w:val="18"/>
          <w:szCs w:val="18"/>
          <w:lang w:val="ru-RU"/>
        </w:rPr>
      </w:pPr>
      <w:r>
        <w:rPr>
          <w:rFonts w:hint="default" w:cs="Verdana"/>
          <w:b/>
          <w:bCs/>
          <w:sz w:val="18"/>
          <w:szCs w:val="18"/>
          <w:lang w:val="ru-RU"/>
        </w:rPr>
        <w:t>Потенциально и</w:t>
      </w:r>
      <w:r>
        <w:rPr>
          <w:rFonts w:hint="default" w:ascii="Verdana" w:hAnsi="Verdana" w:cs="Verdana"/>
          <w:b/>
          <w:bCs/>
          <w:sz w:val="18"/>
          <w:szCs w:val="18"/>
        </w:rPr>
        <w:t>нвазивные виды</w:t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</w:rPr>
        <w:t>По результатам анализа фауны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 (</w:t>
      </w:r>
      <w:r>
        <w:t>Ramboll CIS.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 w:ascii="Verdana" w:hAnsi="Verdana" w:cs="Verdana"/>
          <w:sz w:val="18"/>
          <w:szCs w:val="18"/>
          <w:lang w:val="ru-RU"/>
        </w:rPr>
        <w:t>)</w:t>
      </w:r>
      <w:r>
        <w:rPr>
          <w:rFonts w:hint="default" w:ascii="Verdana" w:hAnsi="Verdana" w:cs="Verdana"/>
          <w:sz w:val="18"/>
          <w:szCs w:val="18"/>
        </w:rPr>
        <w:t>, выявлено несколько потенциальных инвазивных видов (Табл</w:t>
      </w:r>
      <w:r>
        <w:rPr>
          <w:rFonts w:hint="default" w:cs="Verdana"/>
          <w:sz w:val="18"/>
          <w:szCs w:val="18"/>
          <w:lang w:val="ru-RU"/>
        </w:rPr>
        <w:t>ица ++</w:t>
      </w:r>
      <w:r>
        <w:rPr>
          <w:rFonts w:hint="default" w:ascii="Verdana" w:hAnsi="Verdana" w:cs="Verdana"/>
          <w:sz w:val="18"/>
          <w:szCs w:val="18"/>
        </w:rPr>
        <w:t>)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. У этих видов пределы толерантности по отношению к солености и температуре позволяют вселиться в акваторию Обской губы. </w:t>
      </w:r>
    </w:p>
    <w:p>
      <w:pPr>
        <w:jc w:val="both"/>
        <w:rPr>
          <w:rFonts w:hint="default" w:ascii="Verdana" w:hAnsi="Verdana" w:eastAsia="Yu Mincho" w:cs="Verdana"/>
          <w:sz w:val="18"/>
          <w:szCs w:val="18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2.++ приведены изображения наиболее вероятных вселенцев (изображения потенциальных вселенцев среди фито- и зоопланктона не приводятся вследствие сложности таксономии группы, которая не отражается на изображениях внешнего вида организмов).</w:t>
      </w:r>
    </w:p>
    <w:p>
      <w:pPr>
        <w:rPr>
          <w:rFonts w:hint="default"/>
          <w:lang w:val="ru-RU"/>
        </w:rPr>
      </w:pPr>
    </w:p>
    <w:p>
      <w:pPr>
        <w:rPr>
          <w:rFonts w:hint="default" w:cs="Verdana"/>
          <w:i w:val="0"/>
          <w:iCs w:val="0"/>
          <w:sz w:val="18"/>
          <w:szCs w:val="18"/>
          <w:lang w:val="en-US"/>
        </w:rPr>
      </w:pPr>
      <w:r>
        <w:drawing>
          <wp:inline distT="0" distB="0" distL="114300" distR="114300">
            <wp:extent cx="5938520" cy="5569585"/>
            <wp:effectExtent l="0" t="0" r="5080" b="8255"/>
            <wp:docPr id="3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ascii="Verdana" w:hAnsi="Verdana" w:cs="Verdana"/>
          <w:sz w:val="18"/>
          <w:szCs w:val="18"/>
        </w:rPr>
        <w:t xml:space="preserve">Рисунок </w:t>
      </w:r>
      <w:r>
        <w:rPr>
          <w:rFonts w:hint="default" w:cs="Verdana"/>
          <w:sz w:val="18"/>
          <w:szCs w:val="18"/>
          <w:lang w:val="ru-RU"/>
        </w:rPr>
        <w:t>2.10</w:t>
      </w:r>
      <w:r>
        <w:rPr>
          <w:rFonts w:ascii="Verdana" w:hAnsi="Verdana" w:cs="Verdana"/>
          <w:sz w:val="18"/>
          <w:szCs w:val="18"/>
        </w:rPr>
        <w:t xml:space="preserve">: </w:t>
      </w:r>
      <w:r>
        <w:rPr>
          <w:rFonts w:hint="default"/>
          <w:lang w:val="ru-RU"/>
        </w:rPr>
        <w:t xml:space="preserve">Потенциально возможные инвазивные макробентосные организмы. </w:t>
      </w:r>
      <w:r>
        <w:rPr>
          <w:rFonts w:hint="default"/>
          <w:lang w:val="en-US"/>
        </w:rPr>
        <w:t xml:space="preserve">A. </w:t>
      </w:r>
      <w:r>
        <w:rPr>
          <w:rFonts w:hint="default"/>
          <w:i/>
          <w:iCs/>
          <w:lang w:val="ru-RU"/>
        </w:rPr>
        <w:t>Gammarus tigrinus</w:t>
      </w:r>
      <w:r>
        <w:rPr>
          <w:rFonts w:hint="default"/>
          <w:i/>
          <w:iCs/>
          <w:lang w:val="en-US"/>
        </w:rPr>
        <w:t xml:space="preserve">. </w:t>
      </w:r>
      <w:r>
        <w:rPr>
          <w:rFonts w:hint="default"/>
          <w:i w:val="0"/>
          <w:iCs w:val="0"/>
          <w:lang w:val="en-US"/>
        </w:rPr>
        <w:t xml:space="preserve">B. </w:t>
      </w:r>
      <w:r>
        <w:rPr>
          <w:rFonts w:hint="default"/>
          <w:i/>
          <w:iCs/>
          <w:lang w:val="ru-RU"/>
        </w:rPr>
        <w:t>Amphibalanus improvises</w:t>
      </w:r>
      <w:r>
        <w:rPr>
          <w:rFonts w:hint="default"/>
          <w:lang w:val="en-US"/>
        </w:rPr>
        <w:t xml:space="preserve">. C. </w:t>
      </w:r>
      <w:r>
        <w:rPr>
          <w:rFonts w:hint="default"/>
          <w:i/>
          <w:iCs/>
          <w:lang w:val="ru-RU"/>
        </w:rPr>
        <w:t>Mya arenaria</w:t>
      </w:r>
      <w:r>
        <w:rPr>
          <w:rFonts w:hint="default"/>
          <w:lang w:val="en-US"/>
        </w:rPr>
        <w:t xml:space="preserve">. D. </w:t>
      </w:r>
      <w:r>
        <w:rPr>
          <w:rFonts w:hint="default"/>
          <w:i/>
          <w:iCs/>
          <w:lang w:val="ru-RU"/>
        </w:rPr>
        <w:t>Rhithropanopeus harrisii</w:t>
      </w:r>
      <w:r>
        <w:rPr>
          <w:rFonts w:hint="default"/>
          <w:lang w:val="en-US"/>
        </w:rPr>
        <w:t xml:space="preserve">. E. </w:t>
      </w:r>
      <w:r>
        <w:rPr>
          <w:rFonts w:hint="default"/>
          <w:i/>
          <w:iCs/>
          <w:lang w:val="ru-RU"/>
        </w:rPr>
        <w:t>Eriocheir sinensis</w:t>
      </w:r>
      <w:r>
        <w:rPr>
          <w:rFonts w:hint="default"/>
          <w:lang w:val="en-US"/>
        </w:rPr>
        <w:t xml:space="preserve">. G. </w:t>
      </w:r>
      <w:r>
        <w:rPr>
          <w:rFonts w:hint="default"/>
          <w:i/>
          <w:iCs/>
          <w:lang w:val="ru-RU"/>
        </w:rPr>
        <w:t>Dreissena polymorpha</w:t>
      </w:r>
      <w:r>
        <w:rPr>
          <w:rFonts w:hint="default"/>
          <w:lang w:val="en-US"/>
        </w:rPr>
        <w:t xml:space="preserve">. H. </w:t>
      </w:r>
      <w:r>
        <w:rPr>
          <w:rFonts w:hint="default"/>
          <w:i/>
          <w:iCs/>
          <w:lang w:val="ru-RU"/>
        </w:rPr>
        <w:t xml:space="preserve">Potamopyrgus antipodarum </w:t>
      </w:r>
      <w:r>
        <w:rPr>
          <w:rFonts w:hint="default"/>
          <w:i w:val="0"/>
          <w:iCs w:val="0"/>
          <w:lang w:val="ru-RU"/>
        </w:rPr>
        <w:t>(</w:t>
      </w:r>
      <w:r>
        <w:t>Ramboll CIS.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/>
          <w:i w:val="0"/>
          <w:iCs w:val="0"/>
          <w:lang w:val="ru-RU"/>
        </w:rPr>
        <w:t>)</w:t>
      </w:r>
      <w:r>
        <w:rPr>
          <w:rStyle w:val="15"/>
          <w:rFonts w:hint="default"/>
          <w:i w:val="0"/>
          <w:iCs w:val="0"/>
          <w:lang w:val="ru-RU"/>
        </w:rPr>
        <w:footnoteReference w:id="1"/>
      </w:r>
      <w:r>
        <w:rPr>
          <w:rFonts w:hint="default" w:cs="Verdana"/>
          <w:i w:val="0"/>
          <w:iCs w:val="0"/>
          <w:sz w:val="18"/>
          <w:szCs w:val="18"/>
          <w:lang w:val="ru-RU"/>
        </w:rPr>
        <w:t xml:space="preserve"> 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3"/>
        <w:rPr>
          <w:lang w:val="ru-RU"/>
        </w:rPr>
      </w:pPr>
      <w:r>
        <w:rPr>
          <w:lang w:val="ru-RU"/>
        </w:rPr>
        <w:t>Методика</w:t>
      </w:r>
      <w:r>
        <w:rPr>
          <w:rFonts w:hint="default"/>
          <w:lang w:val="ru-RU"/>
        </w:rPr>
        <w:t xml:space="preserve"> сбора данных</w:t>
      </w: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Отслеживание появления видов-вселенцев должно основываться на информации, полученной из трех источников. Во-первых, это материал мониторинговых проб бентоса, фито- и зоопланктона на учетных стационарах  (см. Регламент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 </w:t>
      </w:r>
      <w:r>
        <w:rPr>
          <w:rFonts w:hint="default" w:cs="Verdana"/>
          <w:color w:val="auto"/>
          <w:sz w:val="18"/>
          <w:szCs w:val="18"/>
          <w:lang w:val="en-US"/>
        </w:rPr>
        <w:t>(</w:t>
      </w:r>
      <w:r>
        <w:rPr>
          <w:rFonts w:hint="default" w:cs="Verdana"/>
          <w:color w:val="auto"/>
          <w:sz w:val="18"/>
          <w:szCs w:val="18"/>
          <w:lang w:val="ru-RU"/>
        </w:rPr>
        <w:t>Приложение ++</w:t>
      </w:r>
      <w:r>
        <w:rPr>
          <w:rFonts w:hint="default" w:cs="Verdana"/>
          <w:color w:val="auto"/>
          <w:sz w:val="18"/>
          <w:szCs w:val="18"/>
          <w:lang w:val="en-US"/>
        </w:rPr>
        <w:t>)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). Во-вторых, это специальные обследования ключевых биотопов, в которых могут формироваться поселения новых для акватории виодов (корпуса судов, сваи портовых сооружений, естественные твердые субстраты). В-третих, сбор информации от местных жителей, которые могут отмечать необычные для акватории организмы и явления (массовые скопления животных, изменения в характере уловов рыбы, необычные пищевые объекты в кишечниках добытых рыб и птиц, необычные следы жизнедеятельности). </w:t>
      </w: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/>
          <w:color w:val="auto"/>
          <w:sz w:val="18"/>
          <w:szCs w:val="18"/>
          <w:lang w:val="ru-RU"/>
        </w:rPr>
      </w:pPr>
      <w:r>
        <w:rPr>
          <w:rFonts w:hint="default" w:cs="Verdana"/>
          <w:color w:val="auto"/>
          <w:sz w:val="18"/>
          <w:szCs w:val="18"/>
          <w:lang w:val="ru-RU"/>
        </w:rPr>
        <w:t xml:space="preserve">К методикам, описанным в «Регламенте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» необходимо добавить визуальное обследование участков дна с помощью компетентных водолазов, способных идентиыицировать следы пребывания на дне потенциальных видов-вселенцев (норы крабов, следы их перемещений). Обследование дна на учетных стационарах следует проводить до взятия проб. При обследовании необходима видеорегистрация.   </w:t>
      </w: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i/>
          <w:iCs/>
          <w:sz w:val="18"/>
          <w:szCs w:val="18"/>
          <w:lang w:val="ru-RU"/>
        </w:rPr>
        <w:t>Протокол обследования портовых сооружений и природных субстратов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С помощью компетентного водолаза производится визуальный осмотр подводных частей портовых сооружений (сваи, буи, швартовочные бочки и т.п.). В тех местах, где есть возможность, проводится также осмотр природных твердых субстратов (камни, валуны) и субстатов антропогенного происхождения (например, затопленные бутылки, автомобильные камеры и т.п.).  При осмотре необходима видео и фотофиксация наблюдений. С помощью фото- и видеотехники должны регистрироваться все возможные организмы-обрастатели, а также, при их обнаружении, необходимо произвести отбор организмов для более тщательной идентификации в лабораторных условиях.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Помимо визуального наблюдения следует взять несколько количественных проб гидробиологическим скребком. Материал этих проб упаковывается в отдельные емкости, этикетируется и подвергается стандартной гидробилогической разборке (см.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«Регламент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>»)</w:t>
      </w:r>
      <w:r>
        <w:rPr>
          <w:rFonts w:hint="default" w:cs="Verdana"/>
          <w:sz w:val="18"/>
          <w:szCs w:val="18"/>
          <w:lang w:val="ru-RU"/>
        </w:rPr>
        <w:t xml:space="preserve">. 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Все точки оисания и взятия проб должны получать географическую привязку.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cs="Verdana"/>
          <w:sz w:val="18"/>
          <w:szCs w:val="18"/>
          <w:highlight w:val="yellow"/>
          <w:lang w:val="ru-RU"/>
        </w:rPr>
      </w:pPr>
      <w:r>
        <w:rPr>
          <w:rFonts w:hint="default" w:cs="Verdana"/>
          <w:sz w:val="18"/>
          <w:szCs w:val="18"/>
          <w:highlight w:val="yellow"/>
          <w:lang w:val="ru-RU"/>
        </w:rPr>
        <w:t>Наверняка существуют протоколы анализа балластных вод и обследования корпусов судов. Может что-то встречалось?  Не уверен, что это должно входить в данный регламент.</w:t>
      </w:r>
      <w:r>
        <w:commentReference w:id="4"/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 </w:t>
      </w:r>
    </w:p>
    <w:p>
      <w:pPr>
        <w:jc w:val="both"/>
        <w:rPr>
          <w:rFonts w:hint="default" w:ascii="Verdana" w:hAnsi="Verdana" w:cs="Verdana"/>
          <w:i/>
          <w:iCs/>
          <w:sz w:val="18"/>
          <w:szCs w:val="18"/>
          <w:lang w:val="ru-RU"/>
        </w:rPr>
      </w:pPr>
      <w:r>
        <w:rPr>
          <w:rFonts w:hint="default" w:cs="Verdana"/>
          <w:i/>
          <w:iCs/>
          <w:sz w:val="18"/>
          <w:szCs w:val="18"/>
          <w:lang w:val="ru-RU"/>
        </w:rPr>
        <w:t>Протокол действий при обнаружении вида-вселенца</w:t>
      </w:r>
      <w:r>
        <w:rPr>
          <w:rFonts w:hint="default" w:ascii="Verdana" w:hAnsi="Verdana" w:cs="Verdana"/>
          <w:i/>
          <w:iCs/>
          <w:sz w:val="18"/>
          <w:szCs w:val="18"/>
          <w:lang w:val="ru-RU"/>
        </w:rPr>
        <w:t xml:space="preserve"> </w:t>
      </w:r>
    </w:p>
    <w:p>
      <w:pPr>
        <w:numPr>
          <w:ilvl w:val="0"/>
          <w:numId w:val="26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При обнаружении несомненных видов-вселенцев необходимо оформить фиксацию отловленного организма (75% спирт с заменой фиксатора через один месяц после фиксации). Фиксация должна быть снабжена внутренней этикеткой (тушевая надпись на кальке), содержащей информацию о географической локации отлова животного, дату отлова и имя автора фиксации.</w:t>
      </w:r>
    </w:p>
    <w:p>
      <w:pPr>
        <w:numPr>
          <w:ilvl w:val="0"/>
          <w:numId w:val="26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Организм должен быть определен до вида специалистом, являющимся экспертом в данной группе.</w:t>
      </w:r>
    </w:p>
    <w:p>
      <w:pPr>
        <w:numPr>
          <w:ilvl w:val="0"/>
          <w:numId w:val="26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Образцы тканей организма должны быть переданы на молекулярно-генетический анализ баркодинговых  маркеров. </w:t>
      </w:r>
    </w:p>
    <w:p>
      <w:pPr>
        <w:numPr>
          <w:ilvl w:val="0"/>
          <w:numId w:val="26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Необходимо оценить репродуктивный статус отловленных экземпляров (нужно, если возможно, определить пол особи и степень зрелости гонад).</w:t>
      </w:r>
    </w:p>
    <w:p>
      <w:pPr>
        <w:numPr>
          <w:ilvl w:val="0"/>
          <w:numId w:val="26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При обнаружении несомненных признаков присутствия вида-вселенца необходимо произвести более тщательное обследование участков, где были оьнаружены виды-вселенцы, с целью поиска мест поселения вида. </w:t>
      </w:r>
    </w:p>
    <w:p>
      <w:pPr>
        <w:jc w:val="both"/>
        <w:rPr>
          <w:rFonts w:hint="default" w:ascii="Verdana" w:hAnsi="Verdana" w:cs="Verdana"/>
          <w:b w:val="0"/>
          <w:bCs w:val="0"/>
          <w:i/>
          <w:iCs/>
          <w:sz w:val="18"/>
          <w:szCs w:val="18"/>
          <w:lang w:val="ru-RU"/>
        </w:rPr>
      </w:pPr>
    </w:p>
    <w:p>
      <w:pPr>
        <w:rPr>
          <w:lang w:val="ru-RU"/>
        </w:rPr>
      </w:pPr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Методика обработки и анализа данных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 xml:space="preserve">Данные </w:t>
      </w:r>
      <w:r>
        <w:rPr>
          <w:rFonts w:hint="default" w:cs="Verdana"/>
          <w:sz w:val="18"/>
          <w:szCs w:val="18"/>
          <w:lang w:val="ru-RU"/>
        </w:rPr>
        <w:t xml:space="preserve">обследований </w:t>
      </w:r>
      <w:r>
        <w:rPr>
          <w:rFonts w:hint="default" w:ascii="Verdana" w:hAnsi="Verdana" w:cs="Verdana"/>
          <w:sz w:val="18"/>
          <w:szCs w:val="18"/>
          <w:lang w:val="ru-RU"/>
        </w:rPr>
        <w:t>сохраняются в виде влажных фиксаций (коллекция), первичных записей на бумажных носителях (отсканированные страницы полевых дневников/журналов хранятся в облачных репозиториях),</w:t>
      </w:r>
      <w:r>
        <w:rPr>
          <w:rFonts w:hint="default" w:cs="Verdana"/>
          <w:sz w:val="18"/>
          <w:szCs w:val="18"/>
          <w:lang w:val="ru-RU"/>
        </w:rPr>
        <w:t xml:space="preserve"> видео- и фотоматериалов обследования участков дна (</w:t>
      </w:r>
      <w:r>
        <w:rPr>
          <w:rFonts w:hint="default" w:ascii="Verdana" w:hAnsi="Verdana" w:cs="Verdana"/>
          <w:sz w:val="18"/>
          <w:szCs w:val="18"/>
          <w:lang w:val="ru-RU"/>
        </w:rPr>
        <w:t>хранятся в облачных репозиториях</w:t>
      </w:r>
      <w:r>
        <w:rPr>
          <w:rFonts w:hint="default" w:cs="Verdana"/>
          <w:sz w:val="18"/>
          <w:szCs w:val="18"/>
          <w:lang w:val="ru-RU"/>
        </w:rPr>
        <w:t xml:space="preserve">).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pStyle w:val="3"/>
        <w:rPr>
          <w:lang w:val="ru-RU"/>
        </w:rPr>
      </w:pPr>
      <w:r>
        <w:t xml:space="preserve">Оценка </w:t>
      </w:r>
      <w:r>
        <w:rPr>
          <w:lang w:val="ru-RU"/>
        </w:rPr>
        <w:t>последствий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присутствия</w:t>
      </w:r>
      <w:r>
        <w:rPr>
          <w:rFonts w:hint="default"/>
          <w:lang w:val="ru-RU"/>
        </w:rPr>
        <w:t xml:space="preserve"> в акватории видов-вселенцев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При обнаружении обоснованных видов-вселенцев необходимо охарактеризовать ситуацию складывающуюся в экосистеме. Для мониторинговых проб на учетных стационарах (см.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«Регламент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») дается эксперсс-оценка по специальным шкалам. Однако по результатам специального обследования акватории, описанным выше (пункт ++.++), проводится корректировка оценки состояния экосистем. Для этого результаты обследования портовых сооружений и естественных субстратов оцениваются по следующей шкале </w:t>
      </w:r>
      <w:r>
        <w:rPr>
          <w:rFonts w:hint="default" w:cs="Verdana"/>
          <w:sz w:val="18"/>
          <w:szCs w:val="18"/>
          <w:lang w:val="ru-RU"/>
        </w:rPr>
        <w:t>(Таблица +++).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pStyle w:val="41"/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</w:rPr>
        <w:t xml:space="preserve">Таблица </w:t>
      </w:r>
      <w:r>
        <w:rPr>
          <w:rFonts w:hint="default" w:ascii="Verdana" w:hAnsi="Verdana" w:cs="Verdana"/>
          <w:sz w:val="18"/>
          <w:szCs w:val="18"/>
          <w:lang w:val="ru-RU"/>
        </w:rPr>
        <w:t>2</w:t>
      </w:r>
      <w:r>
        <w:rPr>
          <w:rFonts w:hint="default" w:ascii="Verdana" w:hAnsi="Verdana" w:cs="Verdana"/>
          <w:sz w:val="18"/>
          <w:szCs w:val="18"/>
        </w:rPr>
        <w:t>.</w:t>
      </w:r>
      <w:r>
        <w:rPr>
          <w:rFonts w:hint="default" w:cs="Verdana"/>
          <w:sz w:val="18"/>
          <w:szCs w:val="18"/>
          <w:lang w:val="ru-RU"/>
        </w:rPr>
        <w:t>1</w:t>
      </w:r>
      <w:r>
        <w:rPr>
          <w:rFonts w:hint="default" w:ascii="Verdana" w:hAnsi="Verdana" w:cs="Verdana"/>
          <w:sz w:val="18"/>
          <w:szCs w:val="18"/>
          <w:lang w:val="ru-RU"/>
        </w:rPr>
        <w:t>2</w:t>
      </w:r>
      <w:r>
        <w:rPr>
          <w:rFonts w:hint="default" w:ascii="Verdana" w:hAnsi="Verdana" w:cs="Verdana"/>
          <w:sz w:val="18"/>
          <w:szCs w:val="18"/>
        </w:rPr>
        <w:t xml:space="preserve">: Балльная оценка </w:t>
      </w:r>
      <w:r>
        <w:rPr>
          <w:rFonts w:hint="default" w:cs="Verdana"/>
          <w:sz w:val="18"/>
          <w:szCs w:val="18"/>
          <w:lang w:val="ru-RU"/>
        </w:rPr>
        <w:t>присутствия видов-вселенцев</w:t>
      </w:r>
    </w:p>
    <w:tbl>
      <w:tblPr>
        <w:tblStyle w:val="104"/>
        <w:tblW w:w="295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7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</w:trPr>
        <w:tc>
          <w:tcPr>
            <w:tcW w:w="3787" w:type="dxa"/>
            <w:shd w:val="clear" w:color="auto" w:fill="009999"/>
          </w:tcPr>
          <w:p>
            <w:pPr>
              <w:spacing w:after="0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ru-RU"/>
                <w14:textFill>
                  <w14:solidFill>
                    <w14:schemeClr w14:val="bg1"/>
                  </w14:solidFill>
                </w14:textFill>
              </w:rPr>
              <w:t>П</w:t>
            </w:r>
            <w:r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оказатели</w:t>
            </w:r>
          </w:p>
        </w:tc>
        <w:tc>
          <w:tcPr>
            <w:tcW w:w="1867" w:type="dxa"/>
            <w:shd w:val="clear" w:color="auto" w:fill="009999"/>
          </w:tcPr>
          <w:p>
            <w:pPr>
              <w:spacing w:after="0"/>
              <w:rPr>
                <w:rFonts w:hint="default"/>
                <w:b/>
                <w:bCs/>
                <w:color w:val="FFFFFF" w:themeColor="background1"/>
                <w:sz w:val="16"/>
                <w:szCs w:val="16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ru-RU"/>
                <w14:textFill>
                  <w14:solidFill>
                    <w14:schemeClr w14:val="bg1"/>
                  </w14:solidFill>
                </w14:textFill>
              </w:rPr>
              <w:t>Балл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</w:tcPr>
          <w:p>
            <w:pPr>
              <w:widowControl w:val="0"/>
              <w:numPr>
                <w:ilvl w:val="0"/>
                <w:numId w:val="27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Виды</w:t>
            </w:r>
            <w:r>
              <w:rPr>
                <w:rFonts w:hint="default"/>
                <w:sz w:val="16"/>
                <w:szCs w:val="16"/>
                <w:lang w:val="ru-RU"/>
              </w:rPr>
              <w:t>-вселенцы не обнаружены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/>
                <w:sz w:val="16"/>
                <w:szCs w:val="16"/>
                <w:lang w:val="ru-RU"/>
              </w:rPr>
            </w:pPr>
            <w:r>
              <w:rPr>
                <w:rFonts w:hint="default"/>
                <w:sz w:val="16"/>
                <w:szCs w:val="16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</w:tcPr>
          <w:p>
            <w:pPr>
              <w:widowControl w:val="0"/>
              <w:numPr>
                <w:ilvl w:val="0"/>
                <w:numId w:val="27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Омечен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один в</w:t>
            </w:r>
            <w:r>
              <w:rPr>
                <w:sz w:val="16"/>
                <w:szCs w:val="16"/>
                <w:lang w:val="ru-RU"/>
              </w:rPr>
              <w:t>ид</w:t>
            </w:r>
            <w:r>
              <w:rPr>
                <w:rFonts w:hint="default"/>
                <w:sz w:val="16"/>
                <w:szCs w:val="16"/>
                <w:lang w:val="ru-RU"/>
              </w:rPr>
              <w:t>-вселенец, педставленный единичными особями.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/>
                <w:sz w:val="16"/>
                <w:szCs w:val="16"/>
                <w:lang w:val="ru-RU"/>
              </w:rPr>
            </w:pPr>
            <w:r>
              <w:rPr>
                <w:rFonts w:hint="default"/>
                <w:sz w:val="16"/>
                <w:szCs w:val="16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</w:tcPr>
          <w:p>
            <w:pPr>
              <w:widowControl w:val="0"/>
              <w:numPr>
                <w:ilvl w:val="0"/>
                <w:numId w:val="27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Обнаружено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несколько видов-вселенцев, но они представлены единичными особями.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eastAsia="Times New Roman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  <w:vAlign w:val="top"/>
          </w:tcPr>
          <w:p>
            <w:pPr>
              <w:widowControl w:val="0"/>
              <w:numPr>
                <w:ilvl w:val="0"/>
                <w:numId w:val="27"/>
              </w:numPr>
              <w:spacing w:after="0"/>
              <w:jc w:val="left"/>
              <w:rPr>
                <w:sz w:val="16"/>
                <w:szCs w:val="16"/>
                <w:lang w:val="ru-RU"/>
              </w:rPr>
            </w:pPr>
            <w:bookmarkStart w:id="5" w:name="_GoBack" w:colFirst="0" w:colLast="0"/>
            <w:r>
              <w:rPr>
                <w:sz w:val="16"/>
                <w:szCs w:val="16"/>
                <w:lang w:val="ru-RU"/>
              </w:rPr>
              <w:t>Обнаружен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многочисленные особи одного вида.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2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</w:tcPr>
          <w:p>
            <w:pPr>
              <w:widowControl w:val="0"/>
              <w:numPr>
                <w:ilvl w:val="0"/>
                <w:numId w:val="27"/>
              </w:numPr>
              <w:spacing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Обнаружены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многочисленные особи нескольких видов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</w:tcPr>
          <w:p>
            <w:pPr>
              <w:widowControl w:val="0"/>
              <w:numPr>
                <w:ilvl w:val="0"/>
                <w:numId w:val="27"/>
              </w:numPr>
              <w:spacing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Выявлены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признаки деструкции сообществ, вызванные деятельностью инвазивных видов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0</w:t>
            </w:r>
          </w:p>
        </w:tc>
      </w:tr>
    </w:tbl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По итогам оценок на мониторинговых стационарах должна быть вычислена медиана значения итоговых оценок, полученная, как по планктону, так и по бентосу. Полученное значение характеризует состояние всего гидробиокомплекса</w:t>
      </w:r>
      <w:r>
        <w:rPr>
          <w:rFonts w:hint="default"/>
          <w:lang w:val="ru-RU"/>
        </w:rPr>
        <w:t xml:space="preserve">. Однако между медианой качественной оценки на учетных стационарах и баллом, вычисленным по итогам специального обследования акватории на наличие признаков видов-вселенцев, должно быть вычислено среднее значение. Если полученное среднее значение близко к 6, то состояние сообщества можно классифицировать, как  хорошее. Если следнее значеине близко к 3, то состояние гидробиокомплекса должно рассматриваться, как угнетенное. Близость срденго значения к нулю говорит о полной перестройке экоситемы.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rPr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результатов</w:t>
      </w:r>
    </w:p>
    <w:p>
      <w:pPr>
        <w:pStyle w:val="3"/>
        <w:rPr>
          <w:lang w:val="ru-RU"/>
        </w:rPr>
      </w:pPr>
      <w:r>
        <w:t>Управление по результатам оценки</w:t>
      </w:r>
    </w:p>
    <w:p>
      <w:pPr>
        <w:rPr>
          <w:rFonts w:eastAsia="Arial" w:cs="Arial"/>
          <w:szCs w:val="20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При обнаружении признаков</w:t>
      </w:r>
      <w:r>
        <w:rPr>
          <w:rFonts w:hint="default" w:cs="Verdana"/>
          <w:sz w:val="18"/>
          <w:szCs w:val="18"/>
          <w:lang w:val="ru-RU"/>
        </w:rPr>
        <w:t xml:space="preserve"> вселения новых видов </w:t>
      </w:r>
      <w:r>
        <w:rPr>
          <w:rFonts w:hint="default" w:ascii="Verdana" w:hAnsi="Verdana" w:cs="Verdana"/>
          <w:sz w:val="18"/>
          <w:szCs w:val="18"/>
          <w:lang w:val="ru-RU"/>
        </w:rPr>
        <w:t>планируются мероприятия по минимизации воздействия или дополнительным мерам по его эквивалентному возмещению.</w:t>
      </w:r>
    </w:p>
    <w:p>
      <w:pPr>
        <w:pStyle w:val="3"/>
        <w:rPr>
          <w:lang w:val="ru-RU"/>
        </w:rPr>
      </w:pPr>
      <w:r>
        <w:rPr>
          <w:lang w:val="ru-RU"/>
        </w:rPr>
        <w:t>Отчетность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После каждой сессии сбора информации (периодичность определяется условиями договора) выпускается информационный бюллетень</w:t>
      </w:r>
      <w:r>
        <w:rPr>
          <w:rFonts w:hint="default" w:cs="Verdana"/>
          <w:sz w:val="18"/>
          <w:szCs w:val="18"/>
          <w:lang w:val="ru-RU"/>
        </w:rPr>
        <w:t xml:space="preserve">, характеризующий приутствие новых для акватории видов. Для каждого нового вида обосновывается его статус: новый для фауны нативный вид или вид-вселенец.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При обнаружении обоснованных видов-вселенцев приводятся материалы, доказывающие статус данного вида (биогеографическая карта, характеризующая распространнение вида, доказательства правильного определения вида на основе баркодинговых признаков).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 специальном разделе даются характеристики поселений данного вида в Обской губе. Приводятся точки, где были зарегистрированы встречи, даются оценки половой, возрастной структуры популяции, приводятся фото-матриалы, описывающие поселения вида и/или следы жизнедеятельности вида-вселенца.  </w:t>
      </w:r>
    </w:p>
    <w:p>
      <w:pPr>
        <w:rPr>
          <w:color w:val="auto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 xml:space="preserve"> </w:t>
      </w:r>
    </w:p>
    <w:p>
      <w:pPr>
        <w:rPr>
          <w:color w:val="auto"/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t>литература</w:t>
      </w:r>
    </w:p>
    <w:p>
      <w:pPr>
        <w:pStyle w:val="3"/>
        <w:rPr>
          <w:lang w:val="ru-RU"/>
        </w:rPr>
      </w:pPr>
      <w:r>
        <w:rPr>
          <w:lang w:val="ru-RU"/>
        </w:rPr>
        <w:t>Нормативно</w:t>
      </w:r>
      <w:r>
        <w:rPr>
          <w:rFonts w:hint="default"/>
          <w:lang w:val="ru-RU"/>
        </w:rPr>
        <w:t>-методологическая документация</w:t>
      </w:r>
    </w:p>
    <w:p>
      <w:pPr>
        <w:rPr>
          <w:lang w:val="ru-RU"/>
        </w:rPr>
      </w:pPr>
      <w:commentRangeStart w:id="5"/>
    </w:p>
    <w:p>
      <w:pPr>
        <w:pStyle w:val="3"/>
        <w:rPr>
          <w:lang w:val="ru-RU"/>
        </w:rPr>
      </w:pPr>
      <w:r>
        <w:rPr>
          <w:lang w:val="ru-RU"/>
        </w:rPr>
        <w:t>Архивные</w:t>
      </w:r>
      <w:r>
        <w:rPr>
          <w:rFonts w:hint="default"/>
          <w:lang w:val="ru-RU"/>
        </w:rPr>
        <w:t xml:space="preserve"> и </w:t>
      </w:r>
      <w:r>
        <w:rPr>
          <w:lang w:val="ru-RU"/>
        </w:rPr>
        <w:t>Фондовые</w:t>
      </w:r>
      <w:r>
        <w:rPr>
          <w:rFonts w:hint="default"/>
          <w:lang w:val="ru-RU"/>
        </w:rPr>
        <w:t xml:space="preserve"> источники</w:t>
      </w:r>
    </w:p>
    <w:p>
      <w:pPr>
        <w:rPr>
          <w:lang w:val="ru-RU"/>
        </w:rPr>
      </w:pP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Опубликованные</w:t>
      </w:r>
      <w:r>
        <w:rPr>
          <w:rFonts w:hint="default"/>
          <w:lang w:val="ru-RU"/>
        </w:rPr>
        <w:t xml:space="preserve"> источники</w:t>
      </w:r>
      <w:commentRangeEnd w:id="5"/>
      <w:r>
        <w:commentReference w:id="5"/>
      </w:r>
    </w:p>
    <w:sectPr>
      <w:type w:val="continuous"/>
      <w:pgSz w:w="11906" w:h="16838"/>
      <w:pgMar w:top="1138" w:right="1138" w:bottom="1138" w:left="1411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ergey Dudov" w:date="2023-05-15T10:14:09Z" w:initials="SD">
    <w:p w14:paraId="FE6BF0E7">
      <w:pPr>
        <w:pStyle w:val="43"/>
        <w:rPr>
          <w:rFonts w:hint="default"/>
          <w:lang w:val="ru-RU"/>
        </w:rPr>
      </w:pPr>
      <w:r>
        <w:rPr>
          <w:lang w:val="ru-RU"/>
        </w:rPr>
        <w:t>Вадим</w:t>
      </w:r>
      <w:r>
        <w:rPr>
          <w:rFonts w:hint="default"/>
          <w:lang w:val="ru-RU"/>
        </w:rPr>
        <w:t>, проверьте пожалуйста по всему документу, д.б. длинное тире</w:t>
      </w:r>
    </w:p>
  </w:comment>
  <w:comment w:id="1" w:author="Sergey Dudov" w:date="2023-05-15T10:13:32Z" w:initials="SD">
    <w:p w14:paraId="F7FF3C48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Не забыть ссылки на лит-ру</w:t>
      </w:r>
    </w:p>
  </w:comment>
  <w:comment w:id="2" w:author="Sergey Dudov" w:date="2023-05-15T10:15:28Z" w:initials="SD">
    <w:p w14:paraId="F5FF9A8B">
      <w:pPr>
        <w:pStyle w:val="43"/>
        <w:rPr>
          <w:rFonts w:hint="default"/>
          <w:lang w:val="ru-RU"/>
        </w:rPr>
      </w:pPr>
      <w:r>
        <w:rPr>
          <w:lang w:val="ru-RU"/>
        </w:rPr>
        <w:t>Вадим</w:t>
      </w:r>
      <w:r>
        <w:rPr>
          <w:rFonts w:hint="default"/>
          <w:lang w:val="ru-RU"/>
        </w:rPr>
        <w:t>, заменил на переведенную версию. В этой таблице можно выделить заливкой наши случаи.</w:t>
      </w:r>
    </w:p>
    <w:p w14:paraId="F76C1BB7">
      <w:pPr>
        <w:pStyle w:val="43"/>
        <w:rPr>
          <w:rFonts w:hint="default"/>
          <w:lang w:val="ru-RU"/>
        </w:rPr>
      </w:pPr>
    </w:p>
    <w:p w14:paraId="7F9F528D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Проверьте пожалуйста нумерацию таблиц-рисунков</w:t>
      </w:r>
    </w:p>
  </w:comment>
  <w:comment w:id="3" w:author="Sergey Dudov" w:date="2023-05-15T10:21:17Z" w:initials="SD">
    <w:p w14:paraId="3B7AE1B4">
      <w:pPr>
        <w:pStyle w:val="43"/>
        <w:rPr>
          <w:rFonts w:hint="default"/>
          <w:lang w:val="ru-RU"/>
        </w:rPr>
      </w:pPr>
      <w:r>
        <w:rPr>
          <w:lang w:val="ru-RU"/>
        </w:rPr>
        <w:t>Вадим</w:t>
      </w:r>
      <w:r>
        <w:rPr>
          <w:rFonts w:hint="default"/>
          <w:lang w:val="ru-RU"/>
        </w:rPr>
        <w:t>, эти графики учитывают исследования 2021-2022 годов (отчеты передавал)</w:t>
      </w:r>
    </w:p>
  </w:comment>
  <w:comment w:id="4" w:author="Sergey Dudov" w:date="2023-05-15T10:17:54Z" w:initials="SD">
    <w:p w14:paraId="5EF70D1B">
      <w:pPr>
        <w:pStyle w:val="43"/>
        <w:rPr>
          <w:rFonts w:hint="default"/>
          <w:lang w:val="ru-RU"/>
        </w:rPr>
      </w:pPr>
      <w:r>
        <w:rPr>
          <w:lang w:val="ru-RU"/>
        </w:rPr>
        <w:t>Вадим</w:t>
      </w:r>
      <w:r>
        <w:rPr>
          <w:rFonts w:hint="default"/>
          <w:lang w:val="ru-RU"/>
        </w:rPr>
        <w:t>, балластные воды и копуса судов по вашему усмотрению.</w:t>
      </w:r>
    </w:p>
    <w:p w14:paraId="FFF74F86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 xml:space="preserve"> Вообще у них заявлен отбор проб балластных вод в техзадании на мониторинг на 3 года:</w:t>
      </w:r>
    </w:p>
    <w:p w14:paraId="6FFE56D3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См выдержку ниже</w:t>
      </w:r>
    </w:p>
    <w:p w14:paraId="3EFFF659">
      <w:pPr>
        <w:ind w:left="720" w:firstLine="0"/>
      </w:pPr>
    </w:p>
    <w:p w14:paraId="EFF74BE7">
      <w:pPr>
        <w:ind w:left="720" w:firstLine="0"/>
      </w:pPr>
    </w:p>
    <w:p w14:paraId="B5DA53E4">
      <w:pPr>
        <w:pStyle w:val="4"/>
        <w:numPr>
          <w:ilvl w:val="2"/>
          <w:numId w:val="23"/>
        </w:numPr>
        <w:tabs>
          <w:tab w:val="left" w:pos="1418"/>
        </w:tabs>
        <w:jc w:val="both"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Опцион №4. Отбор проб обрастаний с причальных сооружений</w:t>
      </w:r>
    </w:p>
    <w:p w14:paraId="6FFA9E16">
      <w:pPr>
        <w:pStyle w:val="417"/>
        <w:widowControl w:val="0"/>
        <w:tabs>
          <w:tab w:val="left" w:pos="993"/>
          <w:tab w:val="left" w:pos="1449"/>
        </w:tabs>
        <w:spacing w:line="274" w:lineRule="exact"/>
        <w:ind w:left="360" w:firstLine="0"/>
        <w:jc w:val="both"/>
        <w:rPr>
          <w:szCs w:val="24"/>
          <w:u w:val="single"/>
          <w:lang w:bidi="ru-RU"/>
        </w:rPr>
      </w:pPr>
    </w:p>
    <w:p w14:paraId="3D361115">
      <w:pPr>
        <w:ind w:firstLine="709"/>
        <w:jc w:val="both"/>
      </w:pPr>
      <w:r>
        <w:t>Для контроля биологических инвазий Исполнитель организует отбор и дальнейший анализ проб обрастаний с причальных сооружений Терминала «Утренний». Пробы обрастаний отбираются Исполнителем, при необходимости – с привлечением организаций, обслуживающих портовую инфраструктуру, которых Исполнитель должен обеспечить необходимым оборудованием для отбора проб и методическими указаниями по отбору проб обрастаний. Кроме отбора проб производится фото-(видео-)съемка причальных сооружений для анализа обрастателей.</w:t>
      </w:r>
    </w:p>
    <w:p w14:paraId="7EBF74C1">
      <w:pPr>
        <w:ind w:firstLine="709"/>
        <w:jc w:val="both"/>
      </w:pPr>
      <w:r>
        <w:t xml:space="preserve">При отборе составляются соответствующие Акты. </w:t>
      </w:r>
    </w:p>
    <w:p w14:paraId="7DBDF652">
      <w:pPr>
        <w:ind w:firstLine="709"/>
        <w:jc w:val="both"/>
      </w:pPr>
      <w:r>
        <w:t>В рамках анализа результатов исследований оценивается наличие чужеродных видов, производится оценка влияния проекта ООО «Арктик СПГ 2» (либо иных проектов, оказывающих кумулятивное воздействие от хозяйственной деятельности в акватории Обской губы) на гидробиологические сообщества.</w:t>
      </w:r>
    </w:p>
    <w:p w14:paraId="729A44CF">
      <w:pPr>
        <w:ind w:firstLine="709"/>
        <w:jc w:val="both"/>
      </w:pPr>
    </w:p>
    <w:p w14:paraId="FFFF085F">
      <w:pPr>
        <w:spacing w:after="100"/>
        <w:ind w:firstLine="709"/>
        <w:jc w:val="both"/>
        <w:rPr>
          <w:i/>
        </w:rPr>
      </w:pPr>
      <w:r>
        <w:rPr>
          <w:i/>
        </w:rPr>
        <w:t>Мониторинг биологических инвазий</w:t>
      </w:r>
    </w:p>
    <w:p w14:paraId="251EC2FD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>Периодичность: 1 раз в год.</w:t>
      </w:r>
    </w:p>
    <w:p w14:paraId="17ABD2A7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 xml:space="preserve">Определяемые показатели: </w:t>
      </w:r>
      <w:r>
        <w:t>видовой состав, в пересчете на площадь отбора обрастаний; численность и биомасса обрастаний в точках отбора. С помощью фотографий подсчитывается проективное покрытие причальных сооружений обрастателями</w:t>
      </w:r>
      <w:r>
        <w:rPr>
          <w:szCs w:val="24"/>
        </w:rPr>
        <w:t>.</w:t>
      </w:r>
    </w:p>
    <w:p w14:paraId="FD7B6BA5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>Точки отбора: 3.</w:t>
      </w:r>
    </w:p>
    <w:p w14:paraId="7FC94FBD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</w:p>
    <w:p w14:paraId="BFC3BC70">
      <w:pPr>
        <w:pStyle w:val="4"/>
        <w:numPr>
          <w:ilvl w:val="2"/>
          <w:numId w:val="23"/>
        </w:numPr>
        <w:tabs>
          <w:tab w:val="left" w:pos="1418"/>
        </w:tabs>
        <w:jc w:val="both"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Опцион №5. Отбор проб балластных вод</w:t>
      </w:r>
    </w:p>
    <w:p w14:paraId="134307A3"/>
    <w:p w14:paraId="FFFCE13D">
      <w:pPr>
        <w:ind w:firstLine="709"/>
        <w:jc w:val="both"/>
      </w:pPr>
      <w:r>
        <w:t xml:space="preserve">Для контроля биологических инвазий Исполнитель проводит выборочный контроль проб балластной воды из судовых танков. </w:t>
      </w:r>
    </w:p>
    <w:p w14:paraId="2DF541E9">
      <w:pPr>
        <w:ind w:firstLine="709"/>
        <w:jc w:val="both"/>
      </w:pPr>
      <w:r>
        <w:t>В рамках анализа результатов исследований оценивается наличие чужеродных видов, производится оценка влияния проекта ООО «Арктик СПГ 2» (либо иных проектов, оказывающих кумулятивное воздействие от хозяйственной деятельности в акватории Обской губы) на гидробиологические сообщества.</w:t>
      </w:r>
    </w:p>
    <w:p w14:paraId="BFCDC3F4"/>
    <w:p w14:paraId="72BFC16D">
      <w:pPr>
        <w:spacing w:after="100"/>
        <w:ind w:firstLine="709"/>
        <w:jc w:val="both"/>
        <w:rPr>
          <w:i/>
        </w:rPr>
      </w:pPr>
      <w:r>
        <w:rPr>
          <w:i/>
        </w:rPr>
        <w:t>Мониторинг биологических инвазий</w:t>
      </w:r>
    </w:p>
    <w:p w14:paraId="D7E3DEA7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 xml:space="preserve">Периодичность: </w:t>
      </w:r>
      <w:r>
        <w:t>не менее 5 исследований в летне-осенние сезоны</w:t>
      </w:r>
      <w:r>
        <w:rPr>
          <w:szCs w:val="24"/>
        </w:rPr>
        <w:t>.</w:t>
      </w:r>
    </w:p>
    <w:p w14:paraId="57EC8E3C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 xml:space="preserve">Определяемые показатели: </w:t>
      </w:r>
      <w:r>
        <w:t>видовой состав и наличие/отсутствие инвазивных видов планктонных организмов.</w:t>
      </w:r>
    </w:p>
    <w:p w14:paraId="BE8F3F27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>Число исследований: не менее 5.</w:t>
      </w:r>
    </w:p>
    <w:p w14:paraId="F7FEB911"/>
    <w:p w14:paraId="DFF1B729">
      <w:pPr>
        <w:pStyle w:val="4"/>
        <w:numPr>
          <w:ilvl w:val="2"/>
          <w:numId w:val="23"/>
        </w:numPr>
        <w:tabs>
          <w:tab w:val="left" w:pos="1418"/>
        </w:tabs>
        <w:spacing w:after="100"/>
        <w:jc w:val="both"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Опцион №</w:t>
      </w:r>
      <w:r>
        <w:rPr>
          <w:rFonts w:ascii="Times New Roman" w:hAnsi="Times New Roman" w:cs="Times New Roman"/>
          <w:b/>
          <w:i/>
          <w:color w:val="auto"/>
          <w:lang w:val="en-US"/>
        </w:rPr>
        <w:t>6</w:t>
      </w:r>
      <w:r>
        <w:rPr>
          <w:rFonts w:ascii="Times New Roman" w:hAnsi="Times New Roman" w:cs="Times New Roman"/>
          <w:b/>
          <w:i/>
          <w:color w:val="auto"/>
        </w:rPr>
        <w:t xml:space="preserve">. Оказание услуг в 2024-2025 гг. </w:t>
      </w:r>
    </w:p>
    <w:p w14:paraId="7F266351">
      <w:pPr>
        <w:widowControl w:val="0"/>
        <w:tabs>
          <w:tab w:val="left" w:pos="851"/>
        </w:tabs>
        <w:ind w:firstLine="709"/>
        <w:jc w:val="both"/>
      </w:pPr>
      <w:r>
        <w:t>Оказание услуг в 2024-2025 гг., предусмотренных этапами 4-9 Календарного плана, и обозначенных в пп. 5.1-5.5 Технического задания, производится на основании уведомления в соответствии с п. 1.5 Договора.</w:t>
      </w:r>
    </w:p>
    <w:p w14:paraId="3FFAE586">
      <w:pPr>
        <w:widowControl w:val="0"/>
        <w:tabs>
          <w:tab w:val="left" w:pos="851"/>
        </w:tabs>
        <w:ind w:firstLine="709"/>
        <w:jc w:val="both"/>
      </w:pPr>
      <w:r>
        <w:t xml:space="preserve"> </w:t>
      </w:r>
    </w:p>
    <w:p w14:paraId="79EE8FB1">
      <w:pPr>
        <w:pStyle w:val="43"/>
        <w:rPr>
          <w:rFonts w:hint="default"/>
          <w:lang w:val="ru-RU"/>
        </w:rPr>
      </w:pPr>
    </w:p>
    <w:p w14:paraId="FFFEEA53">
      <w:pPr>
        <w:pStyle w:val="43"/>
        <w:rPr>
          <w:rFonts w:hint="default"/>
          <w:lang w:val="ru-RU"/>
        </w:rPr>
      </w:pPr>
    </w:p>
    <w:p w14:paraId="BFFBC9ED">
      <w:pPr>
        <w:pStyle w:val="43"/>
        <w:rPr>
          <w:rFonts w:hint="default"/>
          <w:lang w:val="ru-RU"/>
        </w:rPr>
      </w:pPr>
    </w:p>
    <w:p w14:paraId="F3F07EB1">
      <w:pPr>
        <w:pStyle w:val="43"/>
        <w:rPr>
          <w:rFonts w:hint="default"/>
          <w:lang w:val="ru-RU"/>
        </w:rPr>
      </w:pPr>
    </w:p>
  </w:comment>
  <w:comment w:id="5" w:author="Sergey Dudov" w:date="2023-05-15T10:20:45Z" w:initials="SD">
    <w:p w14:paraId="5FFFBA06">
      <w:pPr>
        <w:pStyle w:val="43"/>
        <w:rPr>
          <w:rFonts w:hint="default"/>
          <w:lang w:val="ru-RU"/>
        </w:rPr>
      </w:pPr>
      <w:r>
        <w:rPr>
          <w:lang w:val="ru-RU"/>
        </w:rPr>
        <w:t>Не</w:t>
      </w:r>
      <w:r>
        <w:rPr>
          <w:rFonts w:hint="default"/>
          <w:lang w:val="ru-RU"/>
        </w:rPr>
        <w:t xml:space="preserve"> забыть список литературы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E6BF0E7" w15:done="0"/>
  <w15:commentEx w15:paraId="F7FF3C48" w15:done="0"/>
  <w15:commentEx w15:paraId="7F9F528D" w15:done="0"/>
  <w15:commentEx w15:paraId="3B7AE1B4" w15:done="0"/>
  <w15:commentEx w15:paraId="F3F07EB1" w15:done="0"/>
  <w15:commentEx w15:paraId="5FFFBA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altName w:val="Droid Sans Fallback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Mincho">
    <w:altName w:val="Droid Sans Fallback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jc w:val="center"/>
    </w:pPr>
  </w:p>
  <w:p>
    <w:pPr>
      <w:pStyle w:val="74"/>
    </w:pPr>
    <w:r>
      <w:rPr>
        <w:lang w:val="ru-RU"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4712970</wp:posOffset>
          </wp:positionH>
          <wp:positionV relativeFrom="paragraph">
            <wp:posOffset>13970</wp:posOffset>
          </wp:positionV>
          <wp:extent cx="1122045" cy="400050"/>
          <wp:effectExtent l="0" t="0" r="1905" b="0"/>
          <wp:wrapNone/>
          <wp:docPr id="1" name="Рисунок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6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2091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2694940</wp:posOffset>
              </wp:positionH>
              <wp:positionV relativeFrom="paragraph">
                <wp:posOffset>74930</wp:posOffset>
              </wp:positionV>
              <wp:extent cx="566420" cy="352425"/>
              <wp:effectExtent l="0" t="0" r="5080" b="9525"/>
              <wp:wrapNone/>
              <wp:docPr id="2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66591" cy="352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4"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  <w:szCs w:val="14"/>
                            </w:rPr>
                            <w:t>iv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6" o:spt="202" type="#_x0000_t202" style="position:absolute;left:0pt;margin-left:212.2pt;margin-top:5.9pt;height:27.75pt;width:44.6pt;z-index:251660288;mso-width-relative:page;mso-height-relative:page;" fillcolor="#FFFFFF [3201]" filled="t" stroked="f" coordsize="21600,21600" o:gfxdata="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OTI&#10;Ig7VAAAACQEAAA8AAAAAAAAAAQAgAAAAOAAAAGRycy9kb3ducmV2LnhtbFBLAQIUABQAAAAIAIdO&#10;4kCxQiYySQIAAJwEAAAOAAAAAAAAAAEAIAAAADoBAABkcnMvZTJvRG9jLnhtbFBLBQYAAAAABgAG&#10;AFkBAAD1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sz w:val="14"/>
                        <w:szCs w:val="14"/>
                      </w:rPr>
                      <w:instrText xml:space="preserve"> PAGE  \* roman  \* MERGEFORMAT </w:instrText>
                    </w:r>
                    <w:r>
                      <w:rPr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sz w:val="14"/>
                        <w:szCs w:val="14"/>
                      </w:rPr>
                      <w:t>iv</w:t>
                    </w:r>
                    <w:r>
                      <w:rPr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 w:eastAsia="ru-RU"/>
      </w:rPr>
      <w:drawing>
        <wp:inline distT="0" distB="0" distL="0" distR="0">
          <wp:extent cx="1314450" cy="353060"/>
          <wp:effectExtent l="0" t="0" r="0" b="8890"/>
          <wp:docPr id="3" name="Рисунок 6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9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7261" cy="3567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7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end"/>
    </w:r>
  </w:p>
  <w:p>
    <w:pPr>
      <w:pStyle w:val="7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end"/>
    </w:r>
  </w:p>
  <w:p>
    <w:pPr>
      <w:pStyle w:val="7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end"/>
    </w:r>
  </w:p>
  <w:p>
    <w:pPr>
      <w:pStyle w:val="7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jc w:val="center"/>
    </w:pPr>
  </w:p>
  <w:p>
    <w:pPr>
      <w:pStyle w:val="74"/>
    </w:pPr>
    <w:r>
      <w:rPr>
        <w:lang w:val="ru-RU"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4712970</wp:posOffset>
          </wp:positionH>
          <wp:positionV relativeFrom="paragraph">
            <wp:posOffset>13970</wp:posOffset>
          </wp:positionV>
          <wp:extent cx="1122045" cy="400050"/>
          <wp:effectExtent l="0" t="0" r="1905" b="0"/>
          <wp:wrapNone/>
          <wp:docPr id="4" name="Рисунок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6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2091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ru-RU" w:eastAsia="ru-RU"/>
      </w:rPr>
      <w:drawing>
        <wp:inline distT="0" distB="0" distL="0" distR="0">
          <wp:extent cx="1314450" cy="353060"/>
          <wp:effectExtent l="0" t="0" r="0" b="8890"/>
          <wp:docPr id="5" name="Рисунок 6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69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7261" cy="3567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7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jc w:val="center"/>
    </w:pPr>
  </w:p>
  <w:p>
    <w:pPr>
      <w:pStyle w:val="74"/>
    </w:pPr>
    <w:r>
      <w:rPr>
        <w:lang w:val="ru-RU"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4712970</wp:posOffset>
          </wp:positionH>
          <wp:positionV relativeFrom="paragraph">
            <wp:posOffset>13970</wp:posOffset>
          </wp:positionV>
          <wp:extent cx="1122045" cy="400050"/>
          <wp:effectExtent l="0" t="0" r="1905" b="0"/>
          <wp:wrapNone/>
          <wp:docPr id="6" name="Рисунок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2091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2694940</wp:posOffset>
              </wp:positionH>
              <wp:positionV relativeFrom="paragraph">
                <wp:posOffset>74930</wp:posOffset>
              </wp:positionV>
              <wp:extent cx="566420" cy="352425"/>
              <wp:effectExtent l="0" t="0" r="5080" b="9525"/>
              <wp:wrapNone/>
              <wp:docPr id="7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66591" cy="352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  <w:szCs w:val="14"/>
                            </w:rPr>
                            <w:t>46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left:212.2pt;margin-top:5.9pt;height:27.75pt;width:44.6pt;z-index:251662336;mso-width-relative:page;mso-height-relative:page;" fillcolor="#FFFFFF [3201]" filled="t" stroked="f" coordsize="21600,21600" o:gfxdata="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5Mgi&#10;DtUAAAAJAQAADwAAAAAAAAABACAAAAA4AAAAZHJzL2Rvd25yZXYueG1sUEsBAhQAFAAAAAgAh07i&#10;QGwdx29IAgAAmwQAAA4AAAAAAAAAAQAgAAAAOgEAAGRycy9lMm9Eb2MueG1sUEsFBgAAAAAGAAYA&#10;WQEAAPQ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sz w:val="14"/>
                        <w:szCs w:val="14"/>
                      </w:rPr>
                      <w:instrText xml:space="preserve"> PAGE   \* MERGEFORMAT </w:instrText>
                    </w:r>
                    <w:r>
                      <w:rPr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sz w:val="14"/>
                        <w:szCs w:val="14"/>
                      </w:rPr>
                      <w:t>46</w:t>
                    </w:r>
                    <w:r>
                      <w:rPr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 w:eastAsia="ru-RU"/>
      </w:rPr>
      <w:drawing>
        <wp:inline distT="0" distB="0" distL="0" distR="0">
          <wp:extent cx="1314450" cy="353060"/>
          <wp:effectExtent l="0" t="0" r="0" b="8890"/>
          <wp:docPr id="8" name="Рисунок 6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69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7261" cy="3567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7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before="0" w:after="0" w:line="240" w:lineRule="auto"/>
      </w:pPr>
      <w:r>
        <w:separator/>
      </w:r>
    </w:p>
  </w:footnote>
  <w:footnote w:type="continuationSeparator" w:id="5">
    <w:p>
      <w:pPr>
        <w:spacing w:before="0" w:after="0" w:line="240" w:lineRule="auto"/>
      </w:pPr>
      <w:r>
        <w:continuationSeparator/>
      </w:r>
    </w:p>
  </w:footnote>
  <w:footnote w:id="0">
    <w:p>
      <w:pPr>
        <w:pStyle w:val="46"/>
        <w:snapToGrid w:val="0"/>
        <w:rPr>
          <w:lang w:val="ru-RU"/>
        </w:rPr>
      </w:pPr>
      <w:r>
        <w:rPr>
          <w:rStyle w:val="15"/>
        </w:rPr>
        <w:footnoteRef/>
      </w:r>
      <w:r>
        <w:rPr>
          <w:lang w:val="ru-RU"/>
        </w:rPr>
        <w:t xml:space="preserve"> Поскольку цитируемый документ официально не переведен на русский язык, мы сохраняем исходные формулировки на английском языке в таблице</w:t>
      </w:r>
    </w:p>
  </w:footnote>
  <w:footnote w:id="1">
    <w:p>
      <w:pPr>
        <w:pStyle w:val="46"/>
        <w:snapToGrid w:val="0"/>
        <w:jc w:val="left"/>
        <w:rPr>
          <w:rFonts w:hint="default"/>
          <w:lang w:val="ru-RU"/>
        </w:rPr>
      </w:pPr>
      <w:r>
        <w:rPr>
          <w:rStyle w:val="15"/>
        </w:rPr>
        <w:footnoteRef/>
      </w:r>
      <w:r>
        <w:t xml:space="preserve"> </w:t>
      </w:r>
      <w:r>
        <w:rPr>
          <w:lang w:val="ru-RU"/>
        </w:rPr>
        <w:t>Иллюстрации</w:t>
      </w:r>
      <w:r>
        <w:rPr>
          <w:rFonts w:hint="default"/>
          <w:lang w:val="ru-RU"/>
        </w:rPr>
        <w:t xml:space="preserve"> из открытых источников: A.http://www.sevin.ru/top100worst/priortargets/Arthropods/tigrinus.gif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B.:http://www.sevin.ru/top100worst/priortargets/Arthropods/improvisus.gif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C.https://www.meerwasser-lexikon.de/imgHaupt/52049_58ddf591ae3e0.jpg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D.http://www.sevin.ru/top100worst/priortargets/Arthropods/harrisii.gif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E.http://www.sevin.ru/top100worst/priortargets/Arthropods/sinensis.gif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.http://www.sevin.ru/top100worst/priortargets/Mollusca/polymorpha.gif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G.http://www.sevin.ru/top100worst/priortargets/Mollusca/antipodarum.gif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spacing w:after="0"/>
      <w:rPr>
        <w:rFonts w:hint="default"/>
        <w:lang w:val="ru-RU"/>
      </w:rPr>
    </w:pPr>
    <w:r>
      <w:rPr>
        <w:lang w:val="ru-RU"/>
      </w:rPr>
      <w:t>Проект</w:t>
    </w:r>
    <w:r>
      <w:rPr>
        <w:rFonts w:hint="default"/>
        <w:lang w:val="ru-RU"/>
      </w:rPr>
      <w:t xml:space="preserve"> «Арктик СПГ 2»</w:t>
    </w:r>
  </w:p>
  <w:p>
    <w:pPr>
      <w:pStyle w:val="74"/>
      <w:spacing w:after="0"/>
      <w:rPr>
        <w:rFonts w:hint="default"/>
        <w:highlight w:val="none"/>
        <w:lang w:val="ru-RU"/>
      </w:rPr>
    </w:pPr>
    <w:r>
      <w:rPr>
        <w:lang w:val="ru-RU"/>
      </w:rPr>
      <w:t>П</w:t>
    </w:r>
    <w:r>
      <w:rPr>
        <w:highlight w:val="none"/>
        <w:lang w:val="ru-RU"/>
      </w:rPr>
      <w:t>рограмма</w:t>
    </w:r>
    <w:r>
      <w:rPr>
        <w:rFonts w:hint="default"/>
        <w:highlight w:val="none"/>
        <w:lang w:val="ru-RU"/>
      </w:rPr>
      <w:t xml:space="preserve"> мониторинга и оценки биоразнообразия</w:t>
    </w:r>
  </w:p>
  <w:p>
    <w:pPr>
      <w:pStyle w:val="74"/>
      <w:spacing w:after="0"/>
      <w:rPr>
        <w:rFonts w:hint="default"/>
        <w:highlight w:val="none"/>
        <w:lang w:val="ru-RU"/>
      </w:rPr>
    </w:pPr>
    <w:r>
      <w:rPr>
        <w:rFonts w:hint="default"/>
        <w:highlight w:val="none"/>
        <w:lang w:val="ru-RU"/>
      </w:rPr>
      <w:t xml:space="preserve">Приложение </w:t>
    </w:r>
    <w:r>
      <w:rPr>
        <w:rFonts w:hint="default"/>
        <w:highlight w:val="none"/>
        <w:lang w:val="en-US"/>
      </w:rPr>
      <w:t>2</w:t>
    </w:r>
    <w:r>
      <w:rPr>
        <w:rFonts w:hint="default"/>
        <w:highlight w:val="none"/>
        <w:lang w:val="ru-RU"/>
      </w:rPr>
      <w:t>. Регламент мониторинга биоинвазий в акватории Обской губы</w:t>
    </w:r>
  </w:p>
  <w:p>
    <w:pPr>
      <w:pStyle w:val="74"/>
      <w:spacing w:after="0"/>
      <w:rPr>
        <w:rFonts w:hint="default"/>
        <w:lang w:val="ru-RU"/>
      </w:rPr>
    </w:pPr>
  </w:p>
  <w:p>
    <w:pPr>
      <w:pStyle w:val="74"/>
      <w:spacing w:after="0"/>
      <w:rPr>
        <w:rFonts w:hint="default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spacing w:after="0"/>
      <w:rPr>
        <w:rFonts w:hint="default"/>
        <w:lang w:val="ru-RU"/>
      </w:rPr>
    </w:pPr>
    <w:r>
      <w:rPr>
        <w:lang w:val="ru-RU"/>
      </w:rPr>
      <w:t>Проект</w:t>
    </w:r>
    <w:r>
      <w:rPr>
        <w:rFonts w:hint="default"/>
        <w:lang w:val="ru-RU"/>
      </w:rPr>
      <w:t xml:space="preserve"> «Арктик СПГ 2»</w:t>
    </w:r>
  </w:p>
  <w:p>
    <w:pPr>
      <w:pStyle w:val="74"/>
      <w:spacing w:after="0"/>
      <w:rPr>
        <w:rFonts w:hint="default"/>
        <w:lang w:val="ru-RU"/>
      </w:rPr>
    </w:pPr>
    <w:r>
      <w:rPr>
        <w:lang w:val="ru-RU"/>
      </w:rPr>
      <w:t>Программа</w:t>
    </w:r>
    <w:r>
      <w:rPr>
        <w:rFonts w:hint="default"/>
        <w:lang w:val="ru-RU"/>
      </w:rPr>
      <w:t xml:space="preserve"> мониторинга и оценки биоразнообразия</w:t>
    </w:r>
  </w:p>
  <w:p>
    <w:pPr>
      <w:pStyle w:val="74"/>
      <w:spacing w:after="0"/>
      <w:rPr>
        <w:rFonts w:hint="default"/>
        <w:highlight w:val="none"/>
        <w:lang w:val="ru-RU"/>
      </w:rPr>
    </w:pPr>
    <w:r>
      <w:rPr>
        <w:rFonts w:hint="default"/>
        <w:highlight w:val="none"/>
        <w:lang w:val="ru-RU"/>
      </w:rPr>
      <w:t xml:space="preserve">Приложение </w:t>
    </w:r>
    <w:r>
      <w:rPr>
        <w:rFonts w:hint="default"/>
        <w:highlight w:val="none"/>
        <w:lang w:val="en-US"/>
      </w:rPr>
      <w:t>2</w:t>
    </w:r>
    <w:r>
      <w:rPr>
        <w:rFonts w:hint="default"/>
        <w:highlight w:val="none"/>
        <w:lang w:val="ru-RU"/>
      </w:rPr>
      <w:t>. Регламент мониторинга биоинвазий в акватории Обской губы</w:t>
    </w:r>
  </w:p>
  <w:p>
    <w:pPr>
      <w:pStyle w:val="74"/>
      <w:spacing w:after="0"/>
      <w:rPr>
        <w:rFonts w:hint="default"/>
        <w:lang w:val="ru-RU"/>
      </w:rPr>
    </w:pPr>
  </w:p>
  <w:p>
    <w:pPr>
      <w:pStyle w:val="74"/>
      <w:spacing w:after="0"/>
      <w:rPr>
        <w:rFonts w:hint="default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590281"/>
    <w:multiLevelType w:val="singleLevel"/>
    <w:tmpl w:val="E15902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14DCB9"/>
    <w:multiLevelType w:val="singleLevel"/>
    <w:tmpl w:val="EB14DC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5B77250"/>
    <w:multiLevelType w:val="multilevel"/>
    <w:tmpl w:val="05B77250"/>
    <w:lvl w:ilvl="0" w:tentative="0">
      <w:start w:val="1"/>
      <w:numFmt w:val="decimal"/>
      <w:pStyle w:val="55"/>
      <w:lvlText w:val="%1."/>
      <w:lvlJc w:val="left"/>
      <w:pPr>
        <w:tabs>
          <w:tab w:val="left" w:pos="1209"/>
        </w:tabs>
        <w:ind w:left="1209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14232CC5"/>
    <w:multiLevelType w:val="multilevel"/>
    <w:tmpl w:val="14232CC5"/>
    <w:lvl w:ilvl="0" w:tentative="0">
      <w:start w:val="3"/>
      <w:numFmt w:val="bullet"/>
      <w:pStyle w:val="273"/>
      <w:lvlText w:val="•"/>
      <w:lvlJc w:val="left"/>
      <w:pPr>
        <w:ind w:left="170" w:hanging="170"/>
      </w:pPr>
      <w:rPr>
        <w:rFonts w:hint="default" w:ascii="Arial" w:hAnsi="Arial" w:eastAsia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18521B7"/>
    <w:multiLevelType w:val="multilevel"/>
    <w:tmpl w:val="218521B7"/>
    <w:lvl w:ilvl="0" w:tentative="0">
      <w:start w:val="1"/>
      <w:numFmt w:val="bullet"/>
      <w:pStyle w:val="339"/>
      <w:lvlText w:val=""/>
      <w:lvlJc w:val="left"/>
      <w:pPr>
        <w:ind w:left="567" w:hanging="567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134" w:hanging="567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134"/>
        </w:tabs>
        <w:ind w:left="1701" w:hanging="567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701"/>
        </w:tabs>
        <w:ind w:left="2268" w:hanging="567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268"/>
        </w:tabs>
        <w:ind w:left="2835" w:hanging="567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835"/>
        </w:tabs>
        <w:ind w:left="3402" w:hanging="567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3402"/>
        </w:tabs>
        <w:ind w:left="3969" w:hanging="567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969"/>
        </w:tabs>
        <w:ind w:left="4536" w:hanging="567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4536"/>
        </w:tabs>
        <w:ind w:left="5103" w:hanging="567"/>
      </w:pPr>
      <w:rPr>
        <w:rFonts w:hint="default" w:ascii="Symbol" w:hAnsi="Symbol"/>
      </w:rPr>
    </w:lvl>
  </w:abstractNum>
  <w:abstractNum w:abstractNumId="5">
    <w:nsid w:val="21A43FB8"/>
    <w:multiLevelType w:val="multilevel"/>
    <w:tmpl w:val="21A43F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62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88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121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155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1885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2219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2553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2959"/>
      </w:pPr>
      <w:rPr>
        <w:rFonts w:hint="default"/>
      </w:rPr>
    </w:lvl>
  </w:abstractNum>
  <w:abstractNum w:abstractNumId="6">
    <w:nsid w:val="223E64DF"/>
    <w:multiLevelType w:val="multilevel"/>
    <w:tmpl w:val="223E64DF"/>
    <w:lvl w:ilvl="0" w:tentative="0">
      <w:start w:val="1"/>
      <w:numFmt w:val="bullet"/>
      <w:pStyle w:val="71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nsid w:val="242F5EEF"/>
    <w:multiLevelType w:val="multilevel"/>
    <w:tmpl w:val="242F5EEF"/>
    <w:lvl w:ilvl="0" w:tentative="0">
      <w:start w:val="1"/>
      <w:numFmt w:val="bullet"/>
      <w:pStyle w:val="6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nsid w:val="2AEC4D1B"/>
    <w:multiLevelType w:val="multilevel"/>
    <w:tmpl w:val="2AEC4D1B"/>
    <w:lvl w:ilvl="0" w:tentative="0">
      <w:start w:val="1"/>
      <w:numFmt w:val="decimal"/>
      <w:pStyle w:val="48"/>
      <w:lvlText w:val="%1."/>
      <w:lvlJc w:val="left"/>
      <w:pPr>
        <w:tabs>
          <w:tab w:val="left" w:pos="926"/>
        </w:tabs>
        <w:ind w:left="926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nsid w:val="2CFD1385"/>
    <w:multiLevelType w:val="multilevel"/>
    <w:tmpl w:val="2CFD1385"/>
    <w:lvl w:ilvl="0" w:tentative="0">
      <w:start w:val="1"/>
      <w:numFmt w:val="bullet"/>
      <w:pStyle w:val="70"/>
      <w:lvlText w:val=""/>
      <w:lvlJc w:val="left"/>
      <w:pPr>
        <w:ind w:left="340" w:hanging="34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680" w:hanging="34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ind w:left="1020" w:hanging="34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1360" w:hanging="34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ind w:left="1700" w:hanging="34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ind w:left="2040" w:hanging="34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ind w:left="2380" w:hanging="34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ind w:left="2720" w:hanging="34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ind w:left="3060" w:hanging="340"/>
      </w:pPr>
      <w:rPr>
        <w:rFonts w:hint="default" w:ascii="Symbol" w:hAnsi="Symbol"/>
      </w:rPr>
    </w:lvl>
  </w:abstractNum>
  <w:abstractNum w:abstractNumId="10">
    <w:nsid w:val="2D124029"/>
    <w:multiLevelType w:val="multilevel"/>
    <w:tmpl w:val="2D124029"/>
    <w:lvl w:ilvl="0" w:tentative="0">
      <w:start w:val="1"/>
      <w:numFmt w:val="bullet"/>
      <w:pStyle w:val="299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1">
    <w:nsid w:val="2DDF6F47"/>
    <w:multiLevelType w:val="multilevel"/>
    <w:tmpl w:val="2DDF6F47"/>
    <w:lvl w:ilvl="0" w:tentative="0">
      <w:start w:val="1"/>
      <w:numFmt w:val="decimal"/>
      <w:pStyle w:val="356"/>
      <w:lvlText w:val="%1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2" w:tentative="0">
      <w:start w:val="1"/>
      <w:numFmt w:val="decimal"/>
      <w:lvlText w:val="%1.%2.%3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3" w:tentative="0">
      <w:start w:val="1"/>
      <w:numFmt w:val="decimal"/>
      <w:lvlText w:val="%1.%2.%3.%4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851"/>
        </w:tabs>
        <w:ind w:left="851" w:hanging="851"/>
      </w:pPr>
      <w:rPr>
        <w:rFonts w:hint="default" w:ascii="Verdana" w:hAnsi="Verdana"/>
        <w:sz w:val="18"/>
      </w:rPr>
    </w:lvl>
    <w:lvl w:ilvl="5" w:tentative="0">
      <w:start w:val="1"/>
      <w:numFmt w:val="decimal"/>
      <w:lvlText w:val="%1.%2.%3.%4.%5.%6."/>
      <w:lvlJc w:val="left"/>
      <w:pPr>
        <w:tabs>
          <w:tab w:val="left" w:pos="851"/>
        </w:tabs>
        <w:ind w:left="851" w:hanging="851"/>
      </w:pPr>
      <w:rPr>
        <w:rFonts w:hint="default" w:ascii="Verdana" w:hAnsi="Verdana"/>
        <w:sz w:val="18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134"/>
        </w:tabs>
        <w:ind w:left="1134" w:hanging="1134"/>
      </w:pPr>
      <w:rPr>
        <w:rFonts w:hint="default" w:ascii="Verdana" w:hAnsi="Verdana"/>
        <w:sz w:val="18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134"/>
        </w:tabs>
        <w:ind w:left="1134" w:hanging="1134"/>
      </w:pPr>
      <w:rPr>
        <w:rFonts w:hint="default" w:ascii="Verdana" w:hAnsi="Verdana"/>
        <w:sz w:val="18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134"/>
        </w:tabs>
        <w:ind w:left="1134" w:hanging="1134"/>
      </w:pPr>
      <w:rPr>
        <w:rFonts w:hint="default" w:ascii="Verdana" w:hAnsi="Verdana"/>
        <w:sz w:val="18"/>
      </w:rPr>
    </w:lvl>
  </w:abstractNum>
  <w:abstractNum w:abstractNumId="12">
    <w:nsid w:val="33B55551"/>
    <w:multiLevelType w:val="multilevel"/>
    <w:tmpl w:val="33B55551"/>
    <w:lvl w:ilvl="0" w:tentative="0">
      <w:start w:val="1"/>
      <w:numFmt w:val="decimal"/>
      <w:lvlText w:val="%1."/>
      <w:lvlJc w:val="left"/>
      <w:pPr>
        <w:ind w:left="0" w:hanging="624"/>
      </w:pPr>
      <w:rPr>
        <w:rFonts w:hint="default"/>
        <w:b/>
        <w:color w:val="009DE0"/>
        <w:sz w:val="28"/>
      </w:rPr>
    </w:lvl>
    <w:lvl w:ilvl="1" w:tentative="0">
      <w:start w:val="1"/>
      <w:numFmt w:val="decimal"/>
      <w:pStyle w:val="317"/>
      <w:lvlText w:val="%1.%2"/>
      <w:lvlJc w:val="left"/>
      <w:pPr>
        <w:tabs>
          <w:tab w:val="left" w:pos="454"/>
        </w:tabs>
        <w:ind w:left="0" w:hanging="624"/>
      </w:pPr>
      <w:rPr>
        <w:rFonts w:hint="default" w:ascii="Verdana" w:hAnsi="Verdana"/>
        <w:b/>
        <w:color w:val="000000"/>
        <w:sz w:val="18"/>
      </w:rPr>
    </w:lvl>
    <w:lvl w:ilvl="2" w:tentative="0">
      <w:start w:val="1"/>
      <w:numFmt w:val="decimal"/>
      <w:pStyle w:val="318"/>
      <w:lvlText w:val="%1.%2.%3"/>
      <w:lvlJc w:val="left"/>
      <w:pPr>
        <w:tabs>
          <w:tab w:val="left" w:pos="624"/>
        </w:tabs>
        <w:ind w:left="0" w:hanging="624"/>
      </w:pPr>
      <w:rPr>
        <w:rFonts w:hint="default" w:ascii="Verdana" w:hAnsi="Verdana"/>
        <w:color w:val="000000"/>
        <w:sz w:val="17"/>
      </w:rPr>
    </w:lvl>
    <w:lvl w:ilvl="3" w:tentative="0">
      <w:start w:val="1"/>
      <w:numFmt w:val="decimal"/>
      <w:pStyle w:val="319"/>
      <w:lvlText w:val="%1.%2.%3.%4"/>
      <w:lvlJc w:val="left"/>
      <w:pPr>
        <w:tabs>
          <w:tab w:val="left" w:pos="284"/>
        </w:tabs>
        <w:ind w:left="0" w:hanging="624"/>
      </w:pPr>
      <w:rPr>
        <w:rFonts w:hint="default" w:ascii="Verdana" w:hAnsi="Verdana"/>
        <w:color w:val="auto"/>
        <w:sz w:val="17"/>
      </w:rPr>
    </w:lvl>
    <w:lvl w:ilvl="4" w:tentative="0">
      <w:start w:val="1"/>
      <w:numFmt w:val="decimal"/>
      <w:lvlRestart w:val="0"/>
      <w:lvlText w:val="%1.%2.%3.%4.%5"/>
      <w:lvlJc w:val="right"/>
      <w:pPr>
        <w:tabs>
          <w:tab w:val="left" w:pos="567"/>
        </w:tabs>
        <w:ind w:left="0" w:hanging="624"/>
      </w:pPr>
      <w:rPr>
        <w:rFonts w:hint="default"/>
      </w:rPr>
    </w:lvl>
    <w:lvl w:ilvl="5" w:tentative="0">
      <w:start w:val="1"/>
      <w:numFmt w:val="decimal"/>
      <w:lvlText w:val="%1.%2.%3.%4.%5.%6"/>
      <w:lvlJc w:val="right"/>
      <w:pPr>
        <w:tabs>
          <w:tab w:val="left" w:pos="567"/>
        </w:tabs>
        <w:ind w:left="0" w:hanging="624"/>
      </w:pPr>
      <w:rPr>
        <w:rFonts w:hint="default"/>
      </w:rPr>
    </w:lvl>
    <w:lvl w:ilvl="6" w:tentative="0">
      <w:start w:val="1"/>
      <w:numFmt w:val="decimal"/>
      <w:lvlText w:val="%1.%2.%3.%4.%5.%6.%7"/>
      <w:lvlJc w:val="right"/>
      <w:pPr>
        <w:tabs>
          <w:tab w:val="left" w:pos="851"/>
        </w:tabs>
        <w:ind w:left="0" w:hanging="624"/>
      </w:pPr>
      <w:rPr>
        <w:rFonts w:hint="default"/>
      </w:rPr>
    </w:lvl>
    <w:lvl w:ilvl="7" w:tentative="0">
      <w:start w:val="1"/>
      <w:numFmt w:val="decimal"/>
      <w:lvlText w:val="%1.%2.%3.%4.%5.%6.%7.%8"/>
      <w:lvlJc w:val="right"/>
      <w:pPr>
        <w:tabs>
          <w:tab w:val="left" w:pos="851"/>
        </w:tabs>
        <w:ind w:left="0" w:hanging="624"/>
      </w:pPr>
      <w:rPr>
        <w:rFonts w:hint="default"/>
      </w:rPr>
    </w:lvl>
    <w:lvl w:ilvl="8" w:tentative="0">
      <w:start w:val="1"/>
      <w:numFmt w:val="decimal"/>
      <w:lvlText w:val="%1.%2.%3.%4.%5.%6.%7.%8.%9"/>
      <w:lvlJc w:val="right"/>
      <w:pPr>
        <w:tabs>
          <w:tab w:val="left" w:pos="1134"/>
        </w:tabs>
        <w:ind w:left="0" w:hanging="624"/>
      </w:pPr>
      <w:rPr>
        <w:rFonts w:hint="default"/>
      </w:rPr>
    </w:lvl>
  </w:abstractNum>
  <w:abstractNum w:abstractNumId="13">
    <w:nsid w:val="3B38066D"/>
    <w:multiLevelType w:val="singleLevel"/>
    <w:tmpl w:val="3B38066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D61004C"/>
    <w:multiLevelType w:val="multilevel"/>
    <w:tmpl w:val="3D61004C"/>
    <w:lvl w:ilvl="0" w:tentative="0">
      <w:start w:val="1"/>
      <w:numFmt w:val="bullet"/>
      <w:pStyle w:val="6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nsid w:val="44B50793"/>
    <w:multiLevelType w:val="multilevel"/>
    <w:tmpl w:val="44B50793"/>
    <w:lvl w:ilvl="0" w:tentative="0">
      <w:start w:val="1"/>
      <w:numFmt w:val="bullet"/>
      <w:pStyle w:val="420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48BC079C"/>
    <w:multiLevelType w:val="multilevel"/>
    <w:tmpl w:val="48BC079C"/>
    <w:lvl w:ilvl="0" w:tentative="0">
      <w:start w:val="1"/>
      <w:numFmt w:val="decimal"/>
      <w:pStyle w:val="76"/>
      <w:lvlText w:val="%1."/>
      <w:lvlJc w:val="left"/>
      <w:pPr>
        <w:tabs>
          <w:tab w:val="left" w:pos="643"/>
        </w:tabs>
        <w:ind w:left="643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nsid w:val="52AE1289"/>
    <w:multiLevelType w:val="multilevel"/>
    <w:tmpl w:val="52AE1289"/>
    <w:lvl w:ilvl="0" w:tentative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sz w:val="16"/>
        <w:szCs w:val="16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8">
    <w:nsid w:val="55BF38AE"/>
    <w:multiLevelType w:val="multilevel"/>
    <w:tmpl w:val="55BF38AE"/>
    <w:lvl w:ilvl="0" w:tentative="0">
      <w:start w:val="1"/>
      <w:numFmt w:val="bullet"/>
      <w:pStyle w:val="381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7A51D54"/>
    <w:multiLevelType w:val="singleLevel"/>
    <w:tmpl w:val="57A51D5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61165F7A"/>
    <w:multiLevelType w:val="multilevel"/>
    <w:tmpl w:val="61165F7A"/>
    <w:lvl w:ilvl="0" w:tentative="0">
      <w:start w:val="1"/>
      <w:numFmt w:val="bullet"/>
      <w:pStyle w:val="7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nsid w:val="63161F6C"/>
    <w:multiLevelType w:val="multilevel"/>
    <w:tmpl w:val="63161F6C"/>
    <w:lvl w:ilvl="0" w:tentative="0">
      <w:start w:val="1"/>
      <w:numFmt w:val="decimal"/>
      <w:pStyle w:val="34"/>
      <w:lvlText w:val="%1."/>
      <w:lvlJc w:val="left"/>
      <w:pPr>
        <w:tabs>
          <w:tab w:val="left" w:pos="1492"/>
        </w:tabs>
        <w:ind w:left="1492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nsid w:val="637A04D3"/>
    <w:multiLevelType w:val="multilevel"/>
    <w:tmpl w:val="637A04D3"/>
    <w:lvl w:ilvl="0" w:tentative="0">
      <w:start w:val="1"/>
      <w:numFmt w:val="bullet"/>
      <w:pStyle w:val="415"/>
      <w:lvlText w:val=""/>
      <w:lvlJc w:val="left"/>
      <w:pPr>
        <w:tabs>
          <w:tab w:val="left" w:pos="539"/>
        </w:tabs>
        <w:ind w:left="539" w:hanging="397"/>
      </w:pPr>
      <w:rPr>
        <w:rFonts w:hint="default" w:ascii="Symbol" w:hAnsi="Symbol"/>
        <w:color w:val="auto"/>
        <w:sz w:val="16"/>
      </w:rPr>
    </w:lvl>
    <w:lvl w:ilvl="1" w:tentative="0">
      <w:start w:val="1"/>
      <w:numFmt w:val="bullet"/>
      <w:lvlRestart w:val="0"/>
      <w:pStyle w:val="414"/>
      <w:lvlText w:val="-"/>
      <w:lvlJc w:val="left"/>
      <w:pPr>
        <w:tabs>
          <w:tab w:val="left" w:pos="1107"/>
        </w:tabs>
        <w:ind w:left="1107" w:hanging="397"/>
      </w:pPr>
      <w:rPr>
        <w:rFonts w:hint="default" w:ascii="Arial" w:hAnsi="Arial"/>
        <w:lang w:val="ru-RU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1800"/>
        </w:tabs>
        <w:ind w:left="100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160"/>
        </w:tabs>
        <w:ind w:left="151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01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252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302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3600" w:hanging="1440"/>
      </w:pPr>
      <w:rPr>
        <w:rFonts w:hint="default"/>
      </w:rPr>
    </w:lvl>
  </w:abstractNum>
  <w:abstractNum w:abstractNumId="23">
    <w:nsid w:val="67A0451A"/>
    <w:multiLevelType w:val="multilevel"/>
    <w:tmpl w:val="67A0451A"/>
    <w:lvl w:ilvl="0" w:tentative="0">
      <w:start w:val="1"/>
      <w:numFmt w:val="bullet"/>
      <w:pStyle w:val="41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1A47BCD"/>
    <w:multiLevelType w:val="multilevel"/>
    <w:tmpl w:val="71A47BCD"/>
    <w:lvl w:ilvl="0" w:tentative="0">
      <w:start w:val="1"/>
      <w:numFmt w:val="decimal"/>
      <w:pStyle w:val="2"/>
      <w:lvlText w:val="%1."/>
      <w:lvlJc w:val="left"/>
      <w:pPr>
        <w:ind w:left="0" w:hanging="624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0" w:hanging="624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hanging="624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70"/>
        </w:tabs>
        <w:ind w:left="170" w:hanging="79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567"/>
        </w:tabs>
        <w:ind w:left="567" w:hanging="1191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737"/>
        </w:tabs>
        <w:ind w:left="737" w:hanging="1361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851"/>
        </w:tabs>
        <w:ind w:left="851" w:hanging="1475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021"/>
        </w:tabs>
        <w:ind w:left="1021" w:hanging="1645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134"/>
        </w:tabs>
        <w:ind w:left="1134" w:hanging="1758"/>
      </w:pPr>
      <w:rPr>
        <w:rFonts w:hint="default"/>
      </w:rPr>
    </w:lvl>
  </w:abstractNum>
  <w:abstractNum w:abstractNumId="25">
    <w:nsid w:val="783E23A5"/>
    <w:multiLevelType w:val="multilevel"/>
    <w:tmpl w:val="783E23A5"/>
    <w:lvl w:ilvl="0" w:tentative="0">
      <w:start w:val="1"/>
      <w:numFmt w:val="decimal"/>
      <w:pStyle w:val="75"/>
      <w:lvlText w:val="%1."/>
      <w:lvlJc w:val="left"/>
      <w:pPr>
        <w:ind w:left="680" w:hanging="34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907"/>
        </w:tabs>
        <w:ind w:left="90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191"/>
        </w:tabs>
        <w:ind w:left="1191" w:hanging="851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1474"/>
        </w:tabs>
        <w:ind w:left="1474" w:hanging="113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644"/>
        </w:tabs>
        <w:ind w:left="1644" w:hanging="1304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871"/>
        </w:tabs>
        <w:ind w:left="1871" w:hanging="153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041"/>
        </w:tabs>
        <w:ind w:left="2041" w:hanging="1701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211"/>
        </w:tabs>
        <w:ind w:left="2211" w:hanging="1871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438"/>
        </w:tabs>
        <w:ind w:left="2438" w:hanging="2098"/>
      </w:pPr>
      <w:rPr>
        <w:rFonts w:hint="default"/>
      </w:rPr>
    </w:lvl>
  </w:abstractNum>
  <w:abstractNum w:abstractNumId="26">
    <w:nsid w:val="7CF21B07"/>
    <w:multiLevelType w:val="multilevel"/>
    <w:tmpl w:val="7CF21B07"/>
    <w:lvl w:ilvl="0" w:tentative="0">
      <w:start w:val="1"/>
      <w:numFmt w:val="bullet"/>
      <w:pStyle w:val="300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4"/>
  </w:num>
  <w:num w:numId="2">
    <w:abstractNumId w:val="21"/>
  </w:num>
  <w:num w:numId="3">
    <w:abstractNumId w:val="8"/>
  </w:num>
  <w:num w:numId="4">
    <w:abstractNumId w:val="2"/>
  </w:num>
  <w:num w:numId="5">
    <w:abstractNumId w:val="7"/>
  </w:num>
  <w:num w:numId="6">
    <w:abstractNumId w:val="14"/>
  </w:num>
  <w:num w:numId="7">
    <w:abstractNumId w:val="9"/>
  </w:num>
  <w:num w:numId="8">
    <w:abstractNumId w:val="6"/>
  </w:num>
  <w:num w:numId="9">
    <w:abstractNumId w:val="20"/>
  </w:num>
  <w:num w:numId="10">
    <w:abstractNumId w:val="25"/>
  </w:num>
  <w:num w:numId="11">
    <w:abstractNumId w:val="16"/>
  </w:num>
  <w:num w:numId="12">
    <w:abstractNumId w:val="3"/>
  </w:num>
  <w:num w:numId="13">
    <w:abstractNumId w:val="17"/>
    <w:lvlOverride w:ilvl="0">
      <w:lvl w:ilvl="0" w:tentative="1">
        <w:start w:val="1"/>
        <w:numFmt w:val="decimal"/>
        <w:lvlText w:val="%1."/>
        <w:lvlJc w:val="left"/>
        <w:pPr>
          <w:ind w:left="170" w:hanging="170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276"/>
        <w:lvlText w:val="%1.%2."/>
        <w:lvlJc w:val="left"/>
        <w:pPr>
          <w:ind w:left="510" w:hanging="283"/>
        </w:pPr>
        <w:rPr>
          <w:rFonts w:hint="default" w:ascii="Arial" w:hAnsi="Arial"/>
          <w:sz w:val="16"/>
          <w:szCs w:val="16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  <w:num w:numId="14">
    <w:abstractNumId w:val="10"/>
  </w:num>
  <w:num w:numId="15">
    <w:abstractNumId w:val="26"/>
  </w:num>
  <w:num w:numId="16">
    <w:abstractNumId w:val="12"/>
  </w:num>
  <w:num w:numId="17">
    <w:abstractNumId w:val="4"/>
  </w:num>
  <w:num w:numId="18">
    <w:abstractNumId w:val="11"/>
  </w:num>
  <w:num w:numId="19">
    <w:abstractNumId w:val="18"/>
  </w:num>
  <w:num w:numId="20">
    <w:abstractNumId w:val="22"/>
  </w:num>
  <w:num w:numId="21">
    <w:abstractNumId w:val="23"/>
  </w:num>
  <w:num w:numId="22">
    <w:abstractNumId w:val="15"/>
  </w:num>
  <w:num w:numId="23">
    <w:abstractNumId w:val="5"/>
  </w:num>
  <w:num w:numId="24">
    <w:abstractNumId w:val="0"/>
  </w:num>
  <w:num w:numId="25">
    <w:abstractNumId w:val="13"/>
  </w:num>
  <w:num w:numId="26">
    <w:abstractNumId w:val="1"/>
  </w:num>
  <w:num w:numId="27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ergey Dudov">
    <w15:presenceInfo w15:providerId="None" w15:userId="Sergey Dud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4"/>
    <w:footnote w:id="5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1A2"/>
    <w:rsid w:val="00106418"/>
    <w:rsid w:val="001A00FC"/>
    <w:rsid w:val="001D4974"/>
    <w:rsid w:val="0020343F"/>
    <w:rsid w:val="00250EA0"/>
    <w:rsid w:val="0025778F"/>
    <w:rsid w:val="00265095"/>
    <w:rsid w:val="002666E3"/>
    <w:rsid w:val="002826DD"/>
    <w:rsid w:val="002A0A2E"/>
    <w:rsid w:val="002B6C44"/>
    <w:rsid w:val="002E3AA6"/>
    <w:rsid w:val="002F0F02"/>
    <w:rsid w:val="003003F4"/>
    <w:rsid w:val="00301536"/>
    <w:rsid w:val="0034411D"/>
    <w:rsid w:val="00402DCB"/>
    <w:rsid w:val="00421F5C"/>
    <w:rsid w:val="0045441B"/>
    <w:rsid w:val="004678D1"/>
    <w:rsid w:val="00476D43"/>
    <w:rsid w:val="00495989"/>
    <w:rsid w:val="004E60BF"/>
    <w:rsid w:val="00537741"/>
    <w:rsid w:val="00541441"/>
    <w:rsid w:val="005554CE"/>
    <w:rsid w:val="005643E6"/>
    <w:rsid w:val="006759B6"/>
    <w:rsid w:val="006A5BB9"/>
    <w:rsid w:val="006C4DB9"/>
    <w:rsid w:val="006D0C0F"/>
    <w:rsid w:val="006D3BA2"/>
    <w:rsid w:val="007150F5"/>
    <w:rsid w:val="00757C18"/>
    <w:rsid w:val="00761D6B"/>
    <w:rsid w:val="00784D66"/>
    <w:rsid w:val="007D5C3F"/>
    <w:rsid w:val="008157C7"/>
    <w:rsid w:val="00857E1A"/>
    <w:rsid w:val="00874F86"/>
    <w:rsid w:val="008E0E2F"/>
    <w:rsid w:val="009E1FC8"/>
    <w:rsid w:val="00AB648B"/>
    <w:rsid w:val="00B076FF"/>
    <w:rsid w:val="00B12E95"/>
    <w:rsid w:val="00B226E9"/>
    <w:rsid w:val="00BB0A89"/>
    <w:rsid w:val="00BD77BB"/>
    <w:rsid w:val="00C04EF7"/>
    <w:rsid w:val="00C86B63"/>
    <w:rsid w:val="00D35B78"/>
    <w:rsid w:val="00DC3095"/>
    <w:rsid w:val="00E40A4D"/>
    <w:rsid w:val="00E71200"/>
    <w:rsid w:val="00E924E5"/>
    <w:rsid w:val="00EB54E5"/>
    <w:rsid w:val="00EC47B4"/>
    <w:rsid w:val="00ED283F"/>
    <w:rsid w:val="00F503D4"/>
    <w:rsid w:val="00F67239"/>
    <w:rsid w:val="00F76E11"/>
    <w:rsid w:val="00F856DA"/>
    <w:rsid w:val="00F862C6"/>
    <w:rsid w:val="05764668"/>
    <w:rsid w:val="0A54544F"/>
    <w:rsid w:val="0F175EEA"/>
    <w:rsid w:val="16C174AB"/>
    <w:rsid w:val="200E29D1"/>
    <w:rsid w:val="264220A6"/>
    <w:rsid w:val="267E79F8"/>
    <w:rsid w:val="26820F62"/>
    <w:rsid w:val="2A8376B8"/>
    <w:rsid w:val="2A8A5392"/>
    <w:rsid w:val="2BF91DDB"/>
    <w:rsid w:val="30672CD5"/>
    <w:rsid w:val="38D04823"/>
    <w:rsid w:val="39CC1D50"/>
    <w:rsid w:val="3DFD880D"/>
    <w:rsid w:val="41056A93"/>
    <w:rsid w:val="4A8F2BD7"/>
    <w:rsid w:val="53B7C9AE"/>
    <w:rsid w:val="572B4532"/>
    <w:rsid w:val="58306484"/>
    <w:rsid w:val="5D573B5C"/>
    <w:rsid w:val="5FF7A3D4"/>
    <w:rsid w:val="63FA04B8"/>
    <w:rsid w:val="6C2F734B"/>
    <w:rsid w:val="6D1B1353"/>
    <w:rsid w:val="6F60051B"/>
    <w:rsid w:val="741C55BE"/>
    <w:rsid w:val="7BED134D"/>
    <w:rsid w:val="7D11554A"/>
    <w:rsid w:val="7E5105D8"/>
    <w:rsid w:val="BFBCD627"/>
    <w:rsid w:val="C3F7B9B5"/>
    <w:rsid w:val="DD6CC0A2"/>
    <w:rsid w:val="F3F71D11"/>
    <w:rsid w:val="FAEF6CED"/>
    <w:rsid w:val="FDE21EFE"/>
    <w:rsid w:val="FF0F5F9D"/>
    <w:rsid w:val="FFCE4315"/>
    <w:rsid w:val="FFFD8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5" w:name="Normal Indent"/>
    <w:lsdException w:qFormat="1" w:uiPriority="9" w:semiHidden="0" w:name="footnote text"/>
    <w:lsdException w:qFormat="1" w:uiPriority="99" w:semiHidden="0" w:name="annotation text"/>
    <w:lsdException w:qFormat="1" w:unhideWhenUsed="0" w:uiPriority="9" w:semiHidden="0" w:name="header"/>
    <w:lsdException w:qFormat="1" w:unhideWhenUsed="0" w:uiPriority="99" w:semiHidden="0" w:name="footer"/>
    <w:lsdException w:uiPriority="99" w:name="index heading"/>
    <w:lsdException w:qFormat="1" w:unhideWhenUsed="0" w:uiPriority="35" w:semiHidden="0" w:name="caption"/>
    <w:lsdException w:qFormat="1" w:uiPriority="99" w:semiHidden="0" w:name="table of figures"/>
    <w:lsdException w:qFormat="1" w:uiPriority="9" w:name="envelope address"/>
    <w:lsdException w:qFormat="1" w:uiPriority="9" w:name="envelope return"/>
    <w:lsdException w:qFormat="1" w:uiPriority="9" w:semiHidden="0" w:name="footnote reference"/>
    <w:lsdException w:qFormat="1" w:uiPriority="99" w:semiHidden="0" w:name="annotation reference"/>
    <w:lsdException w:qFormat="1" w:unhideWhenUsed="0" w:uiPriority="99" w:name="line number"/>
    <w:lsdException w:qFormat="1" w:unhideWhenUsed="0" w:uiPriority="5" w:semiHidden="0" w:name="page number"/>
    <w:lsdException w:qFormat="1" w:uiPriority="9" w:name="endnote reference"/>
    <w:lsdException w:qFormat="1" w:uiPriority="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iPriority="9" w:name="List Bullet 2"/>
    <w:lsdException w:qFormat="1" w:unhideWhenUsed="0" w:uiPriority="9" w:name="List Bullet 3"/>
    <w:lsdException w:qFormat="1" w:unhideWhenUsed="0" w:uiPriority="9" w:name="List Bullet 4"/>
    <w:lsdException w:qFormat="1" w:unhideWhenUsed="0" w:uiPriority="9" w:name="List Bullet 5"/>
    <w:lsdException w:qFormat="1" w:unhideWhenUsed="0" w:uiPriority="3" w:name="List Number 2"/>
    <w:lsdException w:qFormat="1" w:unhideWhenUsed="0" w:uiPriority="3" w:name="List Number 3"/>
    <w:lsdException w:qFormat="1" w:unhideWhenUsed="0" w:uiPriority="3" w:name="List Number 4"/>
    <w:lsdException w:qFormat="1" w:unhideWhenUsed="0" w:uiPriority="3" w:name="List Number 5"/>
    <w:lsdException w:qFormat="1" w:uiPriority="3" w:semiHidden="0" w:name="Title"/>
    <w:lsdException w:qFormat="1" w:unhideWhenUsed="0" w:uiPriority="9" w:name="Closing"/>
    <w:lsdException w:qFormat="1" w:unhideWhenUsed="0" w:uiPriority="5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name="Body Text Indent"/>
    <w:lsdException w:qFormat="1" w:unhideWhenUsed="0" w:uiPriority="9" w:name="List Continue"/>
    <w:lsdException w:qFormat="1" w:unhideWhenUsed="0" w:uiPriority="9" w:name="List Continue 2"/>
    <w:lsdException w:qFormat="1" w:unhideWhenUsed="0" w:uiPriority="9" w:name="List Continue 3"/>
    <w:lsdException w:qFormat="1" w:unhideWhenUsed="0" w:uiPriority="9" w:name="List Continue 4"/>
    <w:lsdException w:qFormat="1" w:unhideWhenUsed="0" w:uiPriority="9" w:name="List Continue 5"/>
    <w:lsdException w:qFormat="1" w:unhideWhenUsed="0" w:uiPriority="3" w:name="Message Header"/>
    <w:lsdException w:qFormat="1" w:uiPriority="5" w:semiHidden="0" w:name="Subtitle"/>
    <w:lsdException w:qFormat="1" w:unhideWhenUsed="0" w:uiPriority="5" w:name="Salutation"/>
    <w:lsdException w:qFormat="1" w:unhideWhenUsed="0" w:uiPriority="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5" w:name="Note Heading"/>
    <w:lsdException w:qFormat="1" w:unhideWhenUsed="0" w:uiPriority="99" w:semiHidden="0" w:name="Body Text 2"/>
    <w:lsdException w:qFormat="1"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semiHidden="0" w:name="Hyperlink"/>
    <w:lsdException w:qFormat="1" w:unhideWhenUsed="0" w:uiPriority="9" w:semiHidden="0" w:name="FollowedHyperlink"/>
    <w:lsdException w:qFormat="1" w:uiPriority="22" w:semiHidden="0" w:name="Strong"/>
    <w:lsdException w:qFormat="1" w:uiPriority="9" w:semiHidden="0" w:name="Emphasis"/>
    <w:lsdException w:qFormat="1" w:unhideWhenUsed="0" w:uiPriority="9" w:name="Document Map"/>
    <w:lsdException w:qFormat="1" w:unhideWhenUsed="0" w:uiPriority="5" w:name="Plain Text"/>
    <w:lsdException w:qFormat="1" w:unhideWhenUsed="0" w:uiPriority="9" w:name="E-mail Signature"/>
    <w:lsdException w:qFormat="1" w:unhideWhenUsed="0" w:uiPriority="99" w:semiHidden="0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nhideWhenUsed="0" w:uiPriority="99" w:name="HTML Definition"/>
    <w:lsdException w:qFormat="1" w:unhideWhenUsed="0" w:uiPriority="99" w:name="HTML Keyboard"/>
    <w:lsdException w:qFormat="1" w:unhideWhenUsed="0" w:uiPriority="99" w:semiHidden="0" w:name="HTML Preformatted"/>
    <w:lsdException w:qFormat="1" w:unhideWhenUsed="0" w:uiPriority="99" w:name="HTML Sample"/>
    <w:lsdException w:qFormat="1" w:unhideWhenUsed="0" w:uiPriority="99" w:name="HTML Typewriter"/>
    <w:lsdException w:qFormat="1" w:unhideWhenUsed="0" w:uiPriority="99" w:name="HTML Variable"/>
    <w:lsdException w:qFormat="1" w:uiPriority="99" w:name="Normal Table"/>
    <w:lsdException w:qFormat="1" w:uiPriority="99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20" w:line="240" w:lineRule="atLeast"/>
      <w:jc w:val="both"/>
    </w:pPr>
    <w:rPr>
      <w:rFonts w:ascii="Verdana" w:hAnsi="Verdana" w:eastAsia="Times New Roman" w:cs="Times New Roman"/>
      <w:sz w:val="18"/>
      <w:szCs w:val="18"/>
      <w:lang w:val="en-GB" w:eastAsia="da-DK" w:bidi="ar-SA"/>
    </w:rPr>
  </w:style>
  <w:style w:type="paragraph" w:styleId="2">
    <w:name w:val="heading 1"/>
    <w:basedOn w:val="1"/>
    <w:next w:val="1"/>
    <w:link w:val="269"/>
    <w:qFormat/>
    <w:uiPriority w:val="1"/>
    <w:pPr>
      <w:keepNext/>
      <w:numPr>
        <w:ilvl w:val="0"/>
        <w:numId w:val="1"/>
      </w:numPr>
      <w:spacing w:after="240" w:line="360" w:lineRule="exact"/>
      <w:outlineLvl w:val="0"/>
    </w:pPr>
    <w:rPr>
      <w:rFonts w:cs="Arial"/>
      <w:b/>
      <w:bCs/>
      <w:caps/>
      <w:color w:val="33B5C1"/>
      <w:sz w:val="28"/>
      <w:szCs w:val="32"/>
    </w:rPr>
  </w:style>
  <w:style w:type="paragraph" w:styleId="3">
    <w:name w:val="heading 2"/>
    <w:basedOn w:val="1"/>
    <w:next w:val="1"/>
    <w:link w:val="279"/>
    <w:qFormat/>
    <w:uiPriority w:val="0"/>
    <w:pPr>
      <w:keepNext/>
      <w:numPr>
        <w:ilvl w:val="1"/>
        <w:numId w:val="1"/>
      </w:numPr>
      <w:spacing w:before="240"/>
      <w:outlineLvl w:val="1"/>
    </w:pPr>
    <w:rPr>
      <w:rFonts w:cs="Arial"/>
      <w:b/>
      <w:szCs w:val="16"/>
    </w:rPr>
  </w:style>
  <w:style w:type="paragraph" w:styleId="4">
    <w:name w:val="heading 3"/>
    <w:basedOn w:val="1"/>
    <w:next w:val="1"/>
    <w:link w:val="280"/>
    <w:qFormat/>
    <w:uiPriority w:val="0"/>
    <w:pPr>
      <w:keepNext/>
      <w:numPr>
        <w:ilvl w:val="2"/>
        <w:numId w:val="1"/>
      </w:numPr>
      <w:spacing w:before="120"/>
      <w:outlineLvl w:val="2"/>
    </w:pPr>
    <w:rPr>
      <w:rFonts w:cs="Arial"/>
      <w:bCs/>
      <w:i/>
      <w:szCs w:val="26"/>
    </w:rPr>
  </w:style>
  <w:style w:type="paragraph" w:styleId="5">
    <w:name w:val="heading 4"/>
    <w:basedOn w:val="1"/>
    <w:next w:val="1"/>
    <w:link w:val="281"/>
    <w:qFormat/>
    <w:uiPriority w:val="0"/>
    <w:pPr>
      <w:keepNext/>
      <w:numPr>
        <w:ilvl w:val="3"/>
        <w:numId w:val="1"/>
      </w:numPr>
      <w:outlineLvl w:val="3"/>
    </w:pPr>
    <w:rPr>
      <w:bCs/>
      <w:sz w:val="17"/>
      <w:szCs w:val="28"/>
    </w:rPr>
  </w:style>
  <w:style w:type="paragraph" w:styleId="6">
    <w:name w:val="heading 5"/>
    <w:basedOn w:val="1"/>
    <w:next w:val="1"/>
    <w:link w:val="282"/>
    <w:qFormat/>
    <w:uiPriority w:val="0"/>
    <w:pPr>
      <w:numPr>
        <w:ilvl w:val="4"/>
        <w:numId w:val="1"/>
      </w:numPr>
      <w:outlineLvl w:val="4"/>
    </w:pPr>
    <w:rPr>
      <w:bCs/>
      <w:iCs/>
      <w:sz w:val="17"/>
      <w:szCs w:val="26"/>
    </w:rPr>
  </w:style>
  <w:style w:type="paragraph" w:styleId="7">
    <w:name w:val="heading 6"/>
    <w:basedOn w:val="1"/>
    <w:next w:val="1"/>
    <w:link w:val="283"/>
    <w:qFormat/>
    <w:uiPriority w:val="0"/>
    <w:pPr>
      <w:numPr>
        <w:ilvl w:val="5"/>
        <w:numId w:val="1"/>
      </w:numPr>
      <w:outlineLvl w:val="5"/>
    </w:pPr>
    <w:rPr>
      <w:bCs/>
      <w:sz w:val="17"/>
      <w:szCs w:val="22"/>
    </w:rPr>
  </w:style>
  <w:style w:type="paragraph" w:styleId="8">
    <w:name w:val="heading 7"/>
    <w:basedOn w:val="1"/>
    <w:next w:val="1"/>
    <w:link w:val="284"/>
    <w:qFormat/>
    <w:uiPriority w:val="0"/>
    <w:pPr>
      <w:numPr>
        <w:ilvl w:val="6"/>
        <w:numId w:val="1"/>
      </w:numPr>
      <w:outlineLvl w:val="6"/>
    </w:pPr>
    <w:rPr>
      <w:sz w:val="17"/>
    </w:rPr>
  </w:style>
  <w:style w:type="paragraph" w:styleId="9">
    <w:name w:val="heading 8"/>
    <w:basedOn w:val="1"/>
    <w:next w:val="1"/>
    <w:link w:val="285"/>
    <w:qFormat/>
    <w:uiPriority w:val="0"/>
    <w:pPr>
      <w:numPr>
        <w:ilvl w:val="7"/>
        <w:numId w:val="1"/>
      </w:numPr>
      <w:outlineLvl w:val="7"/>
    </w:pPr>
    <w:rPr>
      <w:b/>
      <w:iCs/>
    </w:rPr>
  </w:style>
  <w:style w:type="paragraph" w:styleId="10">
    <w:name w:val="heading 9"/>
    <w:basedOn w:val="1"/>
    <w:next w:val="1"/>
    <w:link w:val="286"/>
    <w:qFormat/>
    <w:uiPriority w:val="0"/>
    <w:pPr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semiHidden/>
    <w:qFormat/>
    <w:uiPriority w:val="99"/>
    <w:rPr>
      <w:rFonts w:ascii="Courier New" w:hAnsi="Courier New" w:cs="Courier New"/>
    </w:rPr>
  </w:style>
  <w:style w:type="character" w:styleId="14">
    <w:name w:val="FollowedHyperlink"/>
    <w:basedOn w:val="11"/>
    <w:qFormat/>
    <w:uiPriority w:val="9"/>
    <w:rPr>
      <w:rFonts w:ascii="Arial" w:hAnsi="Arial"/>
      <w:color w:val="808080"/>
      <w:sz w:val="20"/>
      <w:u w:val="none"/>
    </w:rPr>
  </w:style>
  <w:style w:type="character" w:styleId="15">
    <w:name w:val="footnote reference"/>
    <w:basedOn w:val="11"/>
    <w:unhideWhenUsed/>
    <w:qFormat/>
    <w:uiPriority w:val="9"/>
    <w:rPr>
      <w:rFonts w:ascii="Arial" w:hAnsi="Arial"/>
      <w:sz w:val="20"/>
      <w:vertAlign w:val="superscript"/>
    </w:rPr>
  </w:style>
  <w:style w:type="character" w:styleId="16">
    <w:name w:val="annotation reference"/>
    <w:basedOn w:val="11"/>
    <w:unhideWhenUsed/>
    <w:qFormat/>
    <w:uiPriority w:val="99"/>
    <w:rPr>
      <w:sz w:val="16"/>
      <w:szCs w:val="16"/>
    </w:rPr>
  </w:style>
  <w:style w:type="character" w:styleId="17">
    <w:name w:val="endnote reference"/>
    <w:basedOn w:val="11"/>
    <w:semiHidden/>
    <w:unhideWhenUsed/>
    <w:qFormat/>
    <w:uiPriority w:val="9"/>
    <w:rPr>
      <w:rFonts w:ascii="Verdana" w:hAnsi="Verdana"/>
      <w:sz w:val="13"/>
      <w:vertAlign w:val="superscript"/>
    </w:rPr>
  </w:style>
  <w:style w:type="character" w:styleId="18">
    <w:name w:val="HTML Acronym"/>
    <w:basedOn w:val="11"/>
    <w:semiHidden/>
    <w:qFormat/>
    <w:uiPriority w:val="99"/>
  </w:style>
  <w:style w:type="character" w:styleId="19">
    <w:name w:val="Emphasis"/>
    <w:basedOn w:val="11"/>
    <w:unhideWhenUsed/>
    <w:qFormat/>
    <w:uiPriority w:val="9"/>
    <w:rPr>
      <w:i/>
      <w:iCs/>
    </w:rPr>
  </w:style>
  <w:style w:type="character" w:styleId="20">
    <w:name w:val="Hyperlink"/>
    <w:basedOn w:val="11"/>
    <w:qFormat/>
    <w:uiPriority w:val="99"/>
    <w:rPr>
      <w:rFonts w:ascii="Verdana" w:hAnsi="Verdana" w:eastAsia="Arial"/>
      <w:color w:val="33B5C1"/>
      <w:sz w:val="18"/>
      <w:u w:val="none"/>
    </w:rPr>
  </w:style>
  <w:style w:type="character" w:styleId="21">
    <w:name w:val="HTML Keyboard"/>
    <w:basedOn w:val="11"/>
    <w:semiHidden/>
    <w:qFormat/>
    <w:uiPriority w:val="99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semiHidden/>
    <w:qFormat/>
    <w:uiPriority w:val="99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5"/>
    <w:rPr>
      <w:rFonts w:ascii="Arial" w:hAnsi="Arial"/>
      <w:sz w:val="13"/>
    </w:rPr>
  </w:style>
  <w:style w:type="character" w:styleId="24">
    <w:name w:val="line number"/>
    <w:basedOn w:val="11"/>
    <w:semiHidden/>
    <w:qFormat/>
    <w:uiPriority w:val="99"/>
  </w:style>
  <w:style w:type="character" w:styleId="25">
    <w:name w:val="HTML Definition"/>
    <w:basedOn w:val="11"/>
    <w:semiHidden/>
    <w:qFormat/>
    <w:uiPriority w:val="99"/>
    <w:rPr>
      <w:i/>
      <w:iCs/>
    </w:rPr>
  </w:style>
  <w:style w:type="character" w:styleId="26">
    <w:name w:val="HTML Variable"/>
    <w:basedOn w:val="11"/>
    <w:semiHidden/>
    <w:qFormat/>
    <w:uiPriority w:val="99"/>
    <w:rPr>
      <w:i/>
      <w:iCs/>
    </w:rPr>
  </w:style>
  <w:style w:type="character" w:styleId="27">
    <w:name w:val="HTML Typewriter"/>
    <w:basedOn w:val="11"/>
    <w:semiHidden/>
    <w:qFormat/>
    <w:uiPriority w:val="99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unhideWhenUsed/>
    <w:qFormat/>
    <w:uiPriority w:val="22"/>
    <w:rPr>
      <w:b/>
      <w:bCs/>
    </w:rPr>
  </w:style>
  <w:style w:type="character" w:styleId="29">
    <w:name w:val="HTML Cite"/>
    <w:basedOn w:val="11"/>
    <w:semiHidden/>
    <w:qFormat/>
    <w:uiPriority w:val="99"/>
    <w:rPr>
      <w:i/>
      <w:iCs/>
    </w:rPr>
  </w:style>
  <w:style w:type="paragraph" w:styleId="30">
    <w:name w:val="Balloon Text"/>
    <w:basedOn w:val="1"/>
    <w:link w:val="288"/>
    <w:semiHidden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31">
    <w:name w:val="List 5"/>
    <w:basedOn w:val="1"/>
    <w:semiHidden/>
    <w:qFormat/>
    <w:uiPriority w:val="99"/>
    <w:pPr>
      <w:ind w:left="1415" w:hanging="283"/>
    </w:pPr>
  </w:style>
  <w:style w:type="paragraph" w:styleId="32">
    <w:name w:val="List Continue"/>
    <w:basedOn w:val="1"/>
    <w:semiHidden/>
    <w:qFormat/>
    <w:uiPriority w:val="9"/>
    <w:pPr>
      <w:ind w:left="283"/>
    </w:pPr>
  </w:style>
  <w:style w:type="paragraph" w:styleId="33">
    <w:name w:val="Body Text 2"/>
    <w:basedOn w:val="1"/>
    <w:link w:val="290"/>
    <w:qFormat/>
    <w:uiPriority w:val="99"/>
    <w:pPr>
      <w:spacing w:line="480" w:lineRule="auto"/>
    </w:pPr>
  </w:style>
  <w:style w:type="paragraph" w:styleId="34">
    <w:name w:val="List Number 5"/>
    <w:basedOn w:val="1"/>
    <w:semiHidden/>
    <w:qFormat/>
    <w:uiPriority w:val="3"/>
    <w:pPr>
      <w:numPr>
        <w:ilvl w:val="0"/>
        <w:numId w:val="2"/>
      </w:numPr>
    </w:pPr>
  </w:style>
  <w:style w:type="paragraph" w:styleId="35">
    <w:name w:val="Closing"/>
    <w:basedOn w:val="1"/>
    <w:link w:val="304"/>
    <w:semiHidden/>
    <w:qFormat/>
    <w:uiPriority w:val="9"/>
    <w:pPr>
      <w:ind w:left="4252"/>
    </w:pPr>
  </w:style>
  <w:style w:type="paragraph" w:styleId="36">
    <w:name w:val="Normal Indent"/>
    <w:basedOn w:val="1"/>
    <w:semiHidden/>
    <w:qFormat/>
    <w:uiPriority w:val="5"/>
    <w:pPr>
      <w:ind w:left="1304"/>
    </w:pPr>
  </w:style>
  <w:style w:type="paragraph" w:styleId="37">
    <w:name w:val="envelope return"/>
    <w:basedOn w:val="1"/>
    <w:semiHidden/>
    <w:unhideWhenUsed/>
    <w:qFormat/>
    <w:uiPriority w:val="9"/>
    <w:rPr>
      <w:rFonts w:cs="Arial"/>
      <w:szCs w:val="20"/>
    </w:rPr>
  </w:style>
  <w:style w:type="paragraph" w:styleId="38">
    <w:name w:val="Plain Text"/>
    <w:basedOn w:val="1"/>
    <w:link w:val="272"/>
    <w:semiHidden/>
    <w:qFormat/>
    <w:uiPriority w:val="5"/>
    <w:rPr>
      <w:rFonts w:ascii="Courier New" w:hAnsi="Courier New" w:cs="Courier New"/>
      <w:szCs w:val="20"/>
    </w:rPr>
  </w:style>
  <w:style w:type="paragraph" w:styleId="39">
    <w:name w:val="Body Text Indent 3"/>
    <w:basedOn w:val="1"/>
    <w:link w:val="297"/>
    <w:semiHidden/>
    <w:qFormat/>
    <w:uiPriority w:val="99"/>
    <w:pPr>
      <w:ind w:left="283"/>
    </w:pPr>
    <w:rPr>
      <w:sz w:val="16"/>
      <w:szCs w:val="16"/>
    </w:rPr>
  </w:style>
  <w:style w:type="paragraph" w:styleId="40">
    <w:name w:val="endnote text"/>
    <w:basedOn w:val="1"/>
    <w:link w:val="310"/>
    <w:semiHidden/>
    <w:unhideWhenUsed/>
    <w:qFormat/>
    <w:uiPriority w:val="9"/>
    <w:pPr>
      <w:spacing w:line="210" w:lineRule="atLeast"/>
    </w:pPr>
    <w:rPr>
      <w:sz w:val="13"/>
      <w:szCs w:val="20"/>
    </w:rPr>
  </w:style>
  <w:style w:type="paragraph" w:styleId="41">
    <w:name w:val="caption"/>
    <w:basedOn w:val="1"/>
    <w:next w:val="42"/>
    <w:link w:val="303"/>
    <w:qFormat/>
    <w:uiPriority w:val="35"/>
    <w:pPr>
      <w:spacing w:before="170" w:after="100" w:line="170" w:lineRule="atLeast"/>
    </w:pPr>
    <w:rPr>
      <w:b/>
      <w:bCs/>
      <w:color w:val="33B5C1"/>
      <w:sz w:val="18"/>
      <w:szCs w:val="20"/>
    </w:rPr>
  </w:style>
  <w:style w:type="paragraph" w:customStyle="1" w:styleId="42">
    <w:name w:val="Caption - Text"/>
    <w:basedOn w:val="1"/>
    <w:next w:val="1"/>
    <w:qFormat/>
    <w:uiPriority w:val="3"/>
    <w:pPr>
      <w:spacing w:line="170" w:lineRule="atLeast"/>
    </w:pPr>
    <w:rPr>
      <w:sz w:val="13"/>
    </w:rPr>
  </w:style>
  <w:style w:type="paragraph" w:styleId="43">
    <w:name w:val="annotation text"/>
    <w:basedOn w:val="1"/>
    <w:link w:val="305"/>
    <w:unhideWhenUsed/>
    <w:qFormat/>
    <w:uiPriority w:val="99"/>
    <w:pPr>
      <w:spacing w:line="240" w:lineRule="auto"/>
    </w:pPr>
    <w:rPr>
      <w:szCs w:val="20"/>
    </w:rPr>
  </w:style>
  <w:style w:type="paragraph" w:styleId="44">
    <w:name w:val="annotation subject"/>
    <w:basedOn w:val="43"/>
    <w:next w:val="43"/>
    <w:link w:val="306"/>
    <w:semiHidden/>
    <w:unhideWhenUsed/>
    <w:qFormat/>
    <w:uiPriority w:val="99"/>
    <w:rPr>
      <w:b/>
      <w:bCs/>
    </w:rPr>
  </w:style>
  <w:style w:type="paragraph" w:styleId="45">
    <w:name w:val="Document Map"/>
    <w:basedOn w:val="1"/>
    <w:link w:val="308"/>
    <w:semiHidden/>
    <w:qFormat/>
    <w:uiPriority w:val="9"/>
    <w:pPr>
      <w:shd w:val="clear" w:color="auto" w:fill="000080"/>
    </w:pPr>
    <w:rPr>
      <w:rFonts w:ascii="Tahoma" w:hAnsi="Tahoma" w:cs="Tahoma"/>
      <w:szCs w:val="20"/>
    </w:rPr>
  </w:style>
  <w:style w:type="paragraph" w:styleId="46">
    <w:name w:val="footnote text"/>
    <w:basedOn w:val="1"/>
    <w:link w:val="314"/>
    <w:unhideWhenUsed/>
    <w:qFormat/>
    <w:uiPriority w:val="9"/>
    <w:pPr>
      <w:spacing w:line="210" w:lineRule="atLeast"/>
    </w:pPr>
    <w:rPr>
      <w:sz w:val="13"/>
      <w:szCs w:val="20"/>
    </w:rPr>
  </w:style>
  <w:style w:type="paragraph" w:styleId="47">
    <w:name w:val="toc 8"/>
    <w:basedOn w:val="1"/>
    <w:next w:val="1"/>
    <w:qFormat/>
    <w:uiPriority w:val="39"/>
    <w:pPr>
      <w:ind w:left="-57"/>
    </w:pPr>
  </w:style>
  <w:style w:type="paragraph" w:styleId="48">
    <w:name w:val="List Number 3"/>
    <w:basedOn w:val="1"/>
    <w:semiHidden/>
    <w:qFormat/>
    <w:uiPriority w:val="3"/>
    <w:pPr>
      <w:numPr>
        <w:ilvl w:val="0"/>
        <w:numId w:val="3"/>
      </w:numPr>
    </w:pPr>
  </w:style>
  <w:style w:type="paragraph" w:styleId="49">
    <w:name w:val="HTML Address"/>
    <w:basedOn w:val="1"/>
    <w:link w:val="329"/>
    <w:semiHidden/>
    <w:qFormat/>
    <w:uiPriority w:val="99"/>
    <w:rPr>
      <w:i/>
      <w:iCs/>
    </w:rPr>
  </w:style>
  <w:style w:type="paragraph" w:styleId="50">
    <w:name w:val="header"/>
    <w:basedOn w:val="1"/>
    <w:link w:val="264"/>
    <w:qFormat/>
    <w:uiPriority w:val="9"/>
    <w:pPr>
      <w:tabs>
        <w:tab w:val="right" w:pos="8901"/>
      </w:tabs>
      <w:spacing w:line="160" w:lineRule="atLeast"/>
      <w:ind w:left="-624"/>
    </w:pPr>
    <w:rPr>
      <w:spacing w:val="4"/>
      <w:sz w:val="13"/>
    </w:rPr>
  </w:style>
  <w:style w:type="paragraph" w:styleId="51">
    <w:name w:val="toc 9"/>
    <w:basedOn w:val="1"/>
    <w:next w:val="1"/>
    <w:qFormat/>
    <w:uiPriority w:val="39"/>
  </w:style>
  <w:style w:type="paragraph" w:styleId="52">
    <w:name w:val="toc 7"/>
    <w:basedOn w:val="1"/>
    <w:next w:val="1"/>
    <w:qFormat/>
    <w:uiPriority w:val="39"/>
    <w:pPr>
      <w:spacing w:before="240"/>
      <w:ind w:right="567"/>
    </w:pPr>
    <w:rPr>
      <w:b/>
    </w:rPr>
  </w:style>
  <w:style w:type="paragraph" w:styleId="53">
    <w:name w:val="envelope address"/>
    <w:basedOn w:val="1"/>
    <w:semiHidden/>
    <w:unhideWhenUsed/>
    <w:qFormat/>
    <w:uiPriority w:val="9"/>
    <w:pPr>
      <w:framePr w:w="7920" w:h="1980" w:hRule="exact" w:hSpace="141" w:wrap="auto" w:vAnchor="margin" w:hAnchor="page" w:xAlign="center" w:yAlign="bottom"/>
      <w:ind w:left="2880"/>
    </w:pPr>
    <w:rPr>
      <w:rFonts w:cs="Arial"/>
      <w:sz w:val="24"/>
    </w:rPr>
  </w:style>
  <w:style w:type="paragraph" w:styleId="54">
    <w:name w:val="Body Text"/>
    <w:basedOn w:val="1"/>
    <w:link w:val="292"/>
    <w:qFormat/>
    <w:uiPriority w:val="99"/>
  </w:style>
  <w:style w:type="paragraph" w:styleId="55">
    <w:name w:val="List Number 4"/>
    <w:basedOn w:val="1"/>
    <w:semiHidden/>
    <w:qFormat/>
    <w:uiPriority w:val="3"/>
    <w:pPr>
      <w:numPr>
        <w:ilvl w:val="0"/>
        <w:numId w:val="4"/>
      </w:numPr>
    </w:pPr>
  </w:style>
  <w:style w:type="paragraph" w:styleId="56">
    <w:name w:val="toc 1"/>
    <w:basedOn w:val="1"/>
    <w:next w:val="1"/>
    <w:qFormat/>
    <w:uiPriority w:val="39"/>
    <w:pPr>
      <w:tabs>
        <w:tab w:val="left" w:pos="1077"/>
        <w:tab w:val="right" w:pos="9752"/>
      </w:tabs>
      <w:ind w:left="1077" w:right="567" w:hanging="1077"/>
    </w:pPr>
    <w:rPr>
      <w:b/>
      <w:caps/>
    </w:rPr>
  </w:style>
  <w:style w:type="paragraph" w:styleId="57">
    <w:name w:val="toc 6"/>
    <w:basedOn w:val="1"/>
    <w:next w:val="1"/>
    <w:qFormat/>
    <w:uiPriority w:val="39"/>
    <w:pPr>
      <w:tabs>
        <w:tab w:val="right" w:pos="7229"/>
      </w:tabs>
      <w:ind w:left="1247" w:right="567" w:hanging="1247"/>
    </w:pPr>
  </w:style>
  <w:style w:type="paragraph" w:styleId="58">
    <w:name w:val="table of figures"/>
    <w:basedOn w:val="1"/>
    <w:next w:val="1"/>
    <w:unhideWhenUsed/>
    <w:qFormat/>
    <w:uiPriority w:val="99"/>
    <w:pPr>
      <w:spacing w:after="0"/>
    </w:pPr>
  </w:style>
  <w:style w:type="paragraph" w:styleId="59">
    <w:name w:val="toc 3"/>
    <w:basedOn w:val="1"/>
    <w:next w:val="1"/>
    <w:qFormat/>
    <w:uiPriority w:val="39"/>
    <w:pPr>
      <w:tabs>
        <w:tab w:val="left" w:pos="1077"/>
        <w:tab w:val="right" w:pos="9752"/>
      </w:tabs>
      <w:ind w:left="1077" w:right="567" w:hanging="1077"/>
    </w:pPr>
    <w:rPr>
      <w:i/>
    </w:rPr>
  </w:style>
  <w:style w:type="paragraph" w:styleId="60">
    <w:name w:val="toc 2"/>
    <w:basedOn w:val="1"/>
    <w:next w:val="1"/>
    <w:qFormat/>
    <w:uiPriority w:val="39"/>
    <w:pPr>
      <w:tabs>
        <w:tab w:val="left" w:pos="1077"/>
        <w:tab w:val="right" w:pos="9752"/>
      </w:tabs>
      <w:ind w:left="1077" w:right="567" w:hanging="1077"/>
    </w:pPr>
  </w:style>
  <w:style w:type="paragraph" w:styleId="61">
    <w:name w:val="toc 4"/>
    <w:basedOn w:val="1"/>
    <w:next w:val="1"/>
    <w:link w:val="395"/>
    <w:qFormat/>
    <w:uiPriority w:val="39"/>
    <w:pPr>
      <w:tabs>
        <w:tab w:val="left" w:pos="1077"/>
        <w:tab w:val="right" w:pos="7229"/>
      </w:tabs>
      <w:ind w:left="1077" w:right="567" w:hanging="1077"/>
    </w:pPr>
  </w:style>
  <w:style w:type="paragraph" w:styleId="62">
    <w:name w:val="toc 5"/>
    <w:basedOn w:val="1"/>
    <w:next w:val="1"/>
    <w:qFormat/>
    <w:uiPriority w:val="39"/>
    <w:pPr>
      <w:tabs>
        <w:tab w:val="left" w:pos="1077"/>
        <w:tab w:val="right" w:pos="7229"/>
      </w:tabs>
      <w:ind w:left="1077" w:right="567" w:hanging="1077"/>
    </w:pPr>
  </w:style>
  <w:style w:type="paragraph" w:styleId="63">
    <w:name w:val="Note Heading"/>
    <w:basedOn w:val="1"/>
    <w:next w:val="1"/>
    <w:link w:val="370"/>
    <w:semiHidden/>
    <w:qFormat/>
    <w:uiPriority w:val="5"/>
  </w:style>
  <w:style w:type="paragraph" w:styleId="64">
    <w:name w:val="Date"/>
    <w:basedOn w:val="1"/>
    <w:next w:val="1"/>
    <w:link w:val="307"/>
    <w:semiHidden/>
    <w:qFormat/>
    <w:uiPriority w:val="9"/>
  </w:style>
  <w:style w:type="paragraph" w:styleId="65">
    <w:name w:val="List Bullet 5"/>
    <w:basedOn w:val="1"/>
    <w:semiHidden/>
    <w:qFormat/>
    <w:uiPriority w:val="9"/>
    <w:pPr>
      <w:numPr>
        <w:ilvl w:val="0"/>
        <w:numId w:val="5"/>
      </w:numPr>
    </w:pPr>
  </w:style>
  <w:style w:type="paragraph" w:styleId="66">
    <w:name w:val="Body Text First Indent"/>
    <w:basedOn w:val="54"/>
    <w:link w:val="293"/>
    <w:semiHidden/>
    <w:qFormat/>
    <w:uiPriority w:val="99"/>
    <w:pPr>
      <w:ind w:firstLine="210"/>
    </w:pPr>
  </w:style>
  <w:style w:type="paragraph" w:styleId="67">
    <w:name w:val="Body Text First Indent 2"/>
    <w:basedOn w:val="68"/>
    <w:link w:val="295"/>
    <w:semiHidden/>
    <w:qFormat/>
    <w:uiPriority w:val="99"/>
    <w:pPr>
      <w:ind w:firstLine="210"/>
    </w:pPr>
  </w:style>
  <w:style w:type="paragraph" w:styleId="68">
    <w:name w:val="Body Text Indent"/>
    <w:basedOn w:val="1"/>
    <w:link w:val="294"/>
    <w:semiHidden/>
    <w:qFormat/>
    <w:uiPriority w:val="99"/>
    <w:pPr>
      <w:ind w:left="283"/>
    </w:pPr>
  </w:style>
  <w:style w:type="paragraph" w:styleId="69">
    <w:name w:val="List Bullet 4"/>
    <w:basedOn w:val="1"/>
    <w:semiHidden/>
    <w:qFormat/>
    <w:uiPriority w:val="9"/>
    <w:pPr>
      <w:numPr>
        <w:ilvl w:val="0"/>
        <w:numId w:val="6"/>
      </w:numPr>
      <w:tabs>
        <w:tab w:val="left" w:pos="360"/>
        <w:tab w:val="clear" w:pos="1209"/>
      </w:tabs>
    </w:pPr>
  </w:style>
  <w:style w:type="paragraph" w:styleId="70">
    <w:name w:val="List Bullet"/>
    <w:basedOn w:val="1"/>
    <w:link w:val="336"/>
    <w:qFormat/>
    <w:uiPriority w:val="0"/>
    <w:pPr>
      <w:numPr>
        <w:ilvl w:val="0"/>
        <w:numId w:val="7"/>
      </w:numPr>
    </w:pPr>
  </w:style>
  <w:style w:type="paragraph" w:styleId="71">
    <w:name w:val="List Bullet 2"/>
    <w:basedOn w:val="1"/>
    <w:semiHidden/>
    <w:unhideWhenUsed/>
    <w:qFormat/>
    <w:uiPriority w:val="9"/>
    <w:pPr>
      <w:numPr>
        <w:ilvl w:val="0"/>
        <w:numId w:val="8"/>
      </w:numPr>
      <w:tabs>
        <w:tab w:val="left" w:pos="340"/>
        <w:tab w:val="clear" w:pos="643"/>
      </w:tabs>
    </w:pPr>
  </w:style>
  <w:style w:type="paragraph" w:styleId="72">
    <w:name w:val="List Bullet 3"/>
    <w:basedOn w:val="1"/>
    <w:semiHidden/>
    <w:qFormat/>
    <w:uiPriority w:val="9"/>
    <w:pPr>
      <w:numPr>
        <w:ilvl w:val="0"/>
        <w:numId w:val="9"/>
      </w:numPr>
      <w:tabs>
        <w:tab w:val="left" w:pos="850"/>
        <w:tab w:val="clear" w:pos="926"/>
      </w:tabs>
    </w:pPr>
  </w:style>
  <w:style w:type="paragraph" w:styleId="73">
    <w:name w:val="Title"/>
    <w:basedOn w:val="1"/>
    <w:link w:val="394"/>
    <w:unhideWhenUsed/>
    <w:qFormat/>
    <w:uiPriority w:val="3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styleId="74">
    <w:name w:val="footer"/>
    <w:basedOn w:val="1"/>
    <w:link w:val="265"/>
    <w:qFormat/>
    <w:uiPriority w:val="99"/>
    <w:pPr>
      <w:tabs>
        <w:tab w:val="right" w:pos="9509"/>
      </w:tabs>
    </w:pPr>
    <w:rPr>
      <w:sz w:val="13"/>
    </w:rPr>
  </w:style>
  <w:style w:type="paragraph" w:styleId="75">
    <w:name w:val="List Number"/>
    <w:basedOn w:val="1"/>
    <w:qFormat/>
    <w:uiPriority w:val="0"/>
    <w:pPr>
      <w:numPr>
        <w:ilvl w:val="0"/>
        <w:numId w:val="10"/>
      </w:numPr>
    </w:pPr>
  </w:style>
  <w:style w:type="paragraph" w:styleId="76">
    <w:name w:val="List Number 2"/>
    <w:basedOn w:val="1"/>
    <w:semiHidden/>
    <w:qFormat/>
    <w:uiPriority w:val="3"/>
    <w:pPr>
      <w:numPr>
        <w:ilvl w:val="0"/>
        <w:numId w:val="11"/>
      </w:numPr>
      <w:tabs>
        <w:tab w:val="left" w:pos="360"/>
        <w:tab w:val="clear" w:pos="643"/>
      </w:tabs>
    </w:pPr>
  </w:style>
  <w:style w:type="paragraph" w:styleId="77">
    <w:name w:val="List"/>
    <w:basedOn w:val="1"/>
    <w:semiHidden/>
    <w:qFormat/>
    <w:uiPriority w:val="99"/>
    <w:pPr>
      <w:ind w:left="283" w:hanging="283"/>
    </w:pPr>
  </w:style>
  <w:style w:type="paragraph" w:styleId="78">
    <w:name w:val="Normal (Web)"/>
    <w:basedOn w:val="1"/>
    <w:link w:val="368"/>
    <w:qFormat/>
    <w:uiPriority w:val="99"/>
    <w:rPr>
      <w:rFonts w:ascii="Times New Roman" w:hAnsi="Times New Roman"/>
      <w:sz w:val="24"/>
    </w:rPr>
  </w:style>
  <w:style w:type="paragraph" w:styleId="79">
    <w:name w:val="Body Text 3"/>
    <w:basedOn w:val="1"/>
    <w:link w:val="291"/>
    <w:semiHidden/>
    <w:qFormat/>
    <w:uiPriority w:val="99"/>
    <w:rPr>
      <w:sz w:val="16"/>
      <w:szCs w:val="16"/>
    </w:rPr>
  </w:style>
  <w:style w:type="paragraph" w:styleId="80">
    <w:name w:val="Body Text Indent 2"/>
    <w:basedOn w:val="1"/>
    <w:link w:val="296"/>
    <w:semiHidden/>
    <w:qFormat/>
    <w:uiPriority w:val="99"/>
    <w:pPr>
      <w:spacing w:line="480" w:lineRule="auto"/>
      <w:ind w:left="283"/>
    </w:pPr>
  </w:style>
  <w:style w:type="paragraph" w:styleId="81">
    <w:name w:val="Subtitle"/>
    <w:basedOn w:val="1"/>
    <w:link w:val="270"/>
    <w:unhideWhenUsed/>
    <w:qFormat/>
    <w:uiPriority w:val="5"/>
    <w:pPr>
      <w:spacing w:after="60"/>
      <w:jc w:val="center"/>
    </w:pPr>
    <w:rPr>
      <w:rFonts w:cs="Arial"/>
      <w:sz w:val="24"/>
    </w:rPr>
  </w:style>
  <w:style w:type="paragraph" w:styleId="82">
    <w:name w:val="Signature"/>
    <w:basedOn w:val="1"/>
    <w:link w:val="377"/>
    <w:semiHidden/>
    <w:qFormat/>
    <w:uiPriority w:val="5"/>
    <w:pPr>
      <w:ind w:left="4252"/>
    </w:pPr>
  </w:style>
  <w:style w:type="paragraph" w:styleId="83">
    <w:name w:val="Salutation"/>
    <w:basedOn w:val="1"/>
    <w:next w:val="1"/>
    <w:link w:val="375"/>
    <w:semiHidden/>
    <w:qFormat/>
    <w:uiPriority w:val="5"/>
  </w:style>
  <w:style w:type="paragraph" w:styleId="84">
    <w:name w:val="List Continue 2"/>
    <w:basedOn w:val="1"/>
    <w:semiHidden/>
    <w:qFormat/>
    <w:uiPriority w:val="9"/>
    <w:pPr>
      <w:ind w:left="566"/>
    </w:pPr>
  </w:style>
  <w:style w:type="paragraph" w:styleId="85">
    <w:name w:val="List Continue 3"/>
    <w:basedOn w:val="1"/>
    <w:semiHidden/>
    <w:qFormat/>
    <w:uiPriority w:val="9"/>
    <w:pPr>
      <w:ind w:left="849"/>
    </w:pPr>
  </w:style>
  <w:style w:type="paragraph" w:styleId="86">
    <w:name w:val="List Continue 4"/>
    <w:basedOn w:val="1"/>
    <w:semiHidden/>
    <w:qFormat/>
    <w:uiPriority w:val="9"/>
    <w:pPr>
      <w:ind w:left="1132"/>
    </w:pPr>
  </w:style>
  <w:style w:type="paragraph" w:styleId="87">
    <w:name w:val="List Continue 5"/>
    <w:basedOn w:val="1"/>
    <w:semiHidden/>
    <w:qFormat/>
    <w:uiPriority w:val="9"/>
    <w:pPr>
      <w:ind w:left="1415"/>
    </w:pPr>
  </w:style>
  <w:style w:type="paragraph" w:styleId="88">
    <w:name w:val="List 2"/>
    <w:basedOn w:val="1"/>
    <w:semiHidden/>
    <w:qFormat/>
    <w:uiPriority w:val="99"/>
    <w:pPr>
      <w:ind w:left="566" w:hanging="283"/>
    </w:pPr>
  </w:style>
  <w:style w:type="paragraph" w:styleId="89">
    <w:name w:val="List 3"/>
    <w:basedOn w:val="1"/>
    <w:semiHidden/>
    <w:qFormat/>
    <w:uiPriority w:val="99"/>
    <w:pPr>
      <w:ind w:left="849" w:hanging="283"/>
    </w:pPr>
  </w:style>
  <w:style w:type="paragraph" w:styleId="90">
    <w:name w:val="List 4"/>
    <w:basedOn w:val="1"/>
    <w:semiHidden/>
    <w:qFormat/>
    <w:uiPriority w:val="99"/>
    <w:pPr>
      <w:ind w:left="1132" w:hanging="283"/>
    </w:pPr>
  </w:style>
  <w:style w:type="paragraph" w:styleId="91">
    <w:name w:val="HTML Preformatted"/>
    <w:basedOn w:val="1"/>
    <w:link w:val="330"/>
    <w:qFormat/>
    <w:uiPriority w:val="99"/>
    <w:rPr>
      <w:rFonts w:ascii="Courier New" w:hAnsi="Courier New" w:cs="Courier New"/>
      <w:szCs w:val="20"/>
    </w:rPr>
  </w:style>
  <w:style w:type="paragraph" w:styleId="92">
    <w:name w:val="Block Text"/>
    <w:basedOn w:val="1"/>
    <w:semiHidden/>
    <w:qFormat/>
    <w:uiPriority w:val="99"/>
    <w:pPr>
      <w:ind w:left="1440" w:right="1440"/>
    </w:pPr>
  </w:style>
  <w:style w:type="paragraph" w:styleId="93">
    <w:name w:val="Message Header"/>
    <w:basedOn w:val="1"/>
    <w:link w:val="338"/>
    <w:semiHidden/>
    <w:qFormat/>
    <w:uiPriority w:val="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  <w:sz w:val="24"/>
    </w:rPr>
  </w:style>
  <w:style w:type="paragraph" w:styleId="94">
    <w:name w:val="E-mail Signature"/>
    <w:basedOn w:val="1"/>
    <w:link w:val="309"/>
    <w:semiHidden/>
    <w:qFormat/>
    <w:uiPriority w:val="9"/>
  </w:style>
  <w:style w:type="table" w:styleId="95">
    <w:name w:val="Table Colorful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</w:tblStylePr>
    <w:tblStylePr w:type="lastCol">
      <w:tblPr/>
      <w:tcPr>
        <w:shd w:val="solid" w:color="C0C0C0" w:fill="FFFFFF"/>
      </w:tcPr>
    </w:tblStylePr>
    <w:tblStylePr w:type="swCell">
      <w:rPr>
        <w:b/>
        <w:bCs/>
      </w:rPr>
      <w:tblPr/>
    </w:tblStylePr>
  </w:style>
  <w:style w:type="table" w:styleId="96">
    <w:name w:val="Table Grid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97">
    <w:name w:val="Table Subtle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98">
    <w:name w:val="Table Grid 6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99">
    <w:name w:val="Table Simple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</w:tcBorders>
      </w:tcPr>
    </w:tblStylePr>
    <w:tblStylePr w:type="lastRow">
      <w:tblPr/>
      <w:tcPr>
        <w:tcBorders>
          <w:top w:val="single" w:color="008000" w:sz="6" w:space="0"/>
        </w:tcBorders>
      </w:tcPr>
    </w:tblStylePr>
  </w:style>
  <w:style w:type="table" w:styleId="100">
    <w:name w:val="Table Grid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</w:tblStylePr>
    <w:tblStylePr w:type="lastCol">
      <w:rPr>
        <w:i/>
        <w:iCs/>
      </w:rPr>
      <w:tblPr/>
    </w:tblStylePr>
  </w:style>
  <w:style w:type="table" w:styleId="101">
    <w:name w:val="Table 3D effects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</w:tblStylePr>
    <w:tblStylePr w:type="firstCol">
      <w:tblPr/>
      <w:tcPr>
        <w:tcBorders>
          <w:top w:val="nil"/>
          <w:bottom w:val="nil"/>
          <w:right w:val="single" w:color="808080" w:sz="6" w:space="0"/>
        </w:tcBorders>
      </w:tcPr>
    </w:tblStylePr>
    <w:tblStylePr w:type="lastCol">
      <w:tblPr/>
      <w:tcPr>
        <w:tcBorders>
          <w:right w:val="single" w:color="FFFFFF" w:sz="6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swCell">
      <w:rPr>
        <w:b/>
        <w:bCs/>
      </w:rPr>
      <w:tblPr/>
    </w:tblStylePr>
  </w:style>
  <w:style w:type="table" w:styleId="102">
    <w:name w:val="Table List 5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firstCol">
      <w:rPr>
        <w:b/>
        <w:bCs/>
      </w:rPr>
      <w:tblPr/>
    </w:tblStylePr>
  </w:style>
  <w:style w:type="table" w:styleId="103">
    <w:name w:val="Table Classic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</w:tcBorders>
        <w:shd w:val="pct50" w:color="000000" w:fill="FFFFFF"/>
      </w:tcPr>
    </w:tblStylePr>
    <w:tblStylePr w:type="firstCol">
      <w:rPr>
        <w:b/>
        <w:bCs/>
      </w:rPr>
      <w:tblPr/>
    </w:tblStylePr>
    <w:tblStylePr w:type="nwCell">
      <w:rPr>
        <w:b/>
        <w:bCs/>
      </w:rPr>
      <w:tblPr/>
    </w:tblStylePr>
    <w:tblStylePr w:type="swCell">
      <w:rPr>
        <w:color w:val="000080"/>
      </w:rPr>
      <w:tblPr/>
    </w:tblStylePr>
  </w:style>
  <w:style w:type="table" w:styleId="104">
    <w:name w:val="Table Grid"/>
    <w:basedOn w:val="12"/>
    <w:qFormat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05">
    <w:name w:val="Table Classic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tblPr/>
      <w:tcPr>
        <w:tcBorders>
          <w:right w:val="single" w:color="000000" w:sz="6" w:space="0"/>
        </w:tcBorders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06">
    <w:name w:val="Table Grid 5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</w:tcBorders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07">
    <w:name w:val="Table 3D effects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RowBandSize w:val="1"/>
      <w:tblStyleColBandSize w:val="1"/>
    </w:tblPr>
    <w:tblStylePr w:type="firstRow">
      <w:rPr>
        <w:b/>
        <w:bCs/>
      </w:rPr>
      <w:tblPr/>
    </w:tblStylePr>
    <w:tblStylePr w:type="firstCol">
      <w:tblPr/>
      <w:tcPr>
        <w:tcBorders>
          <w:top w:val="nil"/>
          <w:bottom w:val="nil"/>
          <w:right w:val="single" w:color="808080" w:sz="6" w:space="0"/>
        </w:tcBorders>
      </w:tcPr>
    </w:tblStylePr>
    <w:tblStylePr w:type="lastCol">
      <w:tblPr/>
      <w:tcPr>
        <w:tcBorders>
          <w:right w:val="single" w:color="FFFFFF" w:sz="6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swCell">
      <w:rPr>
        <w:b/>
        <w:bCs/>
      </w:rPr>
      <w:tblPr/>
    </w:tblStylePr>
  </w:style>
  <w:style w:type="table" w:styleId="108">
    <w:name w:val="Table Columns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</w:tblStylePr>
  </w:style>
  <w:style w:type="table" w:styleId="109">
    <w:name w:val="Table Columns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lassic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color w:val="000080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</w:tblStylePr>
  </w:style>
  <w:style w:type="table" w:styleId="111">
    <w:name w:val="Table Professional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12">
    <w:name w:val="Table Elegant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</w:tblStylePr>
  </w:style>
  <w:style w:type="table" w:styleId="113">
    <w:name w:val="Table Colorful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color w:val="FFFFFF"/>
      <w:sz w:val="18"/>
      <w:szCs w:val="18"/>
      <w:lang w:val="en-GB" w:eastAsia="da-DK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</w:rPr>
      <w:tblPr/>
    </w:tblStylePr>
  </w:style>
  <w:style w:type="table" w:styleId="114">
    <w:name w:val="Table List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</w:tcPr>
    </w:tblStylePr>
    <w:tblStylePr w:type="swCell">
      <w:rPr>
        <w:i/>
        <w:iCs/>
        <w:color w:val="000080"/>
      </w:rPr>
      <w:tblPr/>
    </w:tblStylePr>
  </w:style>
  <w:style w:type="table" w:styleId="115">
    <w:name w:val="Table Web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116">
    <w:name w:val="Table List 7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117">
    <w:name w:val="Table Contemporary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118">
    <w:name w:val="Table List 6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119">
    <w:name w:val="Table Grid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</w:tblStylePr>
  </w:style>
  <w:style w:type="table" w:styleId="120">
    <w:name w:val="Table Columns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6" w:space="0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21">
    <w:name w:val="Table List 8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122">
    <w:name w:val="Table Grid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23">
    <w:name w:val="Table Subtle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</w:tcPr>
    </w:tblStylePr>
    <w:tblStylePr w:type="firstCol">
      <w:tblPr/>
      <w:tcPr>
        <w:tcBorders>
          <w:right w:val="single" w:color="000000" w:sz="12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24">
    <w:name w:val="Table List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solid" w:color="808080" w:fill="FFFFFF"/>
      </w:tcPr>
    </w:tblStylePr>
  </w:style>
  <w:style w:type="table" w:styleId="125">
    <w:name w:val="Table List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  <w:tblPr/>
    </w:tblStylePr>
    <w:tblStylePr w:type="swCell">
      <w:rPr>
        <w:b/>
        <w:bCs/>
      </w:rPr>
      <w:tblPr/>
    </w:tblStylePr>
  </w:style>
  <w:style w:type="table" w:styleId="126">
    <w:name w:val="Table Web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127">
    <w:name w:val="Table Colorful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128">
    <w:name w:val="Table Columns 5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9">
    <w:name w:val="Table Classic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  <w:tblPr/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  <w:tblPr/>
    </w:tblStylePr>
  </w:style>
  <w:style w:type="table" w:styleId="130">
    <w:name w:val="Table Grid 7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3D effects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</w:tcBorders>
      </w:tcPr>
    </w:tblStylePr>
    <w:tblStylePr w:type="lastRow">
      <w:tblPr/>
      <w:tcPr>
        <w:tcBorders>
          <w:top w:val="single" w:color="FFFFFF" w:sz="6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</w:tcBorders>
      </w:tcPr>
    </w:tblStylePr>
    <w:tblStylePr w:type="lastCol">
      <w:tblPr/>
      <w:tcPr>
        <w:tcBorders>
          <w:left w:val="single" w:color="FFFFFF" w:sz="6" w:space="0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</w:tcBorders>
      </w:tcPr>
    </w:tblStylePr>
  </w:style>
  <w:style w:type="table" w:styleId="132">
    <w:name w:val="Table Columns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color w:val="000000"/>
      </w:rPr>
      <w:tblPr/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33">
    <w:name w:val="Table Simple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/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</w:tcBorders>
      </w:tcPr>
    </w:tblStylePr>
    <w:tblStylePr w:type="neCell">
      <w:rPr>
        <w:b/>
        <w:bCs/>
      </w:rPr>
      <w:tblPr/>
      <w:tcPr>
        <w:tcBorders>
          <w:left w:val="nil"/>
        </w:tcBorders>
      </w:tcPr>
    </w:tblStylePr>
    <w:tblStylePr w:type="swCell">
      <w:rPr>
        <w:b/>
        <w:bCs/>
      </w:rPr>
      <w:tblPr/>
      <w:tcPr>
        <w:tcBorders>
          <w:top w:val="nil"/>
        </w:tcBorders>
      </w:tcPr>
    </w:tblStylePr>
  </w:style>
  <w:style w:type="table" w:styleId="134">
    <w:name w:val="Table Simple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135">
    <w:name w:val="Table Grid 8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  <w:tblPr/>
    </w:tblStylePr>
    <w:tblStylePr w:type="lastCol">
      <w:rPr>
        <w:b/>
        <w:bCs/>
        <w:color w:val="auto"/>
      </w:rPr>
      <w:tblPr/>
    </w:tblStylePr>
  </w:style>
  <w:style w:type="table" w:styleId="136">
    <w:name w:val="Table List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  <w:tblPr/>
    </w:tblStylePr>
    <w:tblStylePr w:type="swCell">
      <w:rPr>
        <w:b/>
        <w:bCs/>
      </w:rPr>
      <w:tblPr/>
    </w:tblStylePr>
  </w:style>
  <w:style w:type="table" w:customStyle="1" w:styleId="137">
    <w:name w:val="Grid Table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138">
    <w:name w:val="Grid Table 1 Light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39">
    <w:name w:val="Grid Table 1 Light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40">
    <w:name w:val="Grid Table 1 Light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41">
    <w:name w:val="Grid Table 1 Light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42">
    <w:name w:val="Grid Table 1 Light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43">
    <w:name w:val="Grid Table 1 Light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144">
    <w:name w:val="Grid Table 2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145">
    <w:name w:val="Grid Table 2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46">
    <w:name w:val="Grid Table 2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47">
    <w:name w:val="Grid Table 2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48">
    <w:name w:val="Grid Table 2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49">
    <w:name w:val="Grid Table 2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0">
    <w:name w:val="Grid Table 3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151">
    <w:name w:val="Grid Table 3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2">
    <w:name w:val="Grid Table 3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53">
    <w:name w:val="Grid Table 3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54">
    <w:name w:val="Grid Table 3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55">
    <w:name w:val="Grid Table 3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6">
    <w:name w:val="Grid Table 4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157">
    <w:name w:val="Grid Table 4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8">
    <w:name w:val="Grid Table 4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59">
    <w:name w:val="Grid Table 4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0">
    <w:name w:val="Grid Table 4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1">
    <w:name w:val="Grid Table 4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2">
    <w:name w:val="Grid Table 5 Dark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163">
    <w:name w:val="Grid Table 5 Dark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164">
    <w:name w:val="Grid Table 5 Dark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165">
    <w:name w:val="Grid Table 5 Dark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166">
    <w:name w:val="Grid Table 6 Colorful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67">
    <w:name w:val="Grid Table 6 Colorful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8">
    <w:name w:val="Grid Table 6 Colorful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69">
    <w:name w:val="Grid Table 6 Colorful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0">
    <w:name w:val="Grid Table 6 Colorful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71">
    <w:name w:val="Grid Table 6 Colorful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72">
    <w:name w:val="Grid Table 7 Colorful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73">
    <w:name w:val="Grid Table 7 Colorful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4">
    <w:name w:val="Grid Table 7 Colorful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75">
    <w:name w:val="Grid Table 7 Colorful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6">
    <w:name w:val="Grid Table 7 Colorful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77">
    <w:name w:val="Grid Table 7 Colorful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78">
    <w:name w:val="List Table 1 Light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79">
    <w:name w:val="List Table 1 Light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80">
    <w:name w:val="List Table 1 Light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81">
    <w:name w:val="List Table 1 Light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82">
    <w:name w:val="List Table 1 Light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83">
    <w:name w:val="List Table 1 Light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84">
    <w:name w:val="List Table 2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85">
    <w:name w:val="List Table 2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86">
    <w:name w:val="List Table 2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87">
    <w:name w:val="List Table 2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88">
    <w:name w:val="List Table 2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89">
    <w:name w:val="List Table 2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90">
    <w:name w:val="List Table 3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91">
    <w:name w:val="List Table 3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92">
    <w:name w:val="List Table 3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93">
    <w:name w:val="List Table 3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94">
    <w:name w:val="List Table 3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95">
    <w:name w:val="List Table 3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96">
    <w:name w:val="List Table 4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97">
    <w:name w:val="List Table 4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98">
    <w:name w:val="List Table 4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99">
    <w:name w:val="List Table 4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200">
    <w:name w:val="List Table 4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201">
    <w:name w:val="List Table 4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202">
    <w:name w:val="List Table 5 Dark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203">
    <w:name w:val="List Table 5 Dark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204">
    <w:name w:val="List Table 5 Dark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205">
    <w:name w:val="List Table 5 Dark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206">
    <w:name w:val="List Table 5 Dark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207">
    <w:name w:val="List Table 5 Dark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208">
    <w:name w:val="List Table 6 Colorful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209">
    <w:name w:val="List Table 6 Colorful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10">
    <w:name w:val="List Table 6 Colorful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11">
    <w:name w:val="List Table 6 Colorful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12">
    <w:name w:val="List Table 6 Colorful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13">
    <w:name w:val="List Table 6 Colorful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214">
    <w:name w:val="List Table 7 Colorful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215">
    <w:name w:val="List Table 7 Colorful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16">
    <w:name w:val="List Table 7 Colorful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17">
    <w:name w:val="List Table 7 Colorful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18">
    <w:name w:val="List Table 7 Colorful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19">
    <w:name w:val="List Table 7 Colorful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paragraph" w:styleId="22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en-US" w:bidi="ar-SA"/>
    </w:rPr>
  </w:style>
  <w:style w:type="table" w:customStyle="1" w:styleId="221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222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223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24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25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26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22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228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229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230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231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23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233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34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35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23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237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238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239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240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24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42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43">
    <w:name w:val="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244">
    <w:name w:val="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245">
    <w:name w:val="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246">
    <w:name w:val="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247">
    <w:name w:val="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248">
    <w:name w:val="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249">
    <w:name w:val="Bordered &amp; 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50">
    <w:name w:val="Bordered &amp; 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251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252">
    <w:name w:val="Bordered &amp; 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253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254">
    <w:name w:val="Bordered &amp; 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255">
    <w:name w:val="Bordered &amp; 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256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257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258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259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260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261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262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263">
    <w:name w:val="Table Grid1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4">
    <w:name w:val="Header Char"/>
    <w:basedOn w:val="11"/>
    <w:link w:val="50"/>
    <w:qFormat/>
    <w:uiPriority w:val="9"/>
    <w:rPr>
      <w:rFonts w:ascii="Verdana" w:hAnsi="Verdana" w:eastAsia="Times New Roman" w:cs="Times New Roman"/>
      <w:spacing w:val="4"/>
      <w:sz w:val="13"/>
      <w:szCs w:val="18"/>
      <w:lang w:val="en-GB" w:eastAsia="da-DK"/>
    </w:rPr>
  </w:style>
  <w:style w:type="character" w:customStyle="1" w:styleId="265">
    <w:name w:val="Footer Char"/>
    <w:basedOn w:val="11"/>
    <w:link w:val="74"/>
    <w:qFormat/>
    <w:uiPriority w:val="99"/>
    <w:rPr>
      <w:rFonts w:ascii="Arial" w:hAnsi="Arial" w:eastAsia="Times New Roman" w:cs="Times New Roman"/>
      <w:sz w:val="13"/>
      <w:szCs w:val="18"/>
      <w:lang w:val="en-GB" w:eastAsia="da-DK"/>
    </w:rPr>
  </w:style>
  <w:style w:type="table" w:customStyle="1" w:styleId="266">
    <w:name w:val="Table Grid0"/>
    <w:basedOn w:val="12"/>
    <w:qFormat/>
    <w:uiPriority w:val="59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267">
    <w:name w:val="Revision"/>
    <w:hidden/>
    <w:semiHidden/>
    <w:qFormat/>
    <w:uiPriority w:val="99"/>
    <w:pPr>
      <w:spacing w:after="0" w:line="240" w:lineRule="auto"/>
    </w:pPr>
    <w:rPr>
      <w:rFonts w:ascii="Calibri" w:hAnsi="Calibri" w:eastAsia="Calibri" w:cs="Calibri"/>
      <w:color w:val="000000"/>
      <w:sz w:val="16"/>
      <w:szCs w:val="22"/>
      <w:lang w:val="ru-RU" w:eastAsia="en-US" w:bidi="ar-SA"/>
    </w:rPr>
  </w:style>
  <w:style w:type="paragraph" w:customStyle="1" w:styleId="268">
    <w:name w:val="Подзаголовок титул"/>
    <w:basedOn w:val="81"/>
    <w:qFormat/>
    <w:uiPriority w:val="0"/>
    <w:pPr>
      <w:jc w:val="both"/>
    </w:pPr>
    <w:rPr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69">
    <w:name w:val="Heading 1 Char"/>
    <w:link w:val="2"/>
    <w:qFormat/>
    <w:uiPriority w:val="1"/>
    <w:rPr>
      <w:rFonts w:ascii="Arial" w:hAnsi="Arial" w:eastAsia="Times New Roman" w:cs="Arial"/>
      <w:b/>
      <w:bCs/>
      <w:caps/>
      <w:color w:val="33B5C1"/>
      <w:sz w:val="28"/>
      <w:szCs w:val="32"/>
      <w:lang w:val="en-GB" w:eastAsia="da-DK"/>
    </w:rPr>
  </w:style>
  <w:style w:type="character" w:customStyle="1" w:styleId="270">
    <w:name w:val="Subtitle Char"/>
    <w:basedOn w:val="11"/>
    <w:link w:val="81"/>
    <w:qFormat/>
    <w:uiPriority w:val="5"/>
    <w:rPr>
      <w:rFonts w:ascii="Arial" w:hAnsi="Arial" w:eastAsia="Times New Roman" w:cs="Arial"/>
      <w:sz w:val="24"/>
      <w:szCs w:val="18"/>
      <w:lang w:val="en-GB" w:eastAsia="da-DK"/>
    </w:rPr>
  </w:style>
  <w:style w:type="paragraph" w:customStyle="1" w:styleId="271">
    <w:name w:val="Заголовок текст"/>
    <w:basedOn w:val="1"/>
    <w:qFormat/>
    <w:uiPriority w:val="0"/>
    <w:rPr>
      <w:color w:val="038F9C"/>
    </w:rPr>
  </w:style>
  <w:style w:type="character" w:customStyle="1" w:styleId="272">
    <w:name w:val="Plain Text Char"/>
    <w:basedOn w:val="11"/>
    <w:link w:val="38"/>
    <w:semiHidden/>
    <w:qFormat/>
    <w:uiPriority w:val="5"/>
    <w:rPr>
      <w:rFonts w:ascii="Courier New" w:hAnsi="Courier New" w:eastAsia="Times New Roman" w:cs="Courier New"/>
      <w:sz w:val="20"/>
      <w:szCs w:val="20"/>
      <w:lang w:val="en-GB" w:eastAsia="da-DK"/>
    </w:rPr>
  </w:style>
  <w:style w:type="paragraph" w:customStyle="1" w:styleId="273">
    <w:name w:val="Список точка"/>
    <w:basedOn w:val="1"/>
    <w:qFormat/>
    <w:uiPriority w:val="0"/>
    <w:pPr>
      <w:numPr>
        <w:ilvl w:val="0"/>
        <w:numId w:val="12"/>
      </w:numPr>
    </w:pPr>
    <w:rPr>
      <w:rFonts w:cs="Arial"/>
      <w:szCs w:val="16"/>
      <w:lang w:val="en-US"/>
    </w:rPr>
  </w:style>
  <w:style w:type="paragraph" w:customStyle="1" w:styleId="274">
    <w:name w:val="заголовок обложка"/>
    <w:basedOn w:val="1"/>
    <w:qFormat/>
    <w:uiPriority w:val="0"/>
    <w:rPr>
      <w:caps/>
      <w:color w:val="038F9C"/>
      <w:sz w:val="54"/>
      <w:szCs w:val="54"/>
    </w:rPr>
  </w:style>
  <w:style w:type="paragraph" w:customStyle="1" w:styleId="275">
    <w:name w:val="Нижний колонтитул 2"/>
    <w:basedOn w:val="74"/>
    <w:qFormat/>
    <w:uiPriority w:val="0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276">
    <w:name w:val="Подсписок"/>
    <w:basedOn w:val="1"/>
    <w:qFormat/>
    <w:uiPriority w:val="0"/>
    <w:pPr>
      <w:numPr>
        <w:ilvl w:val="1"/>
        <w:numId w:val="13"/>
      </w:numPr>
      <w:ind w:right="11"/>
      <w:contextualSpacing/>
    </w:pPr>
    <w:rPr>
      <w:color w:val="000000" w:themeColor="text1"/>
      <w:lang w:val="ru-RU"/>
      <w14:textFill>
        <w14:solidFill>
          <w14:schemeClr w14:val="tx1"/>
        </w14:solidFill>
      </w14:textFill>
    </w:rPr>
  </w:style>
  <w:style w:type="paragraph" w:customStyle="1" w:styleId="277">
    <w:name w:val="Номер страницы1"/>
    <w:basedOn w:val="1"/>
    <w:qFormat/>
    <w:uiPriority w:val="0"/>
    <w:pPr>
      <w:jc w:val="right"/>
    </w:pPr>
    <w:rPr>
      <w:rFonts w:cs="Arial"/>
      <w:sz w:val="16"/>
      <w:szCs w:val="16"/>
    </w:rPr>
  </w:style>
  <w:style w:type="paragraph" w:customStyle="1" w:styleId="278">
    <w:name w:val="TOC Heading"/>
    <w:basedOn w:val="2"/>
    <w:next w:val="1"/>
    <w:link w:val="423"/>
    <w:unhideWhenUsed/>
    <w:qFormat/>
    <w:uiPriority w:val="39"/>
    <w:pPr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sz w:val="24"/>
      <w:lang w:val="en-US" w:eastAsia="en-US"/>
    </w:rPr>
  </w:style>
  <w:style w:type="character" w:customStyle="1" w:styleId="279">
    <w:name w:val="Heading 2 Char"/>
    <w:basedOn w:val="11"/>
    <w:link w:val="3"/>
    <w:qFormat/>
    <w:uiPriority w:val="0"/>
    <w:rPr>
      <w:rFonts w:ascii="Arial" w:hAnsi="Arial" w:eastAsia="Times New Roman" w:cs="Arial"/>
      <w:b/>
      <w:sz w:val="20"/>
      <w:szCs w:val="16"/>
      <w:lang w:val="en-GB" w:eastAsia="da-DK"/>
    </w:rPr>
  </w:style>
  <w:style w:type="character" w:customStyle="1" w:styleId="280">
    <w:name w:val="Heading 3 Char"/>
    <w:link w:val="4"/>
    <w:qFormat/>
    <w:uiPriority w:val="0"/>
    <w:rPr>
      <w:rFonts w:ascii="Arial" w:hAnsi="Arial" w:eastAsia="Times New Roman" w:cs="Arial"/>
      <w:bCs/>
      <w:i/>
      <w:sz w:val="20"/>
      <w:szCs w:val="26"/>
      <w:lang w:val="en-GB" w:eastAsia="da-DK"/>
    </w:rPr>
  </w:style>
  <w:style w:type="character" w:customStyle="1" w:styleId="281">
    <w:name w:val="Heading 4 Char"/>
    <w:basedOn w:val="11"/>
    <w:link w:val="5"/>
    <w:qFormat/>
    <w:uiPriority w:val="0"/>
    <w:rPr>
      <w:rFonts w:ascii="Arial" w:hAnsi="Arial" w:eastAsia="Times New Roman" w:cs="Times New Roman"/>
      <w:bCs/>
      <w:sz w:val="17"/>
      <w:szCs w:val="28"/>
      <w:lang w:val="en-GB" w:eastAsia="da-DK"/>
    </w:rPr>
  </w:style>
  <w:style w:type="character" w:customStyle="1" w:styleId="282">
    <w:name w:val="Heading 5 Char"/>
    <w:basedOn w:val="11"/>
    <w:link w:val="6"/>
    <w:qFormat/>
    <w:uiPriority w:val="0"/>
    <w:rPr>
      <w:rFonts w:ascii="Arial" w:hAnsi="Arial" w:eastAsia="Times New Roman" w:cs="Times New Roman"/>
      <w:bCs/>
      <w:iCs/>
      <w:sz w:val="17"/>
      <w:szCs w:val="26"/>
      <w:lang w:val="en-GB" w:eastAsia="da-DK"/>
    </w:rPr>
  </w:style>
  <w:style w:type="character" w:customStyle="1" w:styleId="283">
    <w:name w:val="Heading 6 Char"/>
    <w:basedOn w:val="11"/>
    <w:link w:val="7"/>
    <w:qFormat/>
    <w:uiPriority w:val="0"/>
    <w:rPr>
      <w:rFonts w:ascii="Arial" w:hAnsi="Arial" w:eastAsia="Times New Roman" w:cs="Times New Roman"/>
      <w:bCs/>
      <w:sz w:val="17"/>
      <w:lang w:val="en-GB" w:eastAsia="da-DK"/>
    </w:rPr>
  </w:style>
  <w:style w:type="character" w:customStyle="1" w:styleId="284">
    <w:name w:val="Heading 7 Char"/>
    <w:basedOn w:val="11"/>
    <w:link w:val="8"/>
    <w:qFormat/>
    <w:uiPriority w:val="0"/>
    <w:rPr>
      <w:rFonts w:ascii="Arial" w:hAnsi="Arial" w:eastAsia="Times New Roman" w:cs="Times New Roman"/>
      <w:sz w:val="17"/>
      <w:szCs w:val="18"/>
      <w:lang w:val="en-GB" w:eastAsia="da-DK"/>
    </w:rPr>
  </w:style>
  <w:style w:type="character" w:customStyle="1" w:styleId="285">
    <w:name w:val="Heading 8 Char"/>
    <w:basedOn w:val="11"/>
    <w:link w:val="9"/>
    <w:qFormat/>
    <w:uiPriority w:val="0"/>
    <w:rPr>
      <w:rFonts w:ascii="Arial" w:hAnsi="Arial" w:eastAsia="Times New Roman" w:cs="Times New Roman"/>
      <w:b/>
      <w:iCs/>
      <w:sz w:val="20"/>
      <w:szCs w:val="18"/>
      <w:lang w:val="en-GB" w:eastAsia="da-DK"/>
    </w:rPr>
  </w:style>
  <w:style w:type="character" w:customStyle="1" w:styleId="286">
    <w:name w:val="Heading 9 Char"/>
    <w:basedOn w:val="11"/>
    <w:link w:val="10"/>
    <w:qFormat/>
    <w:uiPriority w:val="0"/>
    <w:rPr>
      <w:rFonts w:ascii="Arial" w:hAnsi="Arial" w:eastAsia="Times New Roman" w:cs="Arial"/>
      <w:b/>
      <w:sz w:val="20"/>
      <w:lang w:val="en-GB" w:eastAsia="da-DK"/>
    </w:rPr>
  </w:style>
  <w:style w:type="paragraph" w:customStyle="1" w:styleId="287">
    <w:name w:val="Authorisation Box"/>
    <w:basedOn w:val="1"/>
    <w:qFormat/>
    <w:uiPriority w:val="0"/>
    <w:pPr>
      <w:spacing w:before="120" w:line="240" w:lineRule="auto"/>
    </w:pPr>
    <w:rPr>
      <w:bCs/>
      <w:szCs w:val="22"/>
      <w:lang w:eastAsia="en-GB"/>
    </w:rPr>
  </w:style>
  <w:style w:type="character" w:customStyle="1" w:styleId="288">
    <w:name w:val="Balloon Text Char"/>
    <w:basedOn w:val="11"/>
    <w:link w:val="30"/>
    <w:semiHidden/>
    <w:qFormat/>
    <w:uiPriority w:val="99"/>
    <w:rPr>
      <w:rFonts w:ascii="Tahoma" w:hAnsi="Tahoma" w:eastAsia="Times New Roman" w:cs="Tahoma"/>
      <w:sz w:val="16"/>
      <w:szCs w:val="16"/>
      <w:lang w:val="en-GB" w:eastAsia="da-DK"/>
    </w:rPr>
  </w:style>
  <w:style w:type="paragraph" w:customStyle="1" w:styleId="289">
    <w:name w:val="Body"/>
    <w:qFormat/>
    <w:uiPriority w:val="0"/>
    <w:pPr>
      <w:spacing w:after="0" w:line="240" w:lineRule="auto"/>
    </w:pPr>
    <w:rPr>
      <w:rFonts w:ascii="Arial" w:hAnsi="Arial" w:eastAsia="ヒラギノ角ゴ Pro W3" w:cs="Times New Roman"/>
      <w:color w:val="000000"/>
      <w:sz w:val="24"/>
      <w:szCs w:val="20"/>
      <w:lang w:val="en-GB" w:eastAsia="ru-RU" w:bidi="ar-SA"/>
    </w:rPr>
  </w:style>
  <w:style w:type="character" w:customStyle="1" w:styleId="290">
    <w:name w:val="Body Text 2 Char"/>
    <w:basedOn w:val="11"/>
    <w:link w:val="33"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1">
    <w:name w:val="Body Text 3 Char"/>
    <w:basedOn w:val="11"/>
    <w:link w:val="79"/>
    <w:semiHidden/>
    <w:qFormat/>
    <w:uiPriority w:val="99"/>
    <w:rPr>
      <w:rFonts w:ascii="Verdana" w:hAnsi="Verdana" w:eastAsia="Times New Roman" w:cs="Times New Roman"/>
      <w:sz w:val="16"/>
      <w:szCs w:val="16"/>
      <w:lang w:val="en-GB" w:eastAsia="da-DK"/>
    </w:rPr>
  </w:style>
  <w:style w:type="character" w:customStyle="1" w:styleId="292">
    <w:name w:val="Body Text Char"/>
    <w:basedOn w:val="11"/>
    <w:link w:val="54"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3">
    <w:name w:val="Body Text First Indent Char"/>
    <w:basedOn w:val="292"/>
    <w:link w:val="66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4">
    <w:name w:val="Body Text Indent Char"/>
    <w:basedOn w:val="11"/>
    <w:link w:val="68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5">
    <w:name w:val="Body Text First Indent 2 Char"/>
    <w:basedOn w:val="294"/>
    <w:link w:val="67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6">
    <w:name w:val="Body Text Indent 2 Char"/>
    <w:basedOn w:val="11"/>
    <w:link w:val="80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7">
    <w:name w:val="Body Text Indent 3 Char"/>
    <w:basedOn w:val="11"/>
    <w:link w:val="39"/>
    <w:semiHidden/>
    <w:qFormat/>
    <w:uiPriority w:val="99"/>
    <w:rPr>
      <w:rFonts w:ascii="Verdana" w:hAnsi="Verdana" w:eastAsia="Times New Roman" w:cs="Times New Roman"/>
      <w:sz w:val="16"/>
      <w:szCs w:val="16"/>
      <w:lang w:val="en-GB" w:eastAsia="da-DK"/>
    </w:rPr>
  </w:style>
  <w:style w:type="character" w:customStyle="1" w:styleId="298">
    <w:name w:val="Book Title"/>
    <w:qFormat/>
    <w:uiPriority w:val="33"/>
    <w:rPr>
      <w:b/>
      <w:bCs/>
      <w:i/>
      <w:iCs/>
      <w:spacing w:val="9"/>
    </w:rPr>
  </w:style>
  <w:style w:type="paragraph" w:customStyle="1" w:styleId="299">
    <w:name w:val="bullet"/>
    <w:basedOn w:val="1"/>
    <w:semiHidden/>
    <w:qFormat/>
    <w:uiPriority w:val="0"/>
    <w:pPr>
      <w:numPr>
        <w:ilvl w:val="0"/>
        <w:numId w:val="14"/>
      </w:numPr>
      <w:spacing w:line="300" w:lineRule="auto"/>
    </w:pPr>
    <w:rPr>
      <w:szCs w:val="22"/>
      <w:lang w:eastAsia="en-GB"/>
    </w:rPr>
  </w:style>
  <w:style w:type="paragraph" w:customStyle="1" w:styleId="300">
    <w:name w:val="bullet #1"/>
    <w:basedOn w:val="68"/>
    <w:semiHidden/>
    <w:qFormat/>
    <w:uiPriority w:val="0"/>
    <w:pPr>
      <w:numPr>
        <w:ilvl w:val="0"/>
        <w:numId w:val="15"/>
      </w:numPr>
      <w:tabs>
        <w:tab w:val="left" w:pos="539"/>
        <w:tab w:val="left" w:pos="810"/>
        <w:tab w:val="clear" w:pos="2160"/>
      </w:tabs>
      <w:spacing w:after="0" w:line="300" w:lineRule="auto"/>
    </w:pPr>
    <w:rPr>
      <w:szCs w:val="22"/>
      <w:lang w:eastAsia="en-GB"/>
    </w:rPr>
  </w:style>
  <w:style w:type="paragraph" w:customStyle="1" w:styleId="301">
    <w:name w:val="Bullets (RF) Indent + Auto"/>
    <w:basedOn w:val="1"/>
    <w:link w:val="302"/>
    <w:semiHidden/>
    <w:qFormat/>
    <w:uiPriority w:val="0"/>
    <w:pPr>
      <w:spacing w:line="280" w:lineRule="exact"/>
      <w:ind w:left="504"/>
    </w:pPr>
    <w:rPr>
      <w:szCs w:val="22"/>
      <w:lang w:eastAsia="en-GB"/>
    </w:rPr>
  </w:style>
  <w:style w:type="character" w:customStyle="1" w:styleId="302">
    <w:name w:val="Bullets (RF) Indent + Auto Char"/>
    <w:basedOn w:val="11"/>
    <w:link w:val="301"/>
    <w:semiHidden/>
    <w:qFormat/>
    <w:uiPriority w:val="0"/>
    <w:rPr>
      <w:rFonts w:ascii="Arial" w:hAnsi="Arial" w:eastAsia="Times New Roman" w:cs="Times New Roman"/>
      <w:sz w:val="18"/>
      <w:lang w:val="en-GB" w:eastAsia="en-GB"/>
    </w:rPr>
  </w:style>
  <w:style w:type="character" w:customStyle="1" w:styleId="303">
    <w:name w:val="Caption Char"/>
    <w:basedOn w:val="11"/>
    <w:link w:val="41"/>
    <w:qFormat/>
    <w:uiPriority w:val="35"/>
    <w:rPr>
      <w:rFonts w:ascii="Arial" w:hAnsi="Arial" w:eastAsia="Times New Roman" w:cs="Times New Roman"/>
      <w:b/>
      <w:bCs/>
      <w:color w:val="33B5C1"/>
      <w:sz w:val="18"/>
      <w:szCs w:val="20"/>
      <w:lang w:val="en-GB" w:eastAsia="da-DK"/>
    </w:rPr>
  </w:style>
  <w:style w:type="character" w:customStyle="1" w:styleId="304">
    <w:name w:val="Closing Char"/>
    <w:basedOn w:val="11"/>
    <w:link w:val="35"/>
    <w:semiHidden/>
    <w:qFormat/>
    <w:uiPriority w:val="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05">
    <w:name w:val="Comment Text Char"/>
    <w:basedOn w:val="11"/>
    <w:link w:val="43"/>
    <w:qFormat/>
    <w:uiPriority w:val="99"/>
    <w:rPr>
      <w:rFonts w:ascii="Verdana" w:hAnsi="Verdana" w:eastAsia="Times New Roman" w:cs="Times New Roman"/>
      <w:sz w:val="20"/>
      <w:szCs w:val="20"/>
      <w:lang w:val="en-GB" w:eastAsia="da-DK"/>
    </w:rPr>
  </w:style>
  <w:style w:type="character" w:customStyle="1" w:styleId="306">
    <w:name w:val="Comment Subject Char"/>
    <w:basedOn w:val="305"/>
    <w:link w:val="44"/>
    <w:semiHidden/>
    <w:qFormat/>
    <w:uiPriority w:val="99"/>
    <w:rPr>
      <w:rFonts w:ascii="Verdana" w:hAnsi="Verdana" w:eastAsia="Times New Roman" w:cs="Times New Roman"/>
      <w:b/>
      <w:bCs/>
      <w:sz w:val="20"/>
      <w:szCs w:val="20"/>
      <w:lang w:val="en-GB" w:eastAsia="da-DK"/>
    </w:rPr>
  </w:style>
  <w:style w:type="character" w:customStyle="1" w:styleId="307">
    <w:name w:val="Date Char"/>
    <w:basedOn w:val="11"/>
    <w:link w:val="64"/>
    <w:semiHidden/>
    <w:qFormat/>
    <w:uiPriority w:val="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08">
    <w:name w:val="Document Map Char"/>
    <w:basedOn w:val="11"/>
    <w:link w:val="45"/>
    <w:semiHidden/>
    <w:qFormat/>
    <w:uiPriority w:val="9"/>
    <w:rPr>
      <w:rFonts w:ascii="Tahoma" w:hAnsi="Tahoma" w:eastAsia="Times New Roman" w:cs="Tahoma"/>
      <w:sz w:val="20"/>
      <w:szCs w:val="20"/>
      <w:shd w:val="clear" w:color="auto" w:fill="000080"/>
      <w:lang w:val="en-GB" w:eastAsia="da-DK"/>
    </w:rPr>
  </w:style>
  <w:style w:type="character" w:customStyle="1" w:styleId="309">
    <w:name w:val="E-mail Signature Char"/>
    <w:basedOn w:val="11"/>
    <w:link w:val="94"/>
    <w:semiHidden/>
    <w:qFormat/>
    <w:uiPriority w:val="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10">
    <w:name w:val="Endnote Text Char"/>
    <w:basedOn w:val="11"/>
    <w:link w:val="40"/>
    <w:semiHidden/>
    <w:qFormat/>
    <w:uiPriority w:val="9"/>
    <w:rPr>
      <w:rFonts w:ascii="Verdana" w:hAnsi="Verdana" w:eastAsia="Times New Roman" w:cs="Times New Roman"/>
      <w:sz w:val="13"/>
      <w:szCs w:val="20"/>
      <w:lang w:val="en-GB" w:eastAsia="da-DK"/>
    </w:rPr>
  </w:style>
  <w:style w:type="paragraph" w:customStyle="1" w:styleId="311">
    <w:name w:val="Footer - Letter"/>
    <w:basedOn w:val="74"/>
    <w:qFormat/>
    <w:uiPriority w:val="9"/>
    <w:pPr>
      <w:jc w:val="right"/>
    </w:pPr>
  </w:style>
  <w:style w:type="paragraph" w:customStyle="1" w:styleId="312">
    <w:name w:val="Footer - Not Indent"/>
    <w:basedOn w:val="74"/>
    <w:semiHidden/>
    <w:qFormat/>
    <w:uiPriority w:val="9"/>
  </w:style>
  <w:style w:type="paragraph" w:customStyle="1" w:styleId="313">
    <w:name w:val="Footer - Negative indent"/>
    <w:basedOn w:val="312"/>
    <w:qFormat/>
    <w:uiPriority w:val="9"/>
    <w:pPr>
      <w:ind w:left="-624"/>
    </w:pPr>
  </w:style>
  <w:style w:type="character" w:customStyle="1" w:styleId="314">
    <w:name w:val="Footnote Text Char"/>
    <w:basedOn w:val="11"/>
    <w:link w:val="46"/>
    <w:qFormat/>
    <w:uiPriority w:val="9"/>
    <w:rPr>
      <w:rFonts w:ascii="Arial" w:hAnsi="Arial" w:eastAsia="Times New Roman" w:cs="Times New Roman"/>
      <w:sz w:val="13"/>
      <w:szCs w:val="20"/>
      <w:lang w:val="en-GB" w:eastAsia="da-DK"/>
    </w:rPr>
  </w:style>
  <w:style w:type="paragraph" w:customStyle="1" w:styleId="315">
    <w:name w:val="H1 - NOT TOC"/>
    <w:basedOn w:val="2"/>
    <w:next w:val="1"/>
    <w:qFormat/>
    <w:uiPriority w:val="2"/>
    <w:pPr>
      <w:numPr>
        <w:ilvl w:val="0"/>
        <w:numId w:val="0"/>
      </w:numPr>
      <w:outlineLvl w:val="9"/>
    </w:pPr>
  </w:style>
  <w:style w:type="paragraph" w:customStyle="1" w:styleId="316">
    <w:name w:val="H1 - Space before"/>
    <w:basedOn w:val="2"/>
    <w:next w:val="1"/>
    <w:qFormat/>
    <w:uiPriority w:val="2"/>
    <w:pPr>
      <w:tabs>
        <w:tab w:val="left" w:pos="0"/>
      </w:tabs>
      <w:spacing w:before="2840" w:after="230" w:line="360" w:lineRule="atLeast"/>
    </w:pPr>
  </w:style>
  <w:style w:type="paragraph" w:customStyle="1" w:styleId="317">
    <w:name w:val="H2 - NOT TOC"/>
    <w:basedOn w:val="3"/>
    <w:next w:val="1"/>
    <w:qFormat/>
    <w:uiPriority w:val="2"/>
    <w:pPr>
      <w:numPr>
        <w:numId w:val="16"/>
      </w:numPr>
      <w:tabs>
        <w:tab w:val="left" w:pos="454"/>
      </w:tabs>
      <w:outlineLvl w:val="9"/>
    </w:pPr>
  </w:style>
  <w:style w:type="paragraph" w:customStyle="1" w:styleId="318">
    <w:name w:val="H3 - NOT TOC"/>
    <w:basedOn w:val="4"/>
    <w:next w:val="1"/>
    <w:qFormat/>
    <w:uiPriority w:val="2"/>
    <w:pPr>
      <w:numPr>
        <w:numId w:val="16"/>
      </w:numPr>
      <w:tabs>
        <w:tab w:val="left" w:pos="624"/>
      </w:tabs>
      <w:outlineLvl w:val="9"/>
    </w:pPr>
  </w:style>
  <w:style w:type="paragraph" w:customStyle="1" w:styleId="319">
    <w:name w:val="H4 - NOT TOC"/>
    <w:basedOn w:val="5"/>
    <w:next w:val="1"/>
    <w:qFormat/>
    <w:uiPriority w:val="2"/>
    <w:pPr>
      <w:numPr>
        <w:numId w:val="16"/>
      </w:numPr>
      <w:tabs>
        <w:tab w:val="left" w:pos="284"/>
      </w:tabs>
      <w:outlineLvl w:val="9"/>
    </w:pPr>
  </w:style>
  <w:style w:type="paragraph" w:customStyle="1" w:styleId="320">
    <w:name w:val="Heading 11"/>
    <w:basedOn w:val="1"/>
    <w:semiHidden/>
    <w:qFormat/>
    <w:uiPriority w:val="99"/>
  </w:style>
  <w:style w:type="paragraph" w:customStyle="1" w:styleId="321">
    <w:name w:val="Heading 21"/>
    <w:basedOn w:val="1"/>
    <w:semiHidden/>
    <w:qFormat/>
    <w:uiPriority w:val="99"/>
  </w:style>
  <w:style w:type="paragraph" w:customStyle="1" w:styleId="322">
    <w:name w:val="Heading 31"/>
    <w:basedOn w:val="1"/>
    <w:semiHidden/>
    <w:qFormat/>
    <w:uiPriority w:val="99"/>
  </w:style>
  <w:style w:type="paragraph" w:customStyle="1" w:styleId="323">
    <w:name w:val="Heading 41"/>
    <w:basedOn w:val="1"/>
    <w:semiHidden/>
    <w:qFormat/>
    <w:uiPriority w:val="99"/>
  </w:style>
  <w:style w:type="paragraph" w:customStyle="1" w:styleId="324">
    <w:name w:val="Heading 51"/>
    <w:basedOn w:val="1"/>
    <w:semiHidden/>
    <w:qFormat/>
    <w:uiPriority w:val="99"/>
  </w:style>
  <w:style w:type="paragraph" w:customStyle="1" w:styleId="325">
    <w:name w:val="Heading 61"/>
    <w:basedOn w:val="1"/>
    <w:semiHidden/>
    <w:qFormat/>
    <w:uiPriority w:val="99"/>
  </w:style>
  <w:style w:type="paragraph" w:customStyle="1" w:styleId="326">
    <w:name w:val="Heading 71"/>
    <w:basedOn w:val="1"/>
    <w:semiHidden/>
    <w:qFormat/>
    <w:uiPriority w:val="99"/>
  </w:style>
  <w:style w:type="paragraph" w:customStyle="1" w:styleId="327">
    <w:name w:val="Heading 81"/>
    <w:basedOn w:val="1"/>
    <w:semiHidden/>
    <w:qFormat/>
    <w:uiPriority w:val="99"/>
  </w:style>
  <w:style w:type="paragraph" w:customStyle="1" w:styleId="328">
    <w:name w:val="Heading 91"/>
    <w:basedOn w:val="1"/>
    <w:semiHidden/>
    <w:qFormat/>
    <w:uiPriority w:val="99"/>
  </w:style>
  <w:style w:type="character" w:customStyle="1" w:styleId="329">
    <w:name w:val="HTML Address Char"/>
    <w:basedOn w:val="11"/>
    <w:link w:val="49"/>
    <w:semiHidden/>
    <w:qFormat/>
    <w:uiPriority w:val="99"/>
    <w:rPr>
      <w:rFonts w:ascii="Verdana" w:hAnsi="Verdana" w:eastAsia="Times New Roman" w:cs="Times New Roman"/>
      <w:i/>
      <w:iCs/>
      <w:sz w:val="18"/>
      <w:szCs w:val="18"/>
      <w:lang w:val="en-GB" w:eastAsia="da-DK"/>
    </w:rPr>
  </w:style>
  <w:style w:type="character" w:customStyle="1" w:styleId="330">
    <w:name w:val="HTML Preformatted Char"/>
    <w:basedOn w:val="11"/>
    <w:link w:val="91"/>
    <w:qFormat/>
    <w:uiPriority w:val="99"/>
    <w:rPr>
      <w:rFonts w:ascii="Courier New" w:hAnsi="Courier New" w:eastAsia="Times New Roman" w:cs="Courier New"/>
      <w:sz w:val="20"/>
      <w:szCs w:val="20"/>
      <w:lang w:val="en-GB" w:eastAsia="da-DK"/>
    </w:rPr>
  </w:style>
  <w:style w:type="character" w:customStyle="1" w:styleId="331">
    <w:name w:val="Intense Emphasis"/>
    <w:qFormat/>
    <w:uiPriority w:val="21"/>
    <w:rPr>
      <w:b/>
      <w:bCs/>
      <w:caps/>
      <w:color w:val="1F4E79" w:themeColor="accent1" w:themeShade="80"/>
      <w:spacing w:val="10"/>
    </w:rPr>
  </w:style>
  <w:style w:type="paragraph" w:styleId="332">
    <w:name w:val="Intense Quote"/>
    <w:basedOn w:val="1"/>
    <w:next w:val="1"/>
    <w:link w:val="333"/>
    <w:qFormat/>
    <w:uiPriority w:val="30"/>
    <w:pPr>
      <w:pBdr>
        <w:top w:val="single" w:color="5B9BD5" w:themeColor="accent1" w:sz="4" w:space="10"/>
        <w:left w:val="single" w:color="5B9BD5" w:themeColor="accent1" w:sz="4" w:space="10"/>
      </w:pBdr>
      <w:ind w:left="1296" w:right="1152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Quote Char"/>
    <w:basedOn w:val="11"/>
    <w:link w:val="332"/>
    <w:qFormat/>
    <w:uiPriority w:val="30"/>
    <w:rPr>
      <w:rFonts w:ascii="Verdana" w:hAnsi="Verdana" w:eastAsia="Times New Roman" w:cs="Times New Roman"/>
      <w:i/>
      <w:iCs/>
      <w:color w:val="5B9BD5" w:themeColor="accent1"/>
      <w:sz w:val="18"/>
      <w:szCs w:val="18"/>
      <w:lang w:val="en-GB" w:eastAsia="da-DK"/>
      <w14:textFill>
        <w14:solidFill>
          <w14:schemeClr w14:val="accent1"/>
        </w14:solidFill>
      </w14:textFill>
    </w:rPr>
  </w:style>
  <w:style w:type="character" w:customStyle="1" w:styleId="334">
    <w:name w:val="Intense Reference"/>
    <w:qFormat/>
    <w:uiPriority w:val="32"/>
    <w:rPr>
      <w:rFonts w:hint="default" w:ascii="Times New Roman" w:hAnsi="Times New Roman" w:cs="Times New Roman"/>
      <w:b/>
      <w:bCs/>
      <w:i/>
      <w:iCs/>
      <w:caps/>
      <w:color w:val="4F81BD"/>
    </w:rPr>
  </w:style>
  <w:style w:type="paragraph" w:customStyle="1" w:styleId="335">
    <w:name w:val="Letter Body Text"/>
    <w:basedOn w:val="1"/>
    <w:qFormat/>
    <w:uiPriority w:val="0"/>
    <w:pPr>
      <w:spacing w:before="120" w:line="280" w:lineRule="atLeast"/>
    </w:pPr>
  </w:style>
  <w:style w:type="character" w:customStyle="1" w:styleId="336">
    <w:name w:val="List Bullet Char"/>
    <w:link w:val="70"/>
    <w:qFormat/>
    <w:uiPriority w:val="0"/>
    <w:rPr>
      <w:rFonts w:ascii="Arial" w:hAnsi="Arial" w:eastAsia="Times New Roman" w:cs="Times New Roman"/>
      <w:sz w:val="20"/>
      <w:szCs w:val="18"/>
      <w:lang w:val="en-GB" w:eastAsia="da-DK"/>
    </w:rPr>
  </w:style>
  <w:style w:type="character" w:customStyle="1" w:styleId="337">
    <w:name w:val="List Paragraph Char1"/>
    <w:qFormat/>
    <w:uiPriority w:val="34"/>
    <w:rPr>
      <w:rFonts w:ascii="Verdana" w:hAnsi="Verdana"/>
      <w:sz w:val="18"/>
      <w:szCs w:val="18"/>
      <w:lang w:val="en-US"/>
    </w:rPr>
  </w:style>
  <w:style w:type="character" w:customStyle="1" w:styleId="338">
    <w:name w:val="Message Header Char"/>
    <w:basedOn w:val="11"/>
    <w:link w:val="93"/>
    <w:semiHidden/>
    <w:qFormat/>
    <w:uiPriority w:val="3"/>
    <w:rPr>
      <w:rFonts w:ascii="Arial" w:hAnsi="Arial" w:eastAsia="Times New Roman" w:cs="Arial"/>
      <w:sz w:val="24"/>
      <w:szCs w:val="18"/>
      <w:shd w:val="pct20" w:color="auto" w:fill="auto"/>
      <w:lang w:val="en-GB" w:eastAsia="da-DK"/>
    </w:rPr>
  </w:style>
  <w:style w:type="paragraph" w:customStyle="1" w:styleId="339">
    <w:name w:val="Normal - Bullet"/>
    <w:basedOn w:val="1"/>
    <w:semiHidden/>
    <w:qFormat/>
    <w:uiPriority w:val="3"/>
    <w:pPr>
      <w:numPr>
        <w:ilvl w:val="0"/>
        <w:numId w:val="17"/>
      </w:numPr>
    </w:pPr>
  </w:style>
  <w:style w:type="paragraph" w:customStyle="1" w:styleId="340">
    <w:name w:val="Normal - Document data leadtext"/>
    <w:basedOn w:val="1"/>
    <w:semiHidden/>
    <w:qFormat/>
    <w:uiPriority w:val="4"/>
    <w:rPr>
      <w:sz w:val="14"/>
    </w:rPr>
  </w:style>
  <w:style w:type="paragraph" w:customStyle="1" w:styleId="341">
    <w:name w:val="Normal - Document data text"/>
    <w:basedOn w:val="1"/>
    <w:semiHidden/>
    <w:qFormat/>
    <w:uiPriority w:val="3"/>
    <w:rPr>
      <w:b/>
    </w:rPr>
  </w:style>
  <w:style w:type="paragraph" w:customStyle="1" w:styleId="342">
    <w:name w:val="Normal - Document Heading"/>
    <w:basedOn w:val="1"/>
    <w:semiHidden/>
    <w:qFormat/>
    <w:uiPriority w:val="7"/>
    <w:rPr>
      <w:b/>
      <w:caps/>
    </w:rPr>
  </w:style>
  <w:style w:type="paragraph" w:customStyle="1" w:styleId="343">
    <w:name w:val="Normal - Fact Box Body text - Black"/>
    <w:basedOn w:val="1"/>
    <w:semiHidden/>
    <w:qFormat/>
    <w:uiPriority w:val="3"/>
    <w:pPr>
      <w:spacing w:line="220" w:lineRule="atLeast"/>
    </w:pPr>
  </w:style>
  <w:style w:type="paragraph" w:customStyle="1" w:styleId="344">
    <w:name w:val="Normal - Fact Box Body text - White"/>
    <w:basedOn w:val="1"/>
    <w:qFormat/>
    <w:uiPriority w:val="99"/>
    <w:pPr>
      <w:spacing w:line="280" w:lineRule="atLeast"/>
    </w:pPr>
    <w:rPr>
      <w:color w:val="FFFFFF"/>
    </w:rPr>
  </w:style>
  <w:style w:type="paragraph" w:customStyle="1" w:styleId="345">
    <w:name w:val="Normal - Fact Box Heading 1 -  White"/>
    <w:basedOn w:val="1"/>
    <w:next w:val="1"/>
    <w:qFormat/>
    <w:uiPriority w:val="99"/>
    <w:pPr>
      <w:spacing w:line="320" w:lineRule="atLeast"/>
    </w:pPr>
    <w:rPr>
      <w:b/>
      <w:caps/>
      <w:color w:val="FFFFFF"/>
      <w:sz w:val="30"/>
    </w:rPr>
  </w:style>
  <w:style w:type="paragraph" w:customStyle="1" w:styleId="346">
    <w:name w:val="Normal - Fact Box Heading 1 - Black"/>
    <w:basedOn w:val="1"/>
    <w:semiHidden/>
    <w:qFormat/>
    <w:uiPriority w:val="3"/>
    <w:pPr>
      <w:spacing w:after="160"/>
    </w:pPr>
    <w:rPr>
      <w:b/>
      <w:caps/>
      <w:sz w:val="22"/>
    </w:rPr>
  </w:style>
  <w:style w:type="paragraph" w:customStyle="1" w:styleId="347">
    <w:name w:val="Normal - Fact Box Heading 2 - Black"/>
    <w:basedOn w:val="1"/>
    <w:next w:val="343"/>
    <w:semiHidden/>
    <w:qFormat/>
    <w:uiPriority w:val="3"/>
    <w:pPr>
      <w:spacing w:line="220" w:lineRule="atLeast"/>
    </w:pPr>
    <w:rPr>
      <w:b/>
    </w:rPr>
  </w:style>
  <w:style w:type="paragraph" w:customStyle="1" w:styleId="348">
    <w:name w:val="Normal - Fact Box Heading 2 - White"/>
    <w:basedOn w:val="1"/>
    <w:next w:val="344"/>
    <w:qFormat/>
    <w:uiPriority w:val="99"/>
    <w:pPr>
      <w:spacing w:after="100" w:line="220" w:lineRule="atLeast"/>
    </w:pPr>
    <w:rPr>
      <w:b/>
      <w:color w:val="FFFFFF"/>
    </w:rPr>
  </w:style>
  <w:style w:type="paragraph" w:customStyle="1" w:styleId="349">
    <w:name w:val="Normal - Frontpage Heading 1"/>
    <w:basedOn w:val="1"/>
    <w:link w:val="350"/>
    <w:qFormat/>
    <w:uiPriority w:val="3"/>
    <w:pPr>
      <w:spacing w:line="720" w:lineRule="atLeast"/>
      <w:ind w:right="1134"/>
    </w:pPr>
    <w:rPr>
      <w:b/>
      <w:caps/>
      <w:color w:val="33B5C1"/>
      <w:sz w:val="60"/>
    </w:rPr>
  </w:style>
  <w:style w:type="character" w:customStyle="1" w:styleId="350">
    <w:name w:val="Normal - Frontpage Heading 1 Char"/>
    <w:basedOn w:val="11"/>
    <w:link w:val="349"/>
    <w:qFormat/>
    <w:uiPriority w:val="3"/>
    <w:rPr>
      <w:rFonts w:ascii="Arial" w:hAnsi="Arial" w:eastAsia="Times New Roman" w:cs="Times New Roman"/>
      <w:b/>
      <w:caps/>
      <w:color w:val="33B5C1"/>
      <w:sz w:val="60"/>
      <w:szCs w:val="18"/>
      <w:lang w:val="en-GB" w:eastAsia="da-DK"/>
    </w:rPr>
  </w:style>
  <w:style w:type="paragraph" w:customStyle="1" w:styleId="351">
    <w:name w:val="Normal - Frontpage Heading 2"/>
    <w:basedOn w:val="349"/>
    <w:link w:val="352"/>
    <w:qFormat/>
    <w:uiPriority w:val="3"/>
    <w:rPr>
      <w:rFonts w:ascii="Verdana" w:hAnsi="Verdana" w:eastAsia="Times New Roman"/>
    </w:rPr>
  </w:style>
  <w:style w:type="character" w:customStyle="1" w:styleId="352">
    <w:name w:val="Normal - Frontpage Heading 2 Char"/>
    <w:basedOn w:val="350"/>
    <w:link w:val="351"/>
    <w:qFormat/>
    <w:uiPriority w:val="3"/>
    <w:rPr>
      <w:rFonts w:ascii="Verdana" w:hAnsi="Verdana" w:eastAsia="Times New Roman" w:cs="Times New Roman"/>
      <w:color w:val="33B5C1"/>
      <w:sz w:val="60"/>
      <w:szCs w:val="18"/>
      <w:lang w:val="en-GB" w:eastAsia="da-DK"/>
    </w:rPr>
  </w:style>
  <w:style w:type="paragraph" w:customStyle="1" w:styleId="353">
    <w:name w:val="Normal - Head note"/>
    <w:basedOn w:val="1"/>
    <w:semiHidden/>
    <w:qFormat/>
    <w:uiPriority w:val="3"/>
    <w:pPr>
      <w:spacing w:line="270" w:lineRule="atLeast"/>
      <w:ind w:left="624"/>
    </w:pPr>
    <w:rPr>
      <w:b/>
      <w:color w:val="4D4D4D"/>
      <w:sz w:val="21"/>
    </w:rPr>
  </w:style>
  <w:style w:type="paragraph" w:customStyle="1" w:styleId="354">
    <w:name w:val="Normal - Intented for"/>
    <w:basedOn w:val="341"/>
    <w:semiHidden/>
    <w:qFormat/>
    <w:uiPriority w:val="3"/>
  </w:style>
  <w:style w:type="paragraph" w:customStyle="1" w:styleId="355">
    <w:name w:val="Normal - Leading After Caption"/>
    <w:basedOn w:val="1"/>
    <w:semiHidden/>
    <w:qFormat/>
    <w:uiPriority w:val="3"/>
    <w:pPr>
      <w:framePr w:wrap="around" w:vAnchor="text" w:hAnchor="page" w:x="8818" w:y="1"/>
      <w:spacing w:line="100" w:lineRule="exact"/>
    </w:pPr>
    <w:rPr>
      <w:sz w:val="10"/>
    </w:rPr>
  </w:style>
  <w:style w:type="paragraph" w:customStyle="1" w:styleId="356">
    <w:name w:val="Normal - Numbering"/>
    <w:basedOn w:val="339"/>
    <w:semiHidden/>
    <w:qFormat/>
    <w:uiPriority w:val="3"/>
    <w:pPr>
      <w:numPr>
        <w:numId w:val="18"/>
      </w:numPr>
      <w:tabs>
        <w:tab w:val="left" w:pos="567"/>
      </w:tabs>
    </w:pPr>
  </w:style>
  <w:style w:type="paragraph" w:customStyle="1" w:styleId="357">
    <w:name w:val="Normal - Revision Data Text"/>
    <w:basedOn w:val="1"/>
    <w:semiHidden/>
    <w:qFormat/>
    <w:uiPriority w:val="5"/>
    <w:rPr>
      <w:b/>
    </w:rPr>
  </w:style>
  <w:style w:type="paragraph" w:customStyle="1" w:styleId="358">
    <w:name w:val="Normal - Optional 1"/>
    <w:basedOn w:val="357"/>
    <w:semiHidden/>
    <w:qFormat/>
    <w:uiPriority w:val="5"/>
  </w:style>
  <w:style w:type="paragraph" w:customStyle="1" w:styleId="359">
    <w:name w:val="Normal - Optional 1 leadtext"/>
    <w:basedOn w:val="340"/>
    <w:semiHidden/>
    <w:qFormat/>
    <w:uiPriority w:val="99"/>
  </w:style>
  <w:style w:type="paragraph" w:customStyle="1" w:styleId="360">
    <w:name w:val="Normal - Optional 2"/>
    <w:basedOn w:val="357"/>
    <w:semiHidden/>
    <w:qFormat/>
    <w:uiPriority w:val="5"/>
  </w:style>
  <w:style w:type="paragraph" w:customStyle="1" w:styleId="361">
    <w:name w:val="Normal - Optional 2 leadtext"/>
    <w:basedOn w:val="359"/>
    <w:semiHidden/>
    <w:qFormat/>
    <w:uiPriority w:val="5"/>
  </w:style>
  <w:style w:type="paragraph" w:customStyle="1" w:styleId="362">
    <w:name w:val="Normal - Ref"/>
    <w:basedOn w:val="1"/>
    <w:semiHidden/>
    <w:qFormat/>
    <w:uiPriority w:val="99"/>
  </w:style>
  <w:style w:type="paragraph" w:customStyle="1" w:styleId="363">
    <w:name w:val="Normal - Supplement Number"/>
    <w:basedOn w:val="1"/>
    <w:next w:val="1"/>
    <w:qFormat/>
    <w:uiPriority w:val="2"/>
    <w:pPr>
      <w:tabs>
        <w:tab w:val="left" w:pos="1209"/>
      </w:tabs>
      <w:spacing w:before="2560" w:line="280" w:lineRule="exact"/>
      <w:outlineLvl w:val="6"/>
    </w:pPr>
    <w:rPr>
      <w:b/>
      <w:caps/>
      <w:color w:val="33B5C1"/>
      <w:sz w:val="22"/>
    </w:rPr>
  </w:style>
  <w:style w:type="paragraph" w:customStyle="1" w:styleId="364">
    <w:name w:val="Normal - Supplement title"/>
    <w:basedOn w:val="363"/>
    <w:next w:val="1"/>
    <w:qFormat/>
    <w:uiPriority w:val="2"/>
    <w:pPr>
      <w:tabs>
        <w:tab w:val="clear" w:pos="1209"/>
      </w:tabs>
      <w:spacing w:before="0"/>
      <w:outlineLvl w:val="7"/>
    </w:pPr>
  </w:style>
  <w:style w:type="paragraph" w:customStyle="1" w:styleId="365">
    <w:name w:val="Normal - Supplement TOC1"/>
    <w:basedOn w:val="1"/>
    <w:next w:val="1"/>
    <w:semiHidden/>
    <w:qFormat/>
    <w:uiPriority w:val="5"/>
    <w:rPr>
      <w:b/>
    </w:rPr>
  </w:style>
  <w:style w:type="paragraph" w:customStyle="1" w:styleId="366">
    <w:name w:val="Normal - TOC Heading"/>
    <w:basedOn w:val="1"/>
    <w:next w:val="1"/>
    <w:qFormat/>
    <w:uiPriority w:val="0"/>
    <w:pPr>
      <w:spacing w:after="240" w:line="280" w:lineRule="atLeast"/>
    </w:pPr>
    <w:rPr>
      <w:b/>
      <w:caps/>
      <w:color w:val="33B5C1"/>
      <w:sz w:val="24"/>
    </w:rPr>
  </w:style>
  <w:style w:type="paragraph" w:customStyle="1" w:styleId="367">
    <w:name w:val="Normal - TOC Heading Supplements"/>
    <w:basedOn w:val="366"/>
    <w:semiHidden/>
    <w:qFormat/>
    <w:uiPriority w:val="5"/>
  </w:style>
  <w:style w:type="character" w:customStyle="1" w:styleId="368">
    <w:name w:val="Normal (Web) Char"/>
    <w:link w:val="78"/>
    <w:qFormat/>
    <w:uiPriority w:val="99"/>
    <w:rPr>
      <w:rFonts w:ascii="Times New Roman" w:hAnsi="Times New Roman" w:eastAsia="Times New Roman" w:cs="Times New Roman"/>
      <w:sz w:val="24"/>
      <w:szCs w:val="18"/>
      <w:lang w:val="en-GB" w:eastAsia="da-DK"/>
    </w:rPr>
  </w:style>
  <w:style w:type="paragraph" w:customStyle="1" w:styleId="369">
    <w:name w:val="Note"/>
    <w:basedOn w:val="1"/>
    <w:qFormat/>
    <w:uiPriority w:val="3"/>
    <w:pPr>
      <w:spacing w:line="170" w:lineRule="atLeast"/>
    </w:pPr>
    <w:rPr>
      <w:sz w:val="15"/>
    </w:rPr>
  </w:style>
  <w:style w:type="character" w:customStyle="1" w:styleId="370">
    <w:name w:val="Note Heading Char"/>
    <w:basedOn w:val="11"/>
    <w:link w:val="63"/>
    <w:semiHidden/>
    <w:qFormat/>
    <w:uiPriority w:val="5"/>
    <w:rPr>
      <w:rFonts w:ascii="Verdana" w:hAnsi="Verdana" w:eastAsia="Times New Roman" w:cs="Times New Roman"/>
      <w:sz w:val="18"/>
      <w:szCs w:val="18"/>
      <w:lang w:val="en-GB" w:eastAsia="da-DK"/>
    </w:rPr>
  </w:style>
  <w:style w:type="paragraph" w:customStyle="1" w:styleId="371">
    <w:name w:val="Note Heading1"/>
    <w:basedOn w:val="1"/>
    <w:qFormat/>
    <w:uiPriority w:val="3"/>
    <w:pPr>
      <w:spacing w:after="100" w:line="170" w:lineRule="atLeast"/>
    </w:pPr>
    <w:rPr>
      <w:b/>
      <w:color w:val="33B5C1"/>
      <w:sz w:val="15"/>
    </w:rPr>
  </w:style>
  <w:style w:type="character" w:styleId="372">
    <w:name w:val="Placeholder Text"/>
    <w:basedOn w:val="11"/>
    <w:semiHidden/>
    <w:qFormat/>
    <w:uiPriority w:val="99"/>
    <w:rPr>
      <w:color w:val="808080"/>
    </w:rPr>
  </w:style>
  <w:style w:type="paragraph" w:styleId="373">
    <w:name w:val="Quote"/>
    <w:basedOn w:val="1"/>
    <w:next w:val="1"/>
    <w:link w:val="374"/>
    <w:qFormat/>
    <w:uiPriority w:val="29"/>
    <w:rPr>
      <w:i/>
      <w:iCs/>
    </w:rPr>
  </w:style>
  <w:style w:type="character" w:customStyle="1" w:styleId="374">
    <w:name w:val="Quote Char"/>
    <w:basedOn w:val="11"/>
    <w:link w:val="373"/>
    <w:qFormat/>
    <w:uiPriority w:val="29"/>
    <w:rPr>
      <w:rFonts w:ascii="Verdana" w:hAnsi="Verdana" w:eastAsia="Times New Roman" w:cs="Times New Roman"/>
      <w:i/>
      <w:iCs/>
      <w:sz w:val="18"/>
      <w:szCs w:val="18"/>
      <w:lang w:val="en-GB" w:eastAsia="da-DK"/>
    </w:rPr>
  </w:style>
  <w:style w:type="character" w:customStyle="1" w:styleId="375">
    <w:name w:val="Salutation Char"/>
    <w:basedOn w:val="11"/>
    <w:link w:val="83"/>
    <w:semiHidden/>
    <w:qFormat/>
    <w:uiPriority w:val="5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76">
    <w:name w:val="searchtext"/>
    <w:basedOn w:val="11"/>
    <w:qFormat/>
    <w:uiPriority w:val="0"/>
  </w:style>
  <w:style w:type="character" w:customStyle="1" w:styleId="377">
    <w:name w:val="Signature Char"/>
    <w:basedOn w:val="11"/>
    <w:link w:val="82"/>
    <w:semiHidden/>
    <w:qFormat/>
    <w:uiPriority w:val="5"/>
    <w:rPr>
      <w:rFonts w:ascii="Verdana" w:hAnsi="Verdana" w:eastAsia="Times New Roman" w:cs="Times New Roman"/>
      <w:sz w:val="18"/>
      <w:szCs w:val="18"/>
      <w:lang w:val="en-GB" w:eastAsia="da-DK"/>
    </w:rPr>
  </w:style>
  <w:style w:type="paragraph" w:customStyle="1" w:styleId="378">
    <w:name w:val="Source"/>
    <w:basedOn w:val="1"/>
    <w:qFormat/>
    <w:uiPriority w:val="3"/>
    <w:rPr>
      <w:sz w:val="16"/>
    </w:rPr>
  </w:style>
  <w:style w:type="character" w:customStyle="1" w:styleId="379">
    <w:name w:val="Subtle Emphasis"/>
    <w:qFormat/>
    <w:uiPriority w:val="19"/>
    <w:rPr>
      <w:i/>
      <w:iCs/>
      <w:color w:val="1F4E79" w:themeColor="accent1" w:themeShade="80"/>
    </w:rPr>
  </w:style>
  <w:style w:type="character" w:customStyle="1" w:styleId="380">
    <w:name w:val="Subtle Reference"/>
    <w:qFormat/>
    <w:uiPriority w:val="31"/>
    <w:rPr>
      <w:b/>
      <w:b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381">
    <w:name w:val="Table Bullet"/>
    <w:basedOn w:val="70"/>
    <w:qFormat/>
    <w:uiPriority w:val="0"/>
    <w:pPr>
      <w:numPr>
        <w:numId w:val="19"/>
      </w:numPr>
      <w:spacing w:before="60" w:after="60" w:line="240" w:lineRule="exact"/>
    </w:pPr>
    <w:rPr>
      <w:sz w:val="17"/>
    </w:rPr>
  </w:style>
  <w:style w:type="table" w:customStyle="1" w:styleId="382">
    <w:name w:val="Table Grid10"/>
    <w:basedOn w:val="12"/>
    <w:qFormat/>
    <w:uiPriority w:val="3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383">
    <w:name w:val="Table Grid11"/>
    <w:basedOn w:val="12"/>
    <w:qFormat/>
    <w:uiPriority w:val="39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da-DK" w:eastAsia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384">
    <w:name w:val="Table Grid2"/>
    <w:qFormat/>
    <w:uiPriority w:val="39"/>
    <w:pPr>
      <w:spacing w:after="0" w:line="276" w:lineRule="auto"/>
    </w:pPr>
    <w:rPr>
      <w:rFonts w:ascii="Calibri" w:hAnsi="Calibri" w:eastAsia="Times New Roman" w:cs="Calibri"/>
      <w:sz w:val="20"/>
      <w:szCs w:val="20"/>
      <w:lang w:val="en-GB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5">
    <w:name w:val="Table Paragraph"/>
    <w:basedOn w:val="1"/>
    <w:qFormat/>
    <w:uiPriority w:val="1"/>
    <w:pPr>
      <w:widowControl w:val="0"/>
      <w:spacing w:line="240" w:lineRule="auto"/>
    </w:pPr>
    <w:rPr>
      <w:rFonts w:eastAsia="Arial" w:cs="Arial"/>
      <w:sz w:val="22"/>
      <w:szCs w:val="22"/>
      <w:lang w:eastAsia="fr-FR" w:bidi="fr-FR"/>
    </w:rPr>
  </w:style>
  <w:style w:type="paragraph" w:customStyle="1" w:styleId="386">
    <w:name w:val="Template"/>
    <w:link w:val="387"/>
    <w:semiHidden/>
    <w:qFormat/>
    <w:uiPriority w:val="3"/>
    <w:pPr>
      <w:tabs>
        <w:tab w:val="left" w:pos="198"/>
      </w:tabs>
      <w:spacing w:after="0" w:line="200" w:lineRule="atLeast"/>
    </w:pPr>
    <w:rPr>
      <w:rFonts w:ascii="Verdana" w:hAnsi="Verdana" w:eastAsia="Times New Roman" w:cs="Times New Roman"/>
      <w:sz w:val="14"/>
      <w:szCs w:val="24"/>
      <w:lang w:val="en-GB" w:eastAsia="da-DK" w:bidi="ar-SA"/>
    </w:rPr>
  </w:style>
  <w:style w:type="character" w:customStyle="1" w:styleId="387">
    <w:name w:val="Template Char"/>
    <w:basedOn w:val="11"/>
    <w:link w:val="386"/>
    <w:semiHidden/>
    <w:qFormat/>
    <w:uiPriority w:val="3"/>
    <w:rPr>
      <w:rFonts w:ascii="Verdana" w:hAnsi="Verdana" w:eastAsia="Times New Roman" w:cs="Times New Roman"/>
      <w:sz w:val="14"/>
      <w:szCs w:val="24"/>
      <w:lang w:val="en-GB" w:eastAsia="da-DK"/>
    </w:rPr>
  </w:style>
  <w:style w:type="paragraph" w:customStyle="1" w:styleId="388">
    <w:name w:val="Template - Adresse"/>
    <w:basedOn w:val="386"/>
    <w:semiHidden/>
    <w:qFormat/>
    <w:uiPriority w:val="3"/>
  </w:style>
  <w:style w:type="paragraph" w:customStyle="1" w:styleId="389">
    <w:name w:val="Template - Ref to Frontpage heading 1"/>
    <w:basedOn w:val="386"/>
    <w:link w:val="390"/>
    <w:semiHidden/>
    <w:qFormat/>
    <w:uiPriority w:val="3"/>
    <w:pPr>
      <w:spacing w:line="280" w:lineRule="atLeast"/>
    </w:pPr>
    <w:rPr>
      <w:b/>
      <w:caps/>
      <w:color w:val="009DE0"/>
    </w:rPr>
  </w:style>
  <w:style w:type="character" w:customStyle="1" w:styleId="390">
    <w:name w:val="Template - Ref to Frontpage heading 1 Char"/>
    <w:basedOn w:val="387"/>
    <w:link w:val="389"/>
    <w:semiHidden/>
    <w:qFormat/>
    <w:uiPriority w:val="3"/>
    <w:rPr>
      <w:rFonts w:ascii="Verdana" w:hAnsi="Verdana" w:eastAsia="Times New Roman" w:cs="Times New Roman"/>
      <w:b/>
      <w:caps/>
      <w:color w:val="009DE0"/>
      <w:sz w:val="14"/>
      <w:szCs w:val="24"/>
      <w:lang w:val="en-GB" w:eastAsia="da-DK"/>
    </w:rPr>
  </w:style>
  <w:style w:type="paragraph" w:customStyle="1" w:styleId="391">
    <w:name w:val="Template - Ref to Frontpage heading 2"/>
    <w:basedOn w:val="389"/>
    <w:link w:val="392"/>
    <w:semiHidden/>
    <w:qFormat/>
    <w:uiPriority w:val="3"/>
  </w:style>
  <w:style w:type="character" w:customStyle="1" w:styleId="392">
    <w:name w:val="Template - Ref to Frontpage heading 2 Char"/>
    <w:basedOn w:val="390"/>
    <w:link w:val="391"/>
    <w:semiHidden/>
    <w:qFormat/>
    <w:uiPriority w:val="3"/>
    <w:rPr>
      <w:rFonts w:ascii="Verdana" w:hAnsi="Verdana" w:eastAsia="Times New Roman" w:cs="Times New Roman"/>
      <w:color w:val="009DE0"/>
      <w:sz w:val="14"/>
      <w:szCs w:val="24"/>
      <w:lang w:val="en-GB" w:eastAsia="da-DK"/>
    </w:rPr>
  </w:style>
  <w:style w:type="paragraph" w:customStyle="1" w:styleId="393">
    <w:name w:val="Template - Styleref header"/>
    <w:basedOn w:val="50"/>
    <w:semiHidden/>
    <w:qFormat/>
    <w:uiPriority w:val="3"/>
    <w:pPr>
      <w:ind w:left="0"/>
    </w:pPr>
  </w:style>
  <w:style w:type="character" w:customStyle="1" w:styleId="394">
    <w:name w:val="Title Char"/>
    <w:basedOn w:val="11"/>
    <w:link w:val="73"/>
    <w:qFormat/>
    <w:uiPriority w:val="3"/>
    <w:rPr>
      <w:rFonts w:ascii="Arial" w:hAnsi="Arial" w:eastAsia="Times New Roman" w:cs="Arial"/>
      <w:b/>
      <w:bCs/>
      <w:sz w:val="32"/>
      <w:szCs w:val="32"/>
      <w:lang w:val="en-GB" w:eastAsia="da-DK"/>
    </w:rPr>
  </w:style>
  <w:style w:type="character" w:customStyle="1" w:styleId="395">
    <w:name w:val="TOC 4 Char"/>
    <w:basedOn w:val="11"/>
    <w:link w:val="61"/>
    <w:qFormat/>
    <w:uiPriority w:val="3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96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7">
    <w:name w:val="Unresolved Mention10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98">
    <w:name w:val="Unresolved Mention2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99">
    <w:name w:val="Unresolved Mention3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0">
    <w:name w:val="Unresolved Mention4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1">
    <w:name w:val="Unresolved Mention5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2">
    <w:name w:val="Unresolved Mention6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3">
    <w:name w:val="VCR Table Title"/>
    <w:basedOn w:val="1"/>
    <w:next w:val="1"/>
    <w:qFormat/>
    <w:uiPriority w:val="0"/>
    <w:pPr>
      <w:spacing w:before="80" w:after="80" w:line="240" w:lineRule="exact"/>
    </w:pPr>
    <w:rPr>
      <w:b/>
      <w:bCs/>
      <w:szCs w:val="22"/>
      <w:lang w:eastAsia="en-GB"/>
    </w:rPr>
  </w:style>
  <w:style w:type="paragraph" w:customStyle="1" w:styleId="404">
    <w:name w:val="Заголовок таблицы"/>
    <w:basedOn w:val="1"/>
    <w:link w:val="405"/>
    <w:qFormat/>
    <w:uiPriority w:val="0"/>
    <w:pPr>
      <w:keepNext/>
      <w:spacing w:before="240" w:line="300" w:lineRule="auto"/>
      <w:jc w:val="center"/>
    </w:pPr>
    <w:rPr>
      <w:b/>
      <w:sz w:val="24"/>
      <w:szCs w:val="20"/>
      <w:lang w:eastAsia="ru-RU"/>
    </w:rPr>
  </w:style>
  <w:style w:type="character" w:customStyle="1" w:styleId="405">
    <w:name w:val="Заголовок таблицы Знак"/>
    <w:link w:val="404"/>
    <w:qFormat/>
    <w:uiPriority w:val="0"/>
    <w:rPr>
      <w:rFonts w:ascii="Arial" w:hAnsi="Arial" w:eastAsia="Times New Roman" w:cs="Times New Roman"/>
      <w:b/>
      <w:sz w:val="24"/>
      <w:szCs w:val="20"/>
      <w:lang w:val="en-GB" w:eastAsia="ru-RU"/>
    </w:rPr>
  </w:style>
  <w:style w:type="character" w:customStyle="1" w:styleId="406">
    <w:name w:val="Неразрешенное упоминание1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7">
    <w:name w:val="Неразрешенное упоминание2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8">
    <w:name w:val="Неразрешенное упоминание3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09">
    <w:name w:val="Сетка таблицы1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0">
    <w:name w:val="Сетка таблицы2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1">
    <w:name w:val="Сетка таблицы3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2">
    <w:name w:val="Сетка таблицы4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3">
    <w:name w:val="Сетка таблицы5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414">
    <w:name w:val="Report Sub-Bullet"/>
    <w:basedOn w:val="1"/>
    <w:qFormat/>
    <w:uiPriority w:val="0"/>
    <w:pPr>
      <w:numPr>
        <w:ilvl w:val="1"/>
        <w:numId w:val="20"/>
      </w:numPr>
      <w:spacing w:before="60" w:after="60" w:line="280" w:lineRule="exact"/>
    </w:pPr>
    <w:rPr>
      <w:sz w:val="22"/>
      <w:szCs w:val="22"/>
      <w:lang w:val="ru-RU" w:eastAsia="en-GB"/>
    </w:rPr>
  </w:style>
  <w:style w:type="paragraph" w:customStyle="1" w:styleId="415">
    <w:name w:val="Report Bullet"/>
    <w:basedOn w:val="1"/>
    <w:qFormat/>
    <w:uiPriority w:val="0"/>
    <w:pPr>
      <w:numPr>
        <w:ilvl w:val="0"/>
        <w:numId w:val="20"/>
      </w:numPr>
      <w:spacing w:before="60" w:after="60" w:line="280" w:lineRule="exact"/>
    </w:pPr>
    <w:rPr>
      <w:sz w:val="22"/>
      <w:szCs w:val="22"/>
      <w:lang w:val="ru-RU" w:eastAsia="en-GB"/>
    </w:rPr>
  </w:style>
  <w:style w:type="character" w:customStyle="1" w:styleId="416">
    <w:name w:val="Неразрешенное упоминание4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styleId="417">
    <w:name w:val="List Paragraph"/>
    <w:basedOn w:val="1"/>
    <w:link w:val="421"/>
    <w:qFormat/>
    <w:uiPriority w:val="34"/>
    <w:pPr>
      <w:ind w:left="720"/>
      <w:contextualSpacing/>
    </w:pPr>
  </w:style>
  <w:style w:type="paragraph" w:customStyle="1" w:styleId="418">
    <w:name w:val="Report Exec Summary Heading"/>
    <w:basedOn w:val="1"/>
    <w:next w:val="1"/>
    <w:qFormat/>
    <w:uiPriority w:val="0"/>
    <w:pPr>
      <w:numPr>
        <w:ilvl w:val="0"/>
        <w:numId w:val="21"/>
      </w:num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240" w:line="280" w:lineRule="exact"/>
      <w:jc w:val="left"/>
      <w:outlineLvl w:val="0"/>
    </w:pPr>
    <w:rPr>
      <w:b/>
      <w:bCs/>
      <w:caps/>
      <w:color w:val="FFFFFF"/>
      <w:spacing w:val="15"/>
      <w:sz w:val="22"/>
      <w:szCs w:val="22"/>
      <w:lang w:val="ru-RU" w:eastAsia="en-US"/>
    </w:rPr>
  </w:style>
  <w:style w:type="character" w:customStyle="1" w:styleId="419">
    <w:name w:val="Unresolved Mention7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20">
    <w:name w:val="Report Table Bullets"/>
    <w:basedOn w:val="1"/>
    <w:qFormat/>
    <w:uiPriority w:val="0"/>
    <w:pPr>
      <w:numPr>
        <w:ilvl w:val="0"/>
        <w:numId w:val="22"/>
      </w:numPr>
      <w:spacing w:before="80" w:after="80" w:line="240" w:lineRule="exact"/>
    </w:pPr>
    <w:rPr>
      <w:szCs w:val="22"/>
      <w:lang w:val="ru-RU" w:eastAsia="en-GB"/>
    </w:rPr>
  </w:style>
  <w:style w:type="character" w:customStyle="1" w:styleId="421">
    <w:name w:val="List Paragraph Char"/>
    <w:link w:val="417"/>
    <w:qFormat/>
    <w:uiPriority w:val="34"/>
    <w:rPr>
      <w:rFonts w:ascii="Arial" w:hAnsi="Arial" w:eastAsia="Times New Roman" w:cs="Times New Roman"/>
      <w:sz w:val="20"/>
      <w:szCs w:val="18"/>
      <w:lang w:val="en-GB" w:eastAsia="da-DK"/>
    </w:rPr>
  </w:style>
  <w:style w:type="paragraph" w:customStyle="1" w:styleId="422">
    <w:name w:val="Frontpage Heading 2"/>
    <w:basedOn w:val="1"/>
    <w:qFormat/>
    <w:uiPriority w:val="0"/>
    <w:rPr>
      <w:rFonts w:ascii="Verdana" w:hAnsi="Verdana" w:eastAsia="Times New Roman"/>
      <w:b/>
      <w:sz w:val="32"/>
    </w:rPr>
  </w:style>
  <w:style w:type="character" w:customStyle="1" w:styleId="423">
    <w:name w:val="TOC Heading Char"/>
    <w:link w:val="278"/>
    <w:qFormat/>
    <w:uiPriority w:val="39"/>
    <w:rPr>
      <w:rFonts w:eastAsiaTheme="majorEastAsia" w:cstheme="majorBidi"/>
      <w:sz w:val="24"/>
      <w:lang w:val="en-US" w:eastAsia="en-US"/>
    </w:rPr>
  </w:style>
  <w:style w:type="table" w:customStyle="1" w:styleId="424">
    <w:name w:val="Сетка таблицы112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25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426">
    <w:name w:val="~TableTextLeft"/>
    <w:basedOn w:val="1"/>
    <w:qFormat/>
    <w:uiPriority w:val="0"/>
    <w:pPr>
      <w:spacing w:before="60" w:after="20" w:line="240" w:lineRule="auto"/>
    </w:pPr>
    <w:rPr>
      <w:sz w:val="17"/>
      <w:szCs w:val="20"/>
    </w:rPr>
  </w:style>
  <w:style w:type="character" w:customStyle="1" w:styleId="427">
    <w:name w:val="font31"/>
    <w:qFormat/>
    <w:uiPriority w:val="0"/>
    <w:rPr>
      <w:rFonts w:hint="default" w:ascii="Verdana" w:hAnsi="Verdana" w:cs="Verdana"/>
      <w:color w:val="000000"/>
      <w:u w:val="none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1.tiff"/><Relationship Id="rId14" Type="http://schemas.openxmlformats.org/officeDocument/2006/relationships/image" Target="media/image3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62</Pages>
  <Words>19922</Words>
  <Characters>113559</Characters>
  <Lines>946</Lines>
  <Paragraphs>266</Paragraphs>
  <TotalTime>2</TotalTime>
  <ScaleCrop>false</ScaleCrop>
  <LinksUpToDate>false</LinksUpToDate>
  <CharactersWithSpaces>133215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2023-03-02T14:22:00Z</dcterms:created>
  <dc:creator>Environ Consult CIS</dc:creator>
  <cp:lastModifiedBy>Sergey Dudov</cp:lastModifiedBy>
  <cp:lastPrinted>2023-03-02T14:25:00Z</cp:lastPrinted>
  <dcterms:modified xsi:type="dcterms:W3CDTF">2023-05-15T10:23:05Z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0x010100DAC32EDBE3CE5F41ADB09F3DAC8450F9</vt:lpwstr>
  </property>
  <property fmtid="{D5CDD505-2E9C-101B-9397-08002B2CF9AE}" pid="3" name="MediaServiceImageTags">
    <vt:lpwstr/>
  </property>
  <property fmtid="{D5CDD505-2E9C-101B-9397-08002B2CF9AE}" pid="4" name="KSOProductBuildVer">
    <vt:lpwstr>1049-11.1.0.10976</vt:lpwstr>
  </property>
  <property fmtid="{D5CDD505-2E9C-101B-9397-08002B2CF9AE}" pid="5" name="ICV">
    <vt:lpwstr>B0C69F3381F347DEA228EEA29CFA1312</vt:lpwstr>
  </property>
</Properties>
</file>