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0" w:right="91" w:firstLine="0"/>
        <w:contextualSpacing/>
        <w:jc w:val="center"/>
        <w:rPr>
          <w:rFonts w:ascii="Times New Roman" w:hAnsi="Times New Roman" w:cs="Times New Roman"/>
          <w:sz w:val="28"/>
          <w:szCs w:val="28"/>
        </w:rPr>
      </w:pPr>
      <w:r>
        <w:rPr>
          <w:rFonts w:ascii="Times New Roman" w:hAnsi="Times New Roman" w:eastAsia="Calibri" w:cs="Times New Roman"/>
          <w:sz w:val="28"/>
          <w:szCs w:val="28"/>
        </w:rPr>
        <w:t xml:space="preserve">Эколого-биологический центр «Крестовский остров» </w:t>
      </w:r>
    </w:p>
    <w:p>
      <w:pPr>
        <w:spacing w:after="0" w:line="240" w:lineRule="auto"/>
        <w:ind w:left="0" w:right="27" w:firstLine="0"/>
        <w:contextualSpacing/>
        <w:jc w:val="center"/>
        <w:rPr>
          <w:rFonts w:ascii="Times New Roman" w:hAnsi="Times New Roman" w:cs="Times New Roman"/>
          <w:sz w:val="28"/>
          <w:szCs w:val="28"/>
        </w:rPr>
      </w:pPr>
      <w:r>
        <w:rPr>
          <w:rFonts w:ascii="Times New Roman" w:hAnsi="Times New Roman" w:eastAsia="Calibri" w:cs="Times New Roman"/>
          <w:b/>
          <w:sz w:val="28"/>
          <w:szCs w:val="28"/>
        </w:rPr>
        <w:t xml:space="preserve"> </w:t>
      </w:r>
    </w:p>
    <w:p>
      <w:pPr>
        <w:spacing w:after="0" w:line="240" w:lineRule="auto"/>
        <w:ind w:right="94"/>
        <w:contextualSpacing/>
        <w:jc w:val="center"/>
        <w:rPr>
          <w:rFonts w:ascii="Times New Roman" w:hAnsi="Times New Roman" w:cs="Times New Roman"/>
          <w:sz w:val="28"/>
          <w:szCs w:val="28"/>
        </w:rPr>
      </w:pPr>
      <w:r>
        <w:rPr>
          <w:rFonts w:ascii="Times New Roman" w:hAnsi="Times New Roman" w:eastAsia="Calibri" w:cs="Times New Roman"/>
          <w:sz w:val="28"/>
          <w:szCs w:val="28"/>
        </w:rPr>
        <w:t>Лаборатория Экологии Морского Бентоса (Гидробиологии)</w:t>
      </w:r>
    </w:p>
    <w:p>
      <w:pPr>
        <w:spacing w:after="0" w:line="240" w:lineRule="auto"/>
        <w:ind w:left="0" w:right="27" w:firstLine="0"/>
        <w:contextualSpacing/>
        <w:jc w:val="center"/>
        <w:rPr>
          <w:rFonts w:ascii="Times New Roman" w:hAnsi="Times New Roman" w:cs="Times New Roman"/>
          <w:sz w:val="28"/>
          <w:szCs w:val="28"/>
        </w:rPr>
      </w:pPr>
      <w:r>
        <w:rPr>
          <w:rFonts w:ascii="Times New Roman" w:hAnsi="Times New Roman" w:eastAsia="Calibri" w:cs="Times New Roman"/>
          <w:sz w:val="28"/>
          <w:szCs w:val="28"/>
        </w:rPr>
        <w:t xml:space="preserve"> </w:t>
      </w:r>
    </w:p>
    <w:p>
      <w:pPr>
        <w:spacing w:after="0" w:line="240" w:lineRule="auto"/>
        <w:ind w:right="93"/>
        <w:contextualSpacing/>
        <w:jc w:val="center"/>
        <w:rPr>
          <w:rFonts w:ascii="Times New Roman" w:hAnsi="Times New Roman" w:eastAsia="Calibri" w:cs="Times New Roman"/>
          <w:sz w:val="28"/>
          <w:szCs w:val="28"/>
        </w:rPr>
      </w:pPr>
      <w:r>
        <w:rPr>
          <w:rFonts w:ascii="Times New Roman" w:hAnsi="Times New Roman" w:eastAsia="Calibri" w:cs="Times New Roman"/>
          <w:sz w:val="28"/>
          <w:szCs w:val="28"/>
        </w:rPr>
        <w:t>Группа Исследований Прибрежных Сообществ</w:t>
      </w:r>
    </w:p>
    <w:p>
      <w:pPr>
        <w:spacing w:after="223" w:line="254" w:lineRule="auto"/>
        <w:ind w:right="93"/>
        <w:jc w:val="center"/>
        <w:rPr>
          <w:rFonts w:ascii="Times New Roman" w:hAnsi="Times New Roman" w:cs="Times New Roman"/>
          <w:sz w:val="28"/>
          <w:szCs w:val="28"/>
        </w:rPr>
      </w:pPr>
    </w:p>
    <w:p>
      <w:pPr>
        <w:spacing w:after="223" w:line="254" w:lineRule="auto"/>
        <w:ind w:left="0" w:right="27" w:firstLine="0"/>
        <w:jc w:val="center"/>
        <w:rPr>
          <w:rFonts w:ascii="Times New Roman" w:hAnsi="Times New Roman" w:cs="Times New Roman"/>
          <w:sz w:val="28"/>
          <w:szCs w:val="28"/>
        </w:rPr>
      </w:pPr>
      <w:r>
        <w:rPr>
          <w:rFonts w:ascii="Times New Roman" w:hAnsi="Times New Roman" w:eastAsia="Calibri" w:cs="Times New Roman"/>
          <w:sz w:val="28"/>
          <w:szCs w:val="28"/>
        </w:rPr>
        <w:t xml:space="preserve">   </w:t>
      </w:r>
    </w:p>
    <w:p>
      <w:pPr>
        <w:spacing w:after="224" w:line="254" w:lineRule="auto"/>
        <w:ind w:left="5660"/>
        <w:rPr>
          <w:rFonts w:ascii="Times New Roman" w:hAnsi="Times New Roman" w:eastAsia="Calibri" w:cs="Times New Roman"/>
          <w:b/>
          <w:i/>
          <w:sz w:val="28"/>
          <w:szCs w:val="28"/>
        </w:rPr>
      </w:pPr>
    </w:p>
    <w:p>
      <w:pPr>
        <w:spacing w:after="224" w:line="254" w:lineRule="auto"/>
        <w:ind w:left="5660"/>
        <w:rPr>
          <w:rFonts w:ascii="Times New Roman" w:hAnsi="Times New Roman" w:eastAsia="Calibri" w:cs="Times New Roman"/>
          <w:b/>
          <w:i/>
          <w:sz w:val="28"/>
          <w:szCs w:val="28"/>
        </w:rPr>
      </w:pPr>
    </w:p>
    <w:p>
      <w:pPr>
        <w:spacing w:after="224" w:line="254" w:lineRule="auto"/>
        <w:ind w:left="5660"/>
        <w:rPr>
          <w:rFonts w:ascii="Times New Roman" w:hAnsi="Times New Roman" w:eastAsia="Calibri" w:cs="Times New Roman"/>
          <w:b/>
          <w:i/>
          <w:sz w:val="28"/>
          <w:szCs w:val="28"/>
        </w:rPr>
      </w:pPr>
    </w:p>
    <w:p>
      <w:pPr>
        <w:spacing w:after="224" w:line="254" w:lineRule="auto"/>
        <w:ind w:left="5660"/>
        <w:rPr>
          <w:rFonts w:ascii="Times New Roman" w:hAnsi="Times New Roman" w:eastAsia="Calibri" w:cs="Times New Roman"/>
          <w:b/>
          <w:i/>
          <w:sz w:val="28"/>
          <w:szCs w:val="28"/>
        </w:rPr>
      </w:pPr>
      <w:r>
        <w:rPr>
          <w:rFonts w:ascii="Times New Roman" w:hAnsi="Times New Roman" w:eastAsia="Calibri" w:cs="Times New Roman"/>
          <w:b/>
          <w:i/>
          <w:sz w:val="28"/>
          <w:szCs w:val="28"/>
        </w:rPr>
        <w:t xml:space="preserve">          </w:t>
      </w:r>
    </w:p>
    <w:p>
      <w:pPr>
        <w:spacing w:after="0" w:line="254" w:lineRule="auto"/>
        <w:ind w:left="0" w:right="21" w:firstLine="0"/>
        <w:jc w:val="right"/>
        <w:rPr>
          <w:rFonts w:ascii="Times New Roman" w:hAnsi="Times New Roman" w:eastAsia="Times New Roman" w:cs="Times New Roman"/>
          <w:i/>
          <w:iCs/>
          <w:sz w:val="28"/>
          <w:szCs w:val="28"/>
        </w:rPr>
      </w:pPr>
      <w:r>
        <w:rPr>
          <w:rFonts w:ascii="Times New Roman" w:hAnsi="Times New Roman" w:eastAsia="Calibri" w:cs="Times New Roman"/>
          <w:i/>
          <w:iCs/>
          <w:sz w:val="28"/>
          <w:szCs w:val="28"/>
          <w:lang w:val="ru-RU"/>
        </w:rPr>
        <w:t>Зенков</w:t>
      </w:r>
      <w:r>
        <w:rPr>
          <w:rFonts w:hint="default" w:ascii="Times New Roman" w:hAnsi="Times New Roman" w:eastAsia="Calibri" w:cs="Times New Roman"/>
          <w:i/>
          <w:iCs/>
          <w:sz w:val="28"/>
          <w:szCs w:val="28"/>
          <w:lang w:val="ru-RU"/>
        </w:rPr>
        <w:t xml:space="preserve"> Евгений</w:t>
      </w:r>
      <w:r>
        <w:rPr>
          <w:rFonts w:ascii="Times New Roman" w:hAnsi="Times New Roman" w:eastAsia="Times New Roman" w:cs="Times New Roman"/>
          <w:i/>
          <w:iCs/>
          <w:sz w:val="28"/>
          <w:szCs w:val="28"/>
        </w:rPr>
        <w:t xml:space="preserve"> </w:t>
      </w:r>
    </w:p>
    <w:p>
      <w:pPr>
        <w:spacing w:after="0" w:line="254" w:lineRule="auto"/>
        <w:ind w:left="0" w:right="21" w:firstLine="0"/>
        <w:jc w:val="center"/>
        <w:rPr>
          <w:rFonts w:ascii="Times New Roman" w:hAnsi="Times New Roman" w:eastAsia="Times New Roman" w:cs="Times New Roman"/>
          <w:sz w:val="28"/>
          <w:szCs w:val="28"/>
        </w:rPr>
      </w:pPr>
    </w:p>
    <w:p>
      <w:pPr>
        <w:spacing w:after="0" w:line="254" w:lineRule="auto"/>
        <w:ind w:left="0" w:right="21" w:firstLine="0"/>
        <w:jc w:val="center"/>
        <w:rPr>
          <w:rFonts w:ascii="Times New Roman" w:hAnsi="Times New Roman" w:eastAsia="Times New Roman" w:cs="Times New Roman"/>
          <w:sz w:val="28"/>
          <w:szCs w:val="28"/>
        </w:rPr>
      </w:pPr>
    </w:p>
    <w:p>
      <w:pPr>
        <w:spacing w:after="0" w:line="360" w:lineRule="auto"/>
        <w:ind w:left="0" w:firstLine="0"/>
        <w:contextualSpacing/>
        <w:jc w:val="center"/>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rPr>
        <w:t xml:space="preserve">Связь между индивидуальной пищевой активностью мелких </w:t>
      </w:r>
      <w:r>
        <w:rPr>
          <w:rFonts w:hint="default" w:ascii="Times New Roman" w:hAnsi="Times New Roman" w:cs="Times New Roman"/>
          <w:b w:val="0"/>
          <w:bCs w:val="0"/>
          <w:sz w:val="28"/>
          <w:szCs w:val="28"/>
          <w:lang w:val="ru-RU"/>
        </w:rPr>
        <w:t xml:space="preserve">беломорских </w:t>
      </w:r>
      <w:r>
        <w:rPr>
          <w:rFonts w:hint="default" w:ascii="Times New Roman" w:hAnsi="Times New Roman" w:cs="Times New Roman"/>
          <w:b w:val="0"/>
          <w:bCs w:val="0"/>
          <w:sz w:val="28"/>
          <w:szCs w:val="28"/>
        </w:rPr>
        <w:t xml:space="preserve">брюхоногих моллюсков </w:t>
      </w:r>
      <w:r>
        <w:rPr>
          <w:rFonts w:hint="default" w:ascii="Times New Roman" w:hAnsi="Times New Roman" w:cs="Times New Roman"/>
          <w:b w:val="0"/>
          <w:bCs w:val="0"/>
          <w:i/>
          <w:iCs/>
          <w:sz w:val="28"/>
          <w:szCs w:val="28"/>
          <w:lang w:val="en-US"/>
        </w:rPr>
        <w:t>Peringia</w:t>
      </w:r>
      <w:r>
        <w:rPr>
          <w:rFonts w:hint="default" w:ascii="Times New Roman" w:hAnsi="Times New Roman" w:cs="Times New Roman"/>
          <w:b w:val="0"/>
          <w:bCs w:val="0"/>
          <w:i/>
          <w:iCs/>
          <w:sz w:val="28"/>
          <w:szCs w:val="28"/>
        </w:rPr>
        <w:t xml:space="preserve"> </w:t>
      </w:r>
      <w:r>
        <w:rPr>
          <w:rFonts w:hint="default" w:ascii="Times New Roman" w:hAnsi="Times New Roman" w:cs="Times New Roman"/>
          <w:b w:val="0"/>
          <w:bCs w:val="0"/>
          <w:i/>
          <w:iCs/>
          <w:sz w:val="28"/>
          <w:szCs w:val="28"/>
          <w:lang w:val="en-US"/>
        </w:rPr>
        <w:t>ulvae</w:t>
      </w:r>
      <w:r>
        <w:rPr>
          <w:rFonts w:hint="default" w:ascii="Times New Roman" w:hAnsi="Times New Roman" w:cs="Times New Roman"/>
          <w:b w:val="0"/>
          <w:bCs w:val="0"/>
          <w:sz w:val="28"/>
          <w:szCs w:val="28"/>
        </w:rPr>
        <w:t xml:space="preserve"> </w:t>
      </w:r>
      <w:r>
        <w:rPr>
          <w:rFonts w:hint="default" w:ascii="Times New Roman" w:hAnsi="Times New Roman" w:cs="Times New Roman"/>
          <w:b w:val="0"/>
          <w:bCs w:val="0"/>
          <w:sz w:val="28"/>
          <w:szCs w:val="28"/>
          <w:lang w:val="ru-RU"/>
        </w:rPr>
        <w:t>(</w:t>
      </w:r>
      <w:r>
        <w:rPr>
          <w:rFonts w:hint="default" w:ascii="Times New Roman" w:hAnsi="Times New Roman" w:cs="Times New Roman"/>
          <w:b w:val="0"/>
          <w:bCs w:val="0"/>
          <w:sz w:val="28"/>
          <w:szCs w:val="28"/>
          <w:lang w:val="en-US"/>
        </w:rPr>
        <w:t>Pennant, 1777</w:t>
      </w:r>
      <w:r>
        <w:rPr>
          <w:rFonts w:hint="default" w:ascii="Times New Roman" w:hAnsi="Times New Roman" w:cs="Times New Roman"/>
          <w:b w:val="0"/>
          <w:bCs w:val="0"/>
          <w:sz w:val="28"/>
          <w:szCs w:val="28"/>
          <w:lang w:val="ru-RU"/>
        </w:rPr>
        <w:t xml:space="preserve">) </w:t>
      </w:r>
    </w:p>
    <w:p>
      <w:pPr>
        <w:spacing w:after="0" w:line="360" w:lineRule="auto"/>
        <w:ind w:left="0" w:firstLine="0"/>
        <w:contextualSpacing/>
        <w:jc w:val="center"/>
        <w:rPr>
          <w:rFonts w:hint="default" w:ascii="Times New Roman" w:hAnsi="Times New Roman" w:eastAsia="Times New Roman" w:cs="Times New Roman"/>
          <w:b w:val="0"/>
          <w:bCs w:val="0"/>
          <w:sz w:val="28"/>
          <w:szCs w:val="28"/>
        </w:rPr>
      </w:pPr>
      <w:r>
        <w:rPr>
          <w:rFonts w:hint="default" w:ascii="Times New Roman" w:hAnsi="Times New Roman" w:cs="Times New Roman"/>
          <w:b w:val="0"/>
          <w:bCs w:val="0"/>
          <w:sz w:val="28"/>
          <w:szCs w:val="28"/>
        </w:rPr>
        <w:t>и их заражённостью трематодами</w:t>
      </w:r>
    </w:p>
    <w:p>
      <w:pPr>
        <w:spacing w:after="0" w:line="232" w:lineRule="auto"/>
        <w:ind w:left="3365" w:right="3386" w:firstLine="0"/>
        <w:jc w:val="center"/>
        <w:rPr>
          <w:rFonts w:ascii="Times New Roman" w:hAnsi="Times New Roman" w:eastAsia="Times New Roman" w:cs="Times New Roman"/>
          <w:sz w:val="28"/>
          <w:szCs w:val="28"/>
        </w:rPr>
      </w:pPr>
    </w:p>
    <w:p>
      <w:pPr>
        <w:spacing w:after="0" w:line="232" w:lineRule="auto"/>
        <w:ind w:left="3365" w:right="3386" w:firstLine="0"/>
        <w:jc w:val="center"/>
        <w:rPr>
          <w:rFonts w:ascii="Times New Roman" w:hAnsi="Times New Roman" w:eastAsia="Times New Roman" w:cs="Times New Roman"/>
          <w:sz w:val="28"/>
          <w:szCs w:val="28"/>
        </w:rPr>
      </w:pPr>
    </w:p>
    <w:p>
      <w:pPr>
        <w:spacing w:after="0" w:line="232" w:lineRule="auto"/>
        <w:ind w:left="3365" w:right="3386" w:firstLine="0"/>
        <w:jc w:val="center"/>
        <w:rPr>
          <w:rFonts w:ascii="Times New Roman" w:hAnsi="Times New Roman" w:eastAsia="Times New Roman" w:cs="Times New Roman"/>
          <w:sz w:val="28"/>
          <w:szCs w:val="28"/>
        </w:rPr>
      </w:pPr>
    </w:p>
    <w:p>
      <w:pPr>
        <w:spacing w:after="0" w:line="232" w:lineRule="auto"/>
        <w:ind w:left="3365" w:right="3386" w:firstLine="0"/>
        <w:jc w:val="center"/>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right="3386"/>
        <w:jc w:val="both"/>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left="3365" w:right="3386" w:firstLine="0"/>
        <w:jc w:val="center"/>
        <w:rPr>
          <w:rFonts w:ascii="Times New Roman" w:hAnsi="Times New Roman" w:eastAsia="Times New Roman" w:cs="Times New Roman"/>
          <w:sz w:val="28"/>
          <w:szCs w:val="28"/>
        </w:rPr>
      </w:pPr>
    </w:p>
    <w:p>
      <w:pPr>
        <w:spacing w:after="0" w:line="232" w:lineRule="auto"/>
        <w:ind w:left="3365" w:right="3386"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Санкт-Петербург</w:t>
      </w:r>
    </w:p>
    <w:p>
      <w:pPr>
        <w:spacing w:after="0" w:line="232" w:lineRule="auto"/>
        <w:ind w:left="3365" w:right="3386" w:firstLine="0"/>
        <w:jc w:val="center"/>
        <w:rPr>
          <w:rFonts w:ascii="Times New Roman" w:hAnsi="Times New Roman" w:eastAsia="Times New Roman" w:cs="Times New Roman"/>
          <w:sz w:val="28"/>
          <w:szCs w:val="28"/>
        </w:rPr>
      </w:pPr>
    </w:p>
    <w:p>
      <w:pPr>
        <w:jc w:val="center"/>
        <w:rPr>
          <w:rFonts w:hint="default" w:ascii="Times New Roman" w:hAnsi="Times New Roman" w:cs="Times New Roman"/>
          <w:b/>
          <w:bCs/>
          <w:sz w:val="28"/>
          <w:szCs w:val="28"/>
          <w:lang w:val="ru-RU"/>
        </w:rPr>
      </w:pPr>
      <w:r>
        <w:rPr>
          <w:rFonts w:ascii="Times New Roman" w:hAnsi="Times New Roman" w:eastAsia="Times New Roman" w:cs="Times New Roman"/>
          <w:sz w:val="28"/>
          <w:szCs w:val="28"/>
        </w:rPr>
        <w:t>2019</w:t>
      </w:r>
    </w:p>
    <w:p>
      <w:pPr>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0"/>
          <w:szCs w:val="20"/>
        </w:rPr>
      </w:pPr>
      <w:r>
        <w:rPr>
          <w:rFonts w:hint="default" w:ascii="Times New Roman" w:hAnsi="Times New Roman" w:cs="Times New Roman"/>
          <w:sz w:val="20"/>
          <w:szCs w:val="20"/>
        </w:rPr>
        <w:t>Пищевую активность можно оценивать по разным факторам. Один из её показателей – пеллеты.</w:t>
      </w:r>
      <w:r>
        <w:rPr>
          <w:rFonts w:hint="default" w:ascii="Times New Roman" w:hAnsi="Times New Roman" w:cs="Times New Roman"/>
          <w:sz w:val="20"/>
          <w:szCs w:val="20"/>
          <w:lang w:val="ru-RU"/>
        </w:rPr>
        <w:t xml:space="preserve"> </w:t>
      </w:r>
      <w:r>
        <w:rPr>
          <w:rFonts w:hint="default" w:ascii="Times New Roman" w:hAnsi="Times New Roman" w:cs="Times New Roman"/>
          <w:sz w:val="20"/>
          <w:szCs w:val="20"/>
        </w:rPr>
        <w:t>Целью данного исследования было выявить влияние заражения трематодами на пищевую активность мелких брюхоногих моллюсков Peringia ulvae, при помощи подсчёта пеллет. Для выявления зависимости был поставлен эксперимент, позволяющий подсчитать количество выделенных экскрементов для каждой из исследуемых особей по отдельности. Результаты эксперимента показали, что на скорость пеллетовыделения достоверно влияют высота раковины моллюска и наличие в нём партенитов трематод.</w:t>
      </w: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bookmarkStart w:id="0" w:name="_GoBack"/>
      <w:bookmarkEnd w:id="0"/>
      <w:r>
        <w:rPr>
          <w:rFonts w:hint="default" w:ascii="Times New Roman" w:hAnsi="Times New Roman" w:cs="Times New Roman"/>
          <w:b/>
          <w:bCs/>
          <w:sz w:val="24"/>
          <w:szCs w:val="24"/>
        </w:rPr>
        <w:t>Введение</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На физиологическое состояние животного влияет множество разных факторов. Это могут быть как внешние воздействия на его организм, например, абиотические факторы среды в которой он обитает или заражение особи каким-либо паразитом (Оксов 1991), так и внутренние процессы, протекающие в организме, например, развитие половой системы в сезон размножения или гормональные изменения, связанные с реакцией животного на внешнюю среду, такие как всплески адреналина в стрессовых ситуациях (Мантейфель 1980).</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Оценивать физиологическое состояние существа напрямую, зачастую достаточно сложно, нередко непосредственное вмешательство в естественные процессы организма приводит к смерти предмета изучения. Поэтому для оценки физиологии животных нам часто приходится пользоваться косвенными показателями. Это могут быть изменения во внешности животного или человека, например, окраски его кожи. Например, известно, что люди, больные разнообразными заболеваниями, нередко покрываются пятнами, а волосы некоторых млекопитающих теряют пигментацию с возрастом (выцветают, седеют). Или возможны изменения в физиологических процессах, видимых на поверхности организма таких как потоотделение при стрессе (Морозов, Хадарцев 2010) или физической нагрузке, или непроизвольные, ритмичные сокращения мускулатуры в холодной среде (дрожание) у млекопитающих (Бочаров 2015).</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Одним из хороших показателей физиологических изменений в организме животного – является его пищевая активность. Эту активность можно оценивать по массе экскрементов, выделяемых особью. Например, для таких млекопитающих как крысы известно, что, испытывая стресс, они выделяют заметно больше экскрементов, чем в спокойном состоянии (Буреш 1991). Но оценка пищевой активности по экскрементам затруднительна в случае, когда исследуемый объект слишком маленький, для того чтобы его фекалии можно было взвесить с достаточной точностью. Однако, если экскременты животного оформлены как компартменты, сходные по размеру, уместно измерять пищевую активность не по их массе, а по их обилию.</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Удобными модельными объектами для исследования факторов, влияющих на пищевую активность, являются многие морские брюхоногие моллюски, экскременты которых представляют из себя хорошо оформленные пеллеты, которые весьма просто подсчитывать. Одним из видов брюхоногих, выделяющих пеллеты, массово распространённым в морских сообществах на атлантическом побережье является литоральный моллюск </w:t>
      </w:r>
      <w:r>
        <w:rPr>
          <w:rFonts w:hint="default" w:ascii="Times New Roman" w:hAnsi="Times New Roman" w:cs="Times New Roman"/>
          <w:i/>
          <w:sz w:val="22"/>
          <w:szCs w:val="22"/>
          <w:lang w:val="en-US"/>
        </w:rPr>
        <w:t>Peringia</w:t>
      </w:r>
      <w:r>
        <w:rPr>
          <w:rFonts w:hint="default" w:ascii="Times New Roman" w:hAnsi="Times New Roman" w:cs="Times New Roman"/>
          <w:i/>
          <w:sz w:val="22"/>
          <w:szCs w:val="22"/>
        </w:rPr>
        <w:t xml:space="preserve"> </w:t>
      </w:r>
      <w:r>
        <w:rPr>
          <w:rFonts w:hint="default" w:ascii="Times New Roman" w:hAnsi="Times New Roman" w:cs="Times New Roman"/>
          <w:i/>
          <w:sz w:val="22"/>
          <w:szCs w:val="22"/>
          <w:lang w:val="en-US"/>
        </w:rPr>
        <w:t>ulvae</w:t>
      </w:r>
      <w:r>
        <w:rPr>
          <w:rFonts w:hint="default" w:ascii="Times New Roman" w:hAnsi="Times New Roman" w:cs="Times New Roman"/>
          <w:i/>
          <w:sz w:val="22"/>
          <w:szCs w:val="22"/>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rPr>
        <w:t>Fretter</w:t>
      </w:r>
      <w:r>
        <w:rPr>
          <w:rFonts w:hint="default" w:ascii="Times New Roman" w:hAnsi="Times New Roman" w:cs="Times New Roman"/>
          <w:sz w:val="22"/>
          <w:szCs w:val="22"/>
        </w:rPr>
        <w:t>, Graham 1994)</w:t>
      </w:r>
      <w:r>
        <w:rPr>
          <w:rFonts w:hint="default" w:ascii="Times New Roman" w:hAnsi="Times New Roman" w:cs="Times New Roman"/>
          <w:i/>
          <w:sz w:val="22"/>
          <w:szCs w:val="22"/>
        </w:rPr>
        <w:t xml:space="preserve">. </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Особи этого вида раздельнополы, обладают широким диапазоном размеров и являются промежуточными хозяевами сразу для нескольких видов морских трематод (напр., </w:t>
      </w:r>
      <w:r>
        <w:rPr>
          <w:rFonts w:hint="default" w:ascii="Times New Roman" w:hAnsi="Times New Roman" w:cs="Times New Roman"/>
          <w:sz w:val="22"/>
          <w:szCs w:val="22"/>
          <w:lang w:val="en-US"/>
        </w:rPr>
        <w:t>Skirnisson et al.</w:t>
      </w:r>
      <w:r>
        <w:rPr>
          <w:rFonts w:hint="default" w:ascii="Times New Roman" w:hAnsi="Times New Roman" w:cs="Times New Roman"/>
          <w:sz w:val="22"/>
          <w:szCs w:val="22"/>
        </w:rPr>
        <w:t xml:space="preserve"> 1995), что делает их весьма интересными примерами для рассмотрения факторов, влияющих на пищевую активность. Немаловажно также, что они имеют тенденцию выделять количество пеллет, достаточное для адекватной оценки пищевой активности, в короткий срок (Зенков 2015).</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Отдельного рассмотрения заслуживает фактор заражения, так как исследований, рассматривающих зависимость количества пеллет от наличия и вида паразита, который может обитать в моллюске, сравнительно мало, хотя паразиты, зачастую, влияют на физиологию </w:t>
      </w:r>
      <w:r>
        <w:rPr>
          <w:rFonts w:hint="default" w:ascii="Times New Roman" w:hAnsi="Times New Roman" w:cs="Times New Roman"/>
          <w:sz w:val="22"/>
          <w:szCs w:val="22"/>
          <w:highlight w:val="none"/>
        </w:rPr>
        <w:t>гидробий (</w:t>
      </w:r>
      <w:r>
        <w:rPr>
          <w:rFonts w:hint="default" w:ascii="Times New Roman" w:hAnsi="Times New Roman" w:cs="Times New Roman"/>
          <w:sz w:val="22"/>
          <w:szCs w:val="22"/>
          <w:highlight w:val="none"/>
          <w:lang w:val="ru-RU"/>
        </w:rPr>
        <w:t>Левакин 2005</w:t>
      </w:r>
      <w:r>
        <w:rPr>
          <w:rFonts w:hint="default" w:ascii="Times New Roman" w:hAnsi="Times New Roman" w:cs="Times New Roman"/>
          <w:sz w:val="22"/>
          <w:szCs w:val="22"/>
          <w:highlight w:val="none"/>
        </w:rPr>
        <w:t>)</w:t>
      </w:r>
      <w:r>
        <w:rPr>
          <w:rFonts w:hint="default" w:ascii="Times New Roman" w:hAnsi="Times New Roman" w:cs="Times New Roman"/>
          <w:sz w:val="22"/>
          <w:szCs w:val="22"/>
        </w:rPr>
        <w:t xml:space="preserve"> и это может выражаться и в количестве выделяемых моллюсками пеллет.</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Целью данного исследования стало выявить влияние заражения на </w:t>
      </w:r>
      <w:r>
        <w:rPr>
          <w:rFonts w:hint="default" w:ascii="Times New Roman" w:hAnsi="Times New Roman" w:cs="Times New Roman"/>
          <w:sz w:val="22"/>
          <w:szCs w:val="22"/>
          <w:lang w:val="ru-RU"/>
        </w:rPr>
        <w:t xml:space="preserve">интенсивность выделения </w:t>
      </w:r>
      <w:r>
        <w:rPr>
          <w:rFonts w:hint="default" w:ascii="Times New Roman" w:hAnsi="Times New Roman" w:cs="Times New Roman"/>
          <w:sz w:val="22"/>
          <w:szCs w:val="22"/>
        </w:rPr>
        <w:t xml:space="preserve">пеллет </w:t>
      </w:r>
      <w:r>
        <w:rPr>
          <w:rFonts w:hint="default" w:ascii="Times New Roman" w:hAnsi="Times New Roman" w:cs="Times New Roman"/>
          <w:i/>
          <w:sz w:val="22"/>
          <w:szCs w:val="22"/>
          <w:lang w:val="en-US"/>
        </w:rPr>
        <w:t>Peringia</w:t>
      </w:r>
      <w:r>
        <w:rPr>
          <w:rFonts w:hint="default" w:ascii="Times New Roman" w:hAnsi="Times New Roman" w:cs="Times New Roman"/>
          <w:i/>
          <w:sz w:val="22"/>
          <w:szCs w:val="22"/>
        </w:rPr>
        <w:t xml:space="preserve"> </w:t>
      </w:r>
      <w:r>
        <w:rPr>
          <w:rFonts w:hint="default" w:ascii="Times New Roman" w:hAnsi="Times New Roman" w:cs="Times New Roman"/>
          <w:i/>
          <w:sz w:val="22"/>
          <w:szCs w:val="22"/>
          <w:lang w:val="en-US"/>
        </w:rPr>
        <w:t>ulvae</w:t>
      </w:r>
      <w:r>
        <w:rPr>
          <w:rFonts w:hint="default" w:ascii="Times New Roman" w:hAnsi="Times New Roman" w:cs="Times New Roman"/>
          <w:sz w:val="22"/>
          <w:szCs w:val="22"/>
        </w:rPr>
        <w:t>, и оценить характер этого влияния.</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В рамках поставленной цели нам также приходилось оценивать и другие факторы, способные влиять на количество выделяемых пеллет, во избежание искажённой оценки влияния для фактора заражения.</w:t>
      </w:r>
    </w:p>
    <w:p>
      <w:pPr>
        <w:spacing w:line="360" w:lineRule="auto"/>
        <w:jc w:val="both"/>
        <w:rPr>
          <w:rFonts w:hint="default" w:ascii="Times New Roman" w:hAnsi="Times New Roman" w:cs="Times New Roman"/>
          <w:sz w:val="22"/>
          <w:szCs w:val="22"/>
        </w:rPr>
      </w:pPr>
    </w:p>
    <w:p>
      <w:pPr>
        <w:spacing w:line="360" w:lineRule="auto"/>
        <w:jc w:val="both"/>
        <w:rPr>
          <w:rFonts w:hint="default" w:ascii="Times New Roman" w:hAnsi="Times New Roman" w:cs="Times New Roman"/>
          <w:b/>
          <w:bCs/>
          <w:sz w:val="22"/>
          <w:szCs w:val="22"/>
          <w:lang w:val="ru-RU"/>
        </w:rPr>
      </w:pPr>
      <w:r>
        <w:rPr>
          <w:rFonts w:hint="default" w:ascii="Times New Roman" w:hAnsi="Times New Roman" w:cs="Times New Roman"/>
          <w:b/>
          <w:bCs/>
          <w:sz w:val="24"/>
          <w:szCs w:val="24"/>
        </w:rPr>
        <w:t>Материал и метод</w:t>
      </w:r>
      <w:r>
        <w:rPr>
          <w:rFonts w:hint="default" w:ascii="Times New Roman" w:hAnsi="Times New Roman" w:cs="Times New Roman"/>
          <w:b/>
          <w:bCs/>
          <w:sz w:val="24"/>
          <w:szCs w:val="24"/>
          <w:lang w:val="ru-RU"/>
        </w:rPr>
        <w:t>ы</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Исследования проводились в рамках 40</w:t>
      </w:r>
      <w:r>
        <w:rPr>
          <w:rFonts w:hint="default" w:ascii="Times New Roman" w:hAnsi="Times New Roman" w:cs="Times New Roman"/>
          <w:sz w:val="22"/>
          <w:szCs w:val="22"/>
          <w:lang w:val="ru-RU"/>
        </w:rPr>
        <w:t>-</w:t>
      </w:r>
      <w:r>
        <w:rPr>
          <w:rFonts w:hint="default" w:ascii="Times New Roman" w:hAnsi="Times New Roman" w:cs="Times New Roman"/>
          <w:sz w:val="22"/>
          <w:szCs w:val="22"/>
        </w:rPr>
        <w:t>й Беломорской экспедиции Лаборатории экологии морского бентоса (гидробиологии), группы исследования прибрежных сообществ, на территории Кандалакшского государственного заповедника в течение июля.</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Для постановки эксперимента производился качественный сбор моллюсков с литорали, с грунта и лежащих в приливно-отливной зоне камней, </w:t>
      </w:r>
      <w:r>
        <w:rPr>
          <w:rFonts w:hint="default" w:ascii="Times New Roman" w:hAnsi="Times New Roman" w:cs="Times New Roman"/>
          <w:sz w:val="22"/>
          <w:szCs w:val="22"/>
          <w:lang w:val="ru-RU"/>
        </w:rPr>
        <w:t>в</w:t>
      </w:r>
      <w:r>
        <w:rPr>
          <w:rFonts w:hint="default" w:ascii="Times New Roman" w:hAnsi="Times New Roman" w:cs="Times New Roman"/>
          <w:sz w:val="22"/>
          <w:szCs w:val="22"/>
        </w:rPr>
        <w:t xml:space="preserve"> ма</w:t>
      </w:r>
      <w:r>
        <w:rPr>
          <w:rFonts w:hint="default" w:ascii="Times New Roman" w:hAnsi="Times New Roman" w:cs="Times New Roman"/>
          <w:sz w:val="22"/>
          <w:szCs w:val="22"/>
          <w:lang w:val="ru-RU"/>
        </w:rPr>
        <w:t>лую</w:t>
      </w:r>
      <w:r>
        <w:rPr>
          <w:rFonts w:hint="default" w:ascii="Times New Roman" w:hAnsi="Times New Roman" w:cs="Times New Roman"/>
          <w:sz w:val="22"/>
          <w:szCs w:val="22"/>
        </w:rPr>
        <w:t xml:space="preserve"> вод</w:t>
      </w:r>
      <w:r>
        <w:rPr>
          <w:rFonts w:hint="default" w:ascii="Times New Roman" w:hAnsi="Times New Roman" w:cs="Times New Roman"/>
          <w:sz w:val="22"/>
          <w:szCs w:val="22"/>
          <w:lang w:val="ru-RU"/>
        </w:rPr>
        <w:t>у</w:t>
      </w:r>
      <w:r>
        <w:rPr>
          <w:rFonts w:hint="default" w:ascii="Times New Roman" w:hAnsi="Times New Roman" w:cs="Times New Roman"/>
          <w:sz w:val="22"/>
          <w:szCs w:val="22"/>
        </w:rPr>
        <w:t xml:space="preserve">. </w:t>
      </w:r>
      <w:r>
        <w:rPr>
          <w:rFonts w:hint="default" w:ascii="Times New Roman" w:hAnsi="Times New Roman" w:cs="Times New Roman"/>
          <w:sz w:val="22"/>
          <w:szCs w:val="22"/>
          <w:lang w:val="ru-RU"/>
        </w:rPr>
        <w:t>И</w:t>
      </w:r>
      <w:r>
        <w:rPr>
          <w:rFonts w:hint="default" w:ascii="Times New Roman" w:hAnsi="Times New Roman" w:cs="Times New Roman"/>
          <w:sz w:val="22"/>
          <w:szCs w:val="22"/>
        </w:rPr>
        <w:t>з проб отбирались особи с высотой завитка не менее 2,1 мм (</w:t>
      </w:r>
      <w:r>
        <w:rPr>
          <w:rFonts w:hint="default" w:ascii="Times New Roman" w:hAnsi="Times New Roman" w:cs="Times New Roman"/>
          <w:sz w:val="22"/>
          <w:szCs w:val="22"/>
          <w:lang w:val="en-US"/>
        </w:rPr>
        <w:t>post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hoc</w:t>
      </w:r>
      <w:r>
        <w:rPr>
          <w:rFonts w:hint="default" w:ascii="Times New Roman" w:hAnsi="Times New Roman" w:cs="Times New Roman"/>
          <w:sz w:val="22"/>
          <w:szCs w:val="22"/>
        </w:rPr>
        <w:t xml:space="preserve"> измерения), так как известно, что крупные моллюски бывают заражены трематодами гораздо чаще, чем мелкие, чтобы увеличить потенциальное количество инфицированных особей, участвующих в эксперименте.</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Моллюски проводили сутки в контейнерах в тёмном, холодном помещении. Предполагалось, что в этот срок гидробии могли питаться диатомовыми водорослями, попавшими в контейнер вместе с налитой туда морской водой.  </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Для оценки пищевой активности брюхоногих </w:t>
      </w:r>
      <w:r>
        <w:rPr>
          <w:rFonts w:hint="default" w:ascii="Times New Roman" w:hAnsi="Times New Roman" w:cs="Times New Roman"/>
          <w:sz w:val="22"/>
          <w:szCs w:val="22"/>
          <w:lang w:val="ru-RU"/>
        </w:rPr>
        <w:t xml:space="preserve">моллюсков </w:t>
      </w:r>
      <w:r>
        <w:rPr>
          <w:rFonts w:hint="default" w:ascii="Times New Roman" w:hAnsi="Times New Roman" w:cs="Times New Roman"/>
          <w:sz w:val="22"/>
          <w:szCs w:val="22"/>
        </w:rPr>
        <w:t>был проведён эксперимент. Кажд</w:t>
      </w:r>
      <w:r>
        <w:rPr>
          <w:rFonts w:hint="default" w:ascii="Times New Roman" w:hAnsi="Times New Roman" w:cs="Times New Roman"/>
          <w:sz w:val="22"/>
          <w:szCs w:val="22"/>
          <w:lang w:val="ru-RU"/>
        </w:rPr>
        <w:t>ая</w:t>
      </w:r>
      <w:r>
        <w:rPr>
          <w:rFonts w:hint="default" w:ascii="Times New Roman" w:hAnsi="Times New Roman" w:cs="Times New Roman"/>
          <w:sz w:val="22"/>
          <w:szCs w:val="22"/>
        </w:rPr>
        <w:t xml:space="preserve"> </w:t>
      </w:r>
      <w:r>
        <w:rPr>
          <w:rFonts w:hint="default" w:ascii="Times New Roman" w:hAnsi="Times New Roman" w:cs="Times New Roman"/>
          <w:sz w:val="22"/>
          <w:szCs w:val="22"/>
          <w:lang w:val="ru-RU"/>
        </w:rPr>
        <w:t>особь</w:t>
      </w:r>
      <w:r>
        <w:rPr>
          <w:rFonts w:hint="default" w:ascii="Times New Roman" w:hAnsi="Times New Roman" w:cs="Times New Roman"/>
          <w:sz w:val="22"/>
          <w:szCs w:val="22"/>
        </w:rPr>
        <w:t xml:space="preserve"> помещал</w:t>
      </w:r>
      <w:r>
        <w:rPr>
          <w:rFonts w:hint="default" w:ascii="Times New Roman" w:hAnsi="Times New Roman" w:cs="Times New Roman"/>
          <w:sz w:val="22"/>
          <w:szCs w:val="22"/>
          <w:lang w:val="ru-RU"/>
        </w:rPr>
        <w:t>ась</w:t>
      </w:r>
      <w:r>
        <w:rPr>
          <w:rFonts w:hint="default" w:ascii="Times New Roman" w:hAnsi="Times New Roman" w:cs="Times New Roman"/>
          <w:sz w:val="22"/>
          <w:szCs w:val="22"/>
        </w:rPr>
        <w:t xml:space="preserve"> в отдельный садок</w:t>
      </w:r>
      <w:r>
        <w:rPr>
          <w:rFonts w:hint="default" w:ascii="Times New Roman" w:hAnsi="Times New Roman" w:cs="Times New Roman"/>
          <w:sz w:val="22"/>
          <w:szCs w:val="22"/>
          <w:lang w:val="ru-RU"/>
        </w:rPr>
        <w:t>,</w:t>
      </w:r>
      <w:r>
        <w:rPr>
          <w:rFonts w:hint="default" w:ascii="Times New Roman" w:hAnsi="Times New Roman" w:cs="Times New Roman"/>
          <w:sz w:val="22"/>
          <w:szCs w:val="22"/>
        </w:rPr>
        <w:t xml:space="preserve"> посередине которого в горизонтальной плоскости была натянута сетка с диаметром ячеи 1 мм. Таким образом, пеллеты, выделяемые моллюском беспрепятственно проходили через сетку и падали на дно контейнера, где </w:t>
      </w:r>
      <w:r>
        <w:rPr>
          <w:rFonts w:hint="default" w:ascii="Times New Roman" w:hAnsi="Times New Roman" w:cs="Times New Roman"/>
          <w:sz w:val="22"/>
          <w:szCs w:val="22"/>
          <w:lang w:val="ru-RU"/>
        </w:rPr>
        <w:t>гидробия</w:t>
      </w:r>
      <w:r>
        <w:rPr>
          <w:rFonts w:hint="default" w:ascii="Times New Roman" w:hAnsi="Times New Roman" w:cs="Times New Roman"/>
          <w:sz w:val="22"/>
          <w:szCs w:val="22"/>
        </w:rPr>
        <w:t xml:space="preserve"> не мог</w:t>
      </w:r>
      <w:r>
        <w:rPr>
          <w:rFonts w:hint="default" w:ascii="Times New Roman" w:hAnsi="Times New Roman" w:cs="Times New Roman"/>
          <w:sz w:val="22"/>
          <w:szCs w:val="22"/>
          <w:lang w:val="ru-RU"/>
        </w:rPr>
        <w:t>ла</w:t>
      </w:r>
      <w:r>
        <w:rPr>
          <w:rFonts w:hint="default" w:ascii="Times New Roman" w:hAnsi="Times New Roman" w:cs="Times New Roman"/>
          <w:sz w:val="22"/>
          <w:szCs w:val="22"/>
        </w:rPr>
        <w:t xml:space="preserve"> съесть их повторно. Экспозиция составляла от 2.5 до 3 часов в разных повторностях, по прошествии этого срока, моллюски вынимались из контейнера, после чего подсчитывалось число выделенных ими пеллет. Большинство моллюсков были активными по окончании эксперимента. Единичные случаи, в которых моллюск погибал в ходе эксперимента, в итоговой оценке не учитывались. </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У всех гидробий, с точностью до 0.1 мм, измерялась высота раковины (рис. 1). Путём вскрытия определялся пол каждой особи, а также наличие и вид паразита, которым она заражена. Для самок отдельно проверялось наличие ооцитов.</w:t>
      </w:r>
    </w:p>
    <w:p>
      <w:pPr>
        <w:spacing w:line="360" w:lineRule="auto"/>
        <w:jc w:val="both"/>
        <w:rPr>
          <w:rFonts w:hint="default" w:ascii="Times New Roman" w:hAnsi="Times New Roman" w:cs="Times New Roman"/>
          <w:sz w:val="22"/>
          <w:szCs w:val="22"/>
        </w:rPr>
      </w:pPr>
    </w:p>
    <w:p>
      <w:pPr>
        <w:spacing w:line="360" w:lineRule="auto"/>
        <w:jc w:val="center"/>
        <w:rPr>
          <w:rFonts w:hint="default" w:ascii="Times New Roman" w:hAnsi="Times New Roman" w:cs="Times New Roman"/>
          <w:sz w:val="22"/>
          <w:szCs w:val="22"/>
        </w:rPr>
      </w:pPr>
      <w:r>
        <w:rPr>
          <w:rFonts w:hint="default" w:ascii="Times New Roman" w:hAnsi="Times New Roman" w:cs="Times New Roman"/>
          <w:sz w:val="22"/>
          <w:szCs w:val="22"/>
          <w:lang w:eastAsia="ru-RU"/>
        </w:rPr>
        <w:drawing>
          <wp:inline distT="0" distB="0" distL="0" distR="0">
            <wp:extent cx="2009775" cy="2714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09775" cy="2714625"/>
                    </a:xfrm>
                    <a:prstGeom prst="rect">
                      <a:avLst/>
                    </a:prstGeom>
                    <a:noFill/>
                    <a:ln>
                      <a:noFill/>
                    </a:ln>
                  </pic:spPr>
                </pic:pic>
              </a:graphicData>
            </a:graphic>
          </wp:inline>
        </w:drawing>
      </w:r>
    </w:p>
    <w:p>
      <w:pPr>
        <w:pStyle w:val="6"/>
        <w:spacing w:before="0" w:beforeAutospacing="0" w:after="160" w:afterAutospacing="0" w:line="360" w:lineRule="auto"/>
        <w:jc w:val="both"/>
        <w:rPr>
          <w:rFonts w:hint="default" w:ascii="Times New Roman" w:hAnsi="Times New Roman" w:cs="Times New Roman"/>
          <w:i/>
          <w:iCs/>
          <w:color w:val="000000"/>
          <w:sz w:val="22"/>
          <w:szCs w:val="22"/>
          <w:shd w:val="clear" w:color="auto" w:fill="FFFFFF"/>
        </w:rPr>
      </w:pPr>
      <w:r>
        <w:rPr>
          <w:rFonts w:hint="default" w:ascii="Times New Roman" w:hAnsi="Times New Roman" w:cs="Times New Roman"/>
          <w:b/>
          <w:bCs/>
          <w:i/>
          <w:iCs/>
          <w:color w:val="000000"/>
          <w:sz w:val="22"/>
          <w:szCs w:val="22"/>
          <w:shd w:val="clear" w:color="auto" w:fill="FFFFFF"/>
        </w:rPr>
        <w:t xml:space="preserve">                                         Рисунок 1.</w:t>
      </w:r>
      <w:r>
        <w:rPr>
          <w:rFonts w:hint="default" w:ascii="Times New Roman" w:hAnsi="Times New Roman" w:cs="Times New Roman"/>
          <w:i/>
          <w:iCs/>
          <w:color w:val="000000"/>
          <w:sz w:val="22"/>
          <w:szCs w:val="22"/>
          <w:shd w:val="clear" w:color="auto" w:fill="FFFFFF"/>
        </w:rPr>
        <w:t> Высота раковины (по Barszcz, 2004)</w:t>
      </w:r>
    </w:p>
    <w:p>
      <w:pPr>
        <w:spacing w:line="36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Для выявления факторов, влияющих на количество пеллет, были применены линейные модели. Поскольку количество пеллет является счётной величиной, мы выбрали генерализованную линейную модель с пуассоновским распределением зависимой величины и остатков. Исходная модель включала в себя следующие предикторы: </w:t>
      </w:r>
      <w:r>
        <w:rPr>
          <w:rFonts w:hint="default" w:ascii="Times New Roman" w:hAnsi="Times New Roman" w:cs="Times New Roman"/>
          <w:b/>
          <w:sz w:val="22"/>
          <w:szCs w:val="22"/>
        </w:rPr>
        <w:t>Высота раковины</w:t>
      </w:r>
      <w:r>
        <w:rPr>
          <w:rFonts w:hint="default" w:ascii="Times New Roman" w:hAnsi="Times New Roman" w:cs="Times New Roman"/>
          <w:sz w:val="22"/>
          <w:szCs w:val="22"/>
        </w:rPr>
        <w:t xml:space="preserve">, </w:t>
      </w:r>
      <w:r>
        <w:rPr>
          <w:rFonts w:hint="default" w:ascii="Times New Roman" w:hAnsi="Times New Roman" w:cs="Times New Roman"/>
          <w:b/>
          <w:sz w:val="22"/>
          <w:szCs w:val="22"/>
        </w:rPr>
        <w:t>Экспозиция</w:t>
      </w:r>
      <w:r>
        <w:rPr>
          <w:rFonts w:hint="default" w:ascii="Times New Roman" w:hAnsi="Times New Roman" w:cs="Times New Roman"/>
          <w:sz w:val="22"/>
          <w:szCs w:val="22"/>
        </w:rPr>
        <w:t xml:space="preserve"> (2.5 ч./3 ч.), </w:t>
      </w:r>
      <w:r>
        <w:rPr>
          <w:rFonts w:hint="default" w:ascii="Times New Roman" w:hAnsi="Times New Roman" w:cs="Times New Roman"/>
          <w:b/>
          <w:sz w:val="22"/>
          <w:szCs w:val="22"/>
        </w:rPr>
        <w:t>Наличие и вид паразита</w:t>
      </w:r>
      <w:r>
        <w:rPr>
          <w:rFonts w:hint="default" w:ascii="Times New Roman" w:hAnsi="Times New Roman" w:cs="Times New Roman"/>
          <w:sz w:val="22"/>
          <w:szCs w:val="22"/>
        </w:rPr>
        <w:t xml:space="preserve"> (незаражён/С</w:t>
      </w:r>
      <w:r>
        <w:rPr>
          <w:rFonts w:hint="default" w:ascii="Times New Roman" w:hAnsi="Times New Roman" w:cs="Times New Roman"/>
          <w:sz w:val="22"/>
          <w:szCs w:val="22"/>
          <w:lang w:val="en-US"/>
        </w:rPr>
        <w:t>ryptocotyle</w:t>
      </w:r>
      <w:r>
        <w:rPr>
          <w:rFonts w:hint="default" w:ascii="Times New Roman" w:hAnsi="Times New Roman" w:cs="Times New Roman"/>
          <w:sz w:val="22"/>
          <w:szCs w:val="22"/>
        </w:rPr>
        <w:t>/</w:t>
      </w:r>
      <w:r>
        <w:rPr>
          <w:rFonts w:hint="default" w:ascii="Times New Roman" w:hAnsi="Times New Roman" w:cs="Times New Roman"/>
          <w:sz w:val="22"/>
          <w:szCs w:val="22"/>
          <w:lang w:val="en-US"/>
        </w:rPr>
        <w:t>Microphallidae</w:t>
      </w:r>
      <w:r>
        <w:rPr>
          <w:rFonts w:hint="default" w:ascii="Times New Roman" w:hAnsi="Times New Roman" w:cs="Times New Roman"/>
          <w:sz w:val="22"/>
          <w:szCs w:val="22"/>
        </w:rPr>
        <w:t xml:space="preserve">), </w:t>
      </w:r>
      <w:r>
        <w:rPr>
          <w:rFonts w:hint="default" w:ascii="Times New Roman" w:hAnsi="Times New Roman" w:cs="Times New Roman"/>
          <w:b/>
          <w:sz w:val="22"/>
          <w:szCs w:val="22"/>
        </w:rPr>
        <w:t>Пол</w:t>
      </w:r>
      <w:r>
        <w:rPr>
          <w:rFonts w:hint="default" w:ascii="Times New Roman" w:hAnsi="Times New Roman" w:cs="Times New Roman"/>
          <w:sz w:val="22"/>
          <w:szCs w:val="22"/>
        </w:rPr>
        <w:t xml:space="preserve"> (самец/самка), </w:t>
      </w:r>
      <w:r>
        <w:rPr>
          <w:rFonts w:hint="default" w:ascii="Times New Roman" w:hAnsi="Times New Roman" w:cs="Times New Roman"/>
          <w:b/>
          <w:sz w:val="22"/>
          <w:szCs w:val="22"/>
        </w:rPr>
        <w:t>Наличие ооцитов</w:t>
      </w:r>
      <w:r>
        <w:rPr>
          <w:rFonts w:hint="default" w:ascii="Times New Roman" w:hAnsi="Times New Roman" w:cs="Times New Roman"/>
          <w:sz w:val="22"/>
          <w:szCs w:val="22"/>
        </w:rPr>
        <w:t xml:space="preserve"> (Есть/Нет), а также их взаимодействия. Далее производился выбор оптимальной модели путем удаления незначимых предикторов и их взаимодействий. В результате финальная модель была следующей: </w:t>
      </w:r>
      <w:r>
        <w:rPr>
          <w:rFonts w:hint="default" w:ascii="Times New Roman" w:hAnsi="Times New Roman" w:cs="Times New Roman"/>
          <w:i/>
          <w:sz w:val="22"/>
          <w:szCs w:val="22"/>
          <w:lang w:val="en-US"/>
        </w:rPr>
        <w:t>N</w:t>
      </w:r>
      <w:r>
        <w:rPr>
          <w:rFonts w:hint="default" w:ascii="Times New Roman" w:hAnsi="Times New Roman" w:cs="Times New Roman"/>
          <w:i/>
          <w:sz w:val="22"/>
          <w:szCs w:val="22"/>
        </w:rPr>
        <w:t xml:space="preserve"> = </w:t>
      </w:r>
      <w:r>
        <w:rPr>
          <w:rFonts w:hint="default" w:ascii="Times New Roman" w:hAnsi="Times New Roman" w:cs="Times New Roman"/>
          <w:i/>
          <w:sz w:val="22"/>
          <w:szCs w:val="22"/>
          <w:lang w:val="en-US"/>
        </w:rPr>
        <w:t>H</w:t>
      </w:r>
      <w:r>
        <w:rPr>
          <w:rFonts w:hint="default" w:ascii="Times New Roman" w:hAnsi="Times New Roman" w:cs="Times New Roman"/>
          <w:i/>
          <w:sz w:val="22"/>
          <w:szCs w:val="22"/>
        </w:rPr>
        <w:t xml:space="preserve"> + </w:t>
      </w:r>
      <w:r>
        <w:rPr>
          <w:rFonts w:hint="default" w:ascii="Times New Roman" w:hAnsi="Times New Roman" w:cs="Times New Roman"/>
          <w:i/>
          <w:sz w:val="22"/>
          <w:szCs w:val="22"/>
          <w:lang w:val="en-US"/>
        </w:rPr>
        <w:t>Inv</w:t>
      </w:r>
      <w:r>
        <w:rPr>
          <w:rFonts w:hint="default" w:ascii="Times New Roman" w:hAnsi="Times New Roman" w:cs="Times New Roman"/>
          <w:sz w:val="22"/>
          <w:szCs w:val="22"/>
        </w:rPr>
        <w:t xml:space="preserve">, где </w:t>
      </w:r>
      <w:r>
        <w:rPr>
          <w:rFonts w:hint="default" w:ascii="Times New Roman" w:hAnsi="Times New Roman" w:cs="Times New Roman"/>
          <w:sz w:val="22"/>
          <w:szCs w:val="22"/>
          <w:lang w:val="en-US"/>
        </w:rPr>
        <w:t>N</w:t>
      </w:r>
      <w:r>
        <w:rPr>
          <w:rFonts w:hint="default" w:ascii="Times New Roman" w:hAnsi="Times New Roman" w:cs="Times New Roman"/>
          <w:sz w:val="22"/>
          <w:szCs w:val="22"/>
        </w:rPr>
        <w:t xml:space="preserve"> – к</w:t>
      </w:r>
      <w:r>
        <w:rPr>
          <w:rFonts w:hint="default" w:ascii="Times New Roman" w:hAnsi="Times New Roman" w:cs="Times New Roman"/>
          <w:sz w:val="22"/>
          <w:szCs w:val="22"/>
          <w:lang w:val="ru-RU"/>
        </w:rPr>
        <w:t>ол</w:t>
      </w:r>
      <w:r>
        <w:rPr>
          <w:rFonts w:hint="default" w:ascii="Times New Roman" w:hAnsi="Times New Roman" w:cs="Times New Roman"/>
          <w:sz w:val="22"/>
          <w:szCs w:val="22"/>
        </w:rPr>
        <w:t xml:space="preserve">-во пеллет, шт, </w:t>
      </w:r>
      <w:r>
        <w:rPr>
          <w:rFonts w:hint="default" w:ascii="Times New Roman" w:hAnsi="Times New Roman" w:cs="Times New Roman"/>
          <w:sz w:val="22"/>
          <w:szCs w:val="22"/>
          <w:lang w:val="en-US"/>
        </w:rPr>
        <w:t>H</w:t>
      </w:r>
      <w:r>
        <w:rPr>
          <w:rFonts w:hint="default" w:ascii="Times New Roman" w:hAnsi="Times New Roman" w:cs="Times New Roman"/>
          <w:sz w:val="22"/>
          <w:szCs w:val="22"/>
        </w:rPr>
        <w:t xml:space="preserve"> – высота раковины, а </w:t>
      </w:r>
      <w:r>
        <w:rPr>
          <w:rFonts w:hint="default" w:ascii="Times New Roman" w:hAnsi="Times New Roman" w:cs="Times New Roman"/>
          <w:sz w:val="22"/>
          <w:szCs w:val="22"/>
          <w:lang w:val="en-US"/>
        </w:rPr>
        <w:t>Inv</w:t>
      </w:r>
      <w:r>
        <w:rPr>
          <w:rFonts w:hint="default" w:ascii="Times New Roman" w:hAnsi="Times New Roman" w:cs="Times New Roman"/>
          <w:sz w:val="22"/>
          <w:szCs w:val="22"/>
        </w:rPr>
        <w:t xml:space="preserve"> – наличие/вид паразита. Финальная модель была проверена на избыточность дисперсии, и, поскольку она была найдена, применяли предвычисленный поправочный коэффициент. Достоверность влияния факторов проверяли, сравнивая полученные угловые коэффициенты с нулевыми с помощью </w:t>
      </w:r>
      <w:r>
        <w:rPr>
          <w:rFonts w:hint="default" w:ascii="Times New Roman" w:hAnsi="Times New Roman" w:cs="Times New Roman"/>
          <w:sz w:val="22"/>
          <w:szCs w:val="22"/>
          <w:lang w:val="en-US"/>
        </w:rPr>
        <w:t>t</w:t>
      </w:r>
      <w:r>
        <w:rPr>
          <w:rFonts w:hint="default" w:ascii="Times New Roman" w:hAnsi="Times New Roman" w:cs="Times New Roman"/>
          <w:sz w:val="22"/>
          <w:szCs w:val="22"/>
        </w:rPr>
        <w:t xml:space="preserve">-критерия. Все указанные действия проводили в среде R-Studio на языке </w:t>
      </w:r>
      <w:r>
        <w:rPr>
          <w:rFonts w:hint="default" w:ascii="Times New Roman" w:hAnsi="Times New Roman" w:cs="Times New Roman"/>
          <w:sz w:val="22"/>
          <w:szCs w:val="22"/>
          <w:lang w:val="en-US"/>
        </w:rPr>
        <w:t>R</w:t>
      </w:r>
      <w:r>
        <w:rPr>
          <w:rFonts w:hint="default" w:ascii="Times New Roman" w:hAnsi="Times New Roman" w:cs="Times New Roman"/>
          <w:sz w:val="22"/>
          <w:szCs w:val="22"/>
        </w:rPr>
        <w:t xml:space="preserve"> (</w:t>
      </w:r>
      <w:r>
        <w:rPr>
          <w:rFonts w:hint="default" w:ascii="Times New Roman" w:hAnsi="Times New Roman" w:cs="Times New Roman"/>
          <w:color w:val="000000"/>
          <w:sz w:val="22"/>
          <w:szCs w:val="22"/>
          <w:shd w:val="clear" w:color="auto" w:fill="FFFFFF"/>
        </w:rPr>
        <w:t>R Core Team</w:t>
      </w:r>
      <w:r>
        <w:rPr>
          <w:rFonts w:hint="default" w:ascii="Times New Roman" w:hAnsi="Times New Roman" w:cs="Times New Roman"/>
          <w:color w:val="000000"/>
          <w:sz w:val="22"/>
          <w:szCs w:val="22"/>
          <w:shd w:val="clear" w:color="auto" w:fill="FFFFFF"/>
          <w:lang w:val="en-US"/>
        </w:rPr>
        <w:t xml:space="preserve"> </w:t>
      </w:r>
      <w:r>
        <w:rPr>
          <w:rFonts w:hint="default" w:ascii="Times New Roman" w:hAnsi="Times New Roman" w:cs="Times New Roman"/>
          <w:color w:val="000000"/>
          <w:sz w:val="22"/>
          <w:szCs w:val="22"/>
          <w:shd w:val="clear" w:color="auto" w:fill="FFFFFF"/>
        </w:rPr>
        <w:t>2015</w:t>
      </w:r>
      <w:r>
        <w:rPr>
          <w:rFonts w:hint="default" w:ascii="Times New Roman" w:hAnsi="Times New Roman" w:cs="Times New Roman"/>
          <w:sz w:val="22"/>
          <w:szCs w:val="22"/>
        </w:rPr>
        <w:t>)</w:t>
      </w:r>
      <w:r>
        <w:rPr>
          <w:rFonts w:hint="default" w:ascii="Times New Roman" w:hAnsi="Times New Roman" w:cs="Times New Roman"/>
          <w:sz w:val="22"/>
          <w:szCs w:val="22"/>
          <w:lang w:val="ru-RU"/>
        </w:rPr>
        <w:t>.</w:t>
      </w:r>
      <w:r>
        <w:rPr>
          <w:rFonts w:hint="default" w:ascii="Times New Roman" w:hAnsi="Times New Roman" w:cs="Times New Roman"/>
          <w:sz w:val="22"/>
          <w:szCs w:val="22"/>
        </w:rPr>
        <w:t xml:space="preserve"> </w:t>
      </w:r>
      <w:r>
        <w:rPr>
          <w:rFonts w:hint="default" w:ascii="Times New Roman" w:hAnsi="Times New Roman" w:cs="Times New Roman"/>
          <w:color w:val="000000"/>
          <w:sz w:val="22"/>
          <w:szCs w:val="22"/>
          <w:shd w:val="clear" w:color="auto" w:fill="FFFFFF"/>
        </w:rPr>
        <w:t xml:space="preserve">Был использован пакет ggplot2 </w:t>
      </w:r>
      <w:r>
        <w:rPr>
          <w:rFonts w:hint="default" w:ascii="Times New Roman" w:hAnsi="Times New Roman" w:cs="Times New Roman"/>
          <w:color w:val="000000"/>
          <w:sz w:val="22"/>
          <w:szCs w:val="22"/>
          <w:shd w:val="clear" w:color="auto" w:fill="FFFFFF"/>
          <w:lang w:val="ru-RU"/>
        </w:rPr>
        <w:t xml:space="preserve">и </w:t>
      </w:r>
      <w:r>
        <w:rPr>
          <w:rFonts w:hint="default" w:ascii="Times New Roman" w:hAnsi="Times New Roman" w:cs="Times New Roman"/>
          <w:color w:val="000000"/>
          <w:sz w:val="22"/>
          <w:szCs w:val="22"/>
          <w:shd w:val="clear" w:color="auto" w:fill="FFFFFF"/>
          <w:lang w:val="en-US"/>
        </w:rPr>
        <w:t xml:space="preserve">dplyr </w:t>
      </w:r>
      <w:r>
        <w:rPr>
          <w:rFonts w:hint="default" w:ascii="Times New Roman" w:hAnsi="Times New Roman" w:cs="Times New Roman"/>
          <w:color w:val="000000"/>
          <w:sz w:val="22"/>
          <w:szCs w:val="22"/>
          <w:shd w:val="clear" w:color="auto" w:fill="FFFFFF"/>
        </w:rPr>
        <w:t xml:space="preserve">для </w:t>
      </w:r>
      <w:r>
        <w:rPr>
          <w:rFonts w:hint="default" w:ascii="Times New Roman" w:hAnsi="Times New Roman" w:cs="Times New Roman"/>
          <w:color w:val="000000"/>
          <w:sz w:val="22"/>
          <w:szCs w:val="22"/>
          <w:shd w:val="clear" w:color="auto" w:fill="FFFFFF"/>
          <w:lang w:val="ru-RU"/>
        </w:rPr>
        <w:t xml:space="preserve">трансформации и </w:t>
      </w:r>
      <w:r>
        <w:rPr>
          <w:rFonts w:hint="default" w:ascii="Times New Roman" w:hAnsi="Times New Roman" w:cs="Times New Roman"/>
          <w:color w:val="000000"/>
          <w:sz w:val="22"/>
          <w:szCs w:val="22"/>
          <w:shd w:val="clear" w:color="auto" w:fill="FFFFFF"/>
        </w:rPr>
        <w:t>визуализации данных (Wickham 2009</w:t>
      </w:r>
      <w:r>
        <w:rPr>
          <w:rFonts w:hint="default" w:ascii="Times New Roman" w:hAnsi="Times New Roman" w:cs="Times New Roman"/>
          <w:color w:val="000000"/>
          <w:sz w:val="22"/>
          <w:szCs w:val="22"/>
          <w:shd w:val="clear" w:color="auto" w:fill="FFFFFF"/>
          <w:lang w:val="en-US"/>
        </w:rPr>
        <w:t xml:space="preserve">; </w:t>
      </w:r>
      <w:r>
        <w:rPr>
          <w:rFonts w:hint="default" w:ascii="Times New Roman" w:hAnsi="Times New Roman" w:cs="Times New Roman"/>
          <w:sz w:val="22"/>
          <w:szCs w:val="22"/>
          <w:lang w:val="en-US"/>
        </w:rPr>
        <w:t>Wickham, Francois 2016</w:t>
      </w:r>
      <w:r>
        <w:rPr>
          <w:rFonts w:hint="default" w:ascii="Times New Roman" w:hAnsi="Times New Roman" w:cs="Times New Roman"/>
          <w:color w:val="000000"/>
          <w:sz w:val="22"/>
          <w:szCs w:val="22"/>
          <w:shd w:val="clear" w:color="auto" w:fill="FFFFFF"/>
        </w:rPr>
        <w:t>)</w:t>
      </w:r>
      <w:r>
        <w:rPr>
          <w:rFonts w:hint="default" w:ascii="Times New Roman" w:hAnsi="Times New Roman" w:cs="Times New Roman"/>
          <w:sz w:val="22"/>
          <w:szCs w:val="22"/>
        </w:rPr>
        <w:t>.</w:t>
      </w:r>
    </w:p>
    <w:p>
      <w:pPr>
        <w:pStyle w:val="6"/>
        <w:spacing w:before="0" w:beforeAutospacing="0" w:after="160" w:afterAutospacing="0" w:line="360" w:lineRule="auto"/>
        <w:jc w:val="both"/>
        <w:rPr>
          <w:rFonts w:hint="default" w:ascii="Times New Roman" w:hAnsi="Times New Roman" w:cs="Times New Roman" w:eastAsiaTheme="minorHAnsi"/>
          <w:b/>
          <w:bCs/>
          <w:sz w:val="24"/>
          <w:szCs w:val="24"/>
          <w:lang w:eastAsia="en-US"/>
        </w:rPr>
      </w:pPr>
    </w:p>
    <w:p>
      <w:pPr>
        <w:pStyle w:val="6"/>
        <w:spacing w:before="0" w:beforeAutospacing="0" w:after="160" w:afterAutospacing="0" w:line="360" w:lineRule="auto"/>
        <w:jc w:val="both"/>
        <w:rPr>
          <w:rFonts w:hint="default" w:ascii="Times New Roman" w:hAnsi="Times New Roman" w:cs="Times New Roman" w:eastAsiaTheme="minorHAnsi"/>
          <w:b/>
          <w:bCs/>
          <w:sz w:val="24"/>
          <w:szCs w:val="24"/>
          <w:lang w:eastAsia="en-US"/>
        </w:rPr>
      </w:pPr>
      <w:r>
        <w:rPr>
          <w:rFonts w:hint="default" w:ascii="Times New Roman" w:hAnsi="Times New Roman" w:cs="Times New Roman" w:eastAsiaTheme="minorHAnsi"/>
          <w:b/>
          <w:bCs/>
          <w:sz w:val="24"/>
          <w:szCs w:val="24"/>
          <w:lang w:eastAsia="en-US"/>
        </w:rPr>
        <w:t>Благодарность</w:t>
      </w:r>
    </w:p>
    <w:p>
      <w:pPr>
        <w:pStyle w:val="6"/>
        <w:spacing w:before="0" w:beforeAutospacing="0" w:after="160" w:afterAutospacing="0" w:line="360" w:lineRule="auto"/>
        <w:jc w:val="both"/>
        <w:rPr>
          <w:rFonts w:hint="default" w:ascii="Times New Roman" w:hAnsi="Times New Roman" w:cs="Times New Roman" w:eastAsiaTheme="minorHAnsi"/>
          <w:sz w:val="22"/>
          <w:szCs w:val="22"/>
          <w:lang w:eastAsia="en-US"/>
        </w:rPr>
      </w:pPr>
      <w:r>
        <w:rPr>
          <w:rFonts w:hint="default" w:ascii="Times New Roman" w:hAnsi="Times New Roman" w:cs="Times New Roman" w:eastAsiaTheme="minorHAnsi"/>
          <w:sz w:val="22"/>
          <w:szCs w:val="22"/>
          <w:lang w:eastAsia="en-US"/>
        </w:rPr>
        <w:t xml:space="preserve"> Я выражаю свою искреннюю благодарность администрации Кандалакшского государственного заповедника, предоставившей доступ к заповедным территориям для работы, всем участникам 4</w:t>
      </w:r>
      <w:r>
        <w:rPr>
          <w:rFonts w:hint="default" w:ascii="Times New Roman" w:hAnsi="Times New Roman" w:cs="Times New Roman" w:eastAsiaTheme="minorHAnsi"/>
          <w:sz w:val="22"/>
          <w:szCs w:val="22"/>
          <w:lang w:val="en-US" w:eastAsia="en-US"/>
        </w:rPr>
        <w:t>0</w:t>
      </w:r>
      <w:r>
        <w:rPr>
          <w:rFonts w:hint="default" w:ascii="Times New Roman" w:hAnsi="Times New Roman" w:cs="Times New Roman" w:eastAsiaTheme="minorHAnsi"/>
          <w:sz w:val="22"/>
          <w:szCs w:val="22"/>
          <w:lang w:eastAsia="en-US"/>
        </w:rPr>
        <w:t>й Беломорской экспедиции ЛЭМБ-ГИПС, участвовавшим в сборе и разборках материала, руководителю экспедиции А.В. Полоскину, организовавшему сбор материала, а также отдельно нашему научному руководителю Д.А. Аристову.</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Результаты</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В ходе исследований нами были встречены представители трёх таксонов трематод: </w:t>
      </w:r>
      <w:r>
        <w:rPr>
          <w:rFonts w:hint="default" w:ascii="Times New Roman" w:hAnsi="Times New Roman" w:cs="Times New Roman"/>
          <w:i/>
          <w:sz w:val="22"/>
          <w:szCs w:val="22"/>
          <w:lang w:val="en-US"/>
        </w:rPr>
        <w:t>Cryptocotyle</w:t>
      </w:r>
      <w:r>
        <w:rPr>
          <w:rFonts w:hint="default" w:ascii="Times New Roman" w:hAnsi="Times New Roman" w:cs="Times New Roman"/>
          <w:i/>
          <w:sz w:val="22"/>
          <w:szCs w:val="22"/>
        </w:rPr>
        <w:t xml:space="preserve"> </w:t>
      </w:r>
      <w:r>
        <w:rPr>
          <w:rFonts w:hint="default" w:ascii="Times New Roman" w:hAnsi="Times New Roman" w:cs="Times New Roman"/>
          <w:i/>
          <w:sz w:val="22"/>
          <w:szCs w:val="22"/>
          <w:lang w:val="en-US"/>
        </w:rPr>
        <w:t>concava</w:t>
      </w:r>
      <w:r>
        <w:rPr>
          <w:rFonts w:hint="default" w:ascii="Times New Roman" w:hAnsi="Times New Roman" w:cs="Times New Roman"/>
          <w:sz w:val="22"/>
          <w:szCs w:val="22"/>
        </w:rPr>
        <w:t>, семейство</w:t>
      </w:r>
      <w:r>
        <w:rPr>
          <w:rFonts w:hint="default" w:ascii="Times New Roman" w:hAnsi="Times New Roman" w:cs="Times New Roman"/>
          <w:i/>
          <w:sz w:val="22"/>
          <w:szCs w:val="22"/>
        </w:rPr>
        <w:t xml:space="preserve"> </w:t>
      </w:r>
      <w:r>
        <w:rPr>
          <w:rFonts w:hint="default" w:ascii="Times New Roman" w:hAnsi="Times New Roman" w:cs="Times New Roman"/>
          <w:i/>
          <w:sz w:val="22"/>
          <w:szCs w:val="22"/>
          <w:lang w:val="en-US"/>
        </w:rPr>
        <w:t>Microphallidae</w:t>
      </w:r>
      <w:r>
        <w:rPr>
          <w:rFonts w:hint="default" w:ascii="Times New Roman" w:hAnsi="Times New Roman" w:cs="Times New Roman"/>
          <w:i/>
          <w:sz w:val="22"/>
          <w:szCs w:val="22"/>
        </w:rPr>
        <w:t xml:space="preserve"> </w:t>
      </w:r>
      <w:r>
        <w:rPr>
          <w:rFonts w:hint="default" w:ascii="Times New Roman" w:hAnsi="Times New Roman" w:cs="Times New Roman"/>
          <w:i/>
          <w:sz w:val="22"/>
          <w:szCs w:val="22"/>
          <w:lang w:val="en-US"/>
        </w:rPr>
        <w:t>gen</w:t>
      </w:r>
      <w:r>
        <w:rPr>
          <w:rFonts w:hint="default" w:ascii="Times New Roman" w:hAnsi="Times New Roman" w:cs="Times New Roman"/>
          <w:i/>
          <w:sz w:val="22"/>
          <w:szCs w:val="22"/>
        </w:rPr>
        <w:t xml:space="preserve">. </w:t>
      </w:r>
      <w:r>
        <w:rPr>
          <w:rFonts w:hint="default" w:ascii="Times New Roman" w:hAnsi="Times New Roman" w:cs="Times New Roman"/>
          <w:i/>
          <w:sz w:val="22"/>
          <w:szCs w:val="22"/>
          <w:lang w:val="en-US"/>
        </w:rPr>
        <w:t>sp.</w:t>
      </w:r>
      <w:r>
        <w:rPr>
          <w:rFonts w:hint="default" w:ascii="Times New Roman" w:hAnsi="Times New Roman" w:cs="Times New Roman"/>
          <w:sz w:val="22"/>
          <w:szCs w:val="22"/>
        </w:rPr>
        <w:t xml:space="preserve">, и </w:t>
      </w:r>
      <w:r>
        <w:rPr>
          <w:rFonts w:hint="default" w:ascii="Times New Roman" w:hAnsi="Times New Roman" w:cs="Times New Roman"/>
          <w:i/>
          <w:sz w:val="22"/>
          <w:szCs w:val="22"/>
          <w:lang w:val="en-US"/>
        </w:rPr>
        <w:t>Notocotyle</w:t>
      </w:r>
      <w:r>
        <w:rPr>
          <w:rFonts w:hint="default" w:ascii="Times New Roman" w:hAnsi="Times New Roman" w:cs="Times New Roman"/>
          <w:i/>
          <w:sz w:val="22"/>
          <w:szCs w:val="22"/>
        </w:rPr>
        <w:t xml:space="preserve"> </w:t>
      </w:r>
      <w:r>
        <w:rPr>
          <w:rFonts w:hint="default" w:ascii="Times New Roman" w:hAnsi="Times New Roman" w:cs="Times New Roman"/>
          <w:i/>
          <w:sz w:val="22"/>
          <w:szCs w:val="22"/>
          <w:lang w:val="en-US"/>
        </w:rPr>
        <w:t>sp</w:t>
      </w:r>
      <w:r>
        <w:rPr>
          <w:rFonts w:hint="default" w:ascii="Times New Roman" w:hAnsi="Times New Roman" w:cs="Times New Roman"/>
          <w:i/>
          <w:sz w:val="22"/>
          <w:szCs w:val="22"/>
        </w:rPr>
        <w:t xml:space="preserve">. </w:t>
      </w:r>
      <w:r>
        <w:rPr>
          <w:rFonts w:hint="default" w:ascii="Times New Roman" w:hAnsi="Times New Roman" w:cs="Times New Roman"/>
          <w:sz w:val="22"/>
          <w:szCs w:val="22"/>
        </w:rPr>
        <w:t>При этом подавляющее большинство заражённых моллюсков подверглись инвазии первыми двумя таксонами, а на долю последнего пришлось всего две особи.</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Количество пеллет сильно варьируется у всех моллюсков, даже если они участвуют в одном и том же эксперименте (от 0 шт. до 57 шт.). </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Наибольшие средние значения количества пеллет, выделенных моллюсками, наблюдаются не в тех экспериментах, которые длились 3, а в тех, которые длились 2.5 часа, что, вероятно, связано с влиянием на </w:t>
      </w:r>
      <w:r>
        <w:rPr>
          <w:rFonts w:hint="default" w:ascii="Times New Roman" w:hAnsi="Times New Roman" w:cs="Times New Roman"/>
          <w:sz w:val="22"/>
          <w:szCs w:val="22"/>
          <w:lang w:val="ru-RU"/>
        </w:rPr>
        <w:t xml:space="preserve">выделение </w:t>
      </w:r>
      <w:r>
        <w:rPr>
          <w:rFonts w:hint="default" w:ascii="Times New Roman" w:hAnsi="Times New Roman" w:cs="Times New Roman"/>
          <w:sz w:val="22"/>
          <w:szCs w:val="22"/>
        </w:rPr>
        <w:t>пеллет некоторых других факторов, не известных нам.</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Из всех учитываемых нами факторов, а также их попарных взаимодействий, достоверно на количество пеллет влияют высота завитка и наличие заражения. Заражённые моллюски выделяют достоверно меньше пеллет. Также, количество выделенных пеллет меньше у моллюсков с большей высотой раковины. При этом взаимодействие двух этих факторов не имеет достоверного влияния на </w:t>
      </w:r>
      <w:r>
        <w:rPr>
          <w:rFonts w:hint="default" w:ascii="Times New Roman" w:hAnsi="Times New Roman" w:cs="Times New Roman"/>
          <w:sz w:val="22"/>
          <w:szCs w:val="22"/>
          <w:lang w:val="ru-RU"/>
        </w:rPr>
        <w:t>интенсивность</w:t>
      </w:r>
      <w:r>
        <w:rPr>
          <w:rFonts w:hint="default" w:ascii="Times New Roman" w:hAnsi="Times New Roman" w:cs="Times New Roman"/>
          <w:sz w:val="22"/>
          <w:szCs w:val="22"/>
        </w:rPr>
        <w:t xml:space="preserve"> </w:t>
      </w:r>
      <w:r>
        <w:rPr>
          <w:rFonts w:hint="default" w:ascii="Times New Roman" w:hAnsi="Times New Roman" w:cs="Times New Roman"/>
          <w:sz w:val="22"/>
          <w:szCs w:val="22"/>
          <w:lang w:val="ru-RU"/>
        </w:rPr>
        <w:t xml:space="preserve">выделение </w:t>
      </w:r>
      <w:r>
        <w:rPr>
          <w:rFonts w:hint="default" w:ascii="Times New Roman" w:hAnsi="Times New Roman" w:cs="Times New Roman"/>
          <w:sz w:val="22"/>
          <w:szCs w:val="22"/>
        </w:rPr>
        <w:t>пеллет.</w:t>
      </w:r>
    </w:p>
    <w:p>
      <w:pPr>
        <w:spacing w:line="360" w:lineRule="auto"/>
        <w:jc w:val="both"/>
        <w:rPr>
          <w:rFonts w:hint="default" w:ascii="Times New Roman" w:hAnsi="Times New Roman" w:cs="Times New Roman"/>
          <w:sz w:val="22"/>
          <w:szCs w:val="22"/>
          <w:lang w:eastAsia="ru-RU"/>
        </w:rPr>
      </w:pPr>
      <w:r>
        <w:rPr>
          <w:rFonts w:hint="default" w:ascii="Times New Roman" w:hAnsi="Times New Roman" w:cs="Times New Roman"/>
          <w:sz w:val="22"/>
          <w:szCs w:val="22"/>
        </w:rPr>
        <w:t xml:space="preserve">В среднем наименьшее количество пеллет было предсказано для </w:t>
      </w:r>
      <w:r>
        <w:rPr>
          <w:rFonts w:hint="default" w:ascii="Times New Roman" w:hAnsi="Times New Roman" w:cs="Times New Roman"/>
          <w:i/>
          <w:sz w:val="22"/>
          <w:szCs w:val="22"/>
          <w:lang w:val="en-US"/>
        </w:rPr>
        <w:t>Cryptocotyle</w:t>
      </w:r>
      <w:r>
        <w:rPr>
          <w:rFonts w:hint="default" w:ascii="Times New Roman" w:hAnsi="Times New Roman" w:cs="Times New Roman"/>
          <w:i/>
          <w:sz w:val="22"/>
          <w:szCs w:val="22"/>
        </w:rPr>
        <w:t xml:space="preserve"> </w:t>
      </w:r>
      <w:r>
        <w:rPr>
          <w:rFonts w:hint="default" w:ascii="Times New Roman" w:hAnsi="Times New Roman" w:cs="Times New Roman"/>
          <w:i/>
          <w:sz w:val="22"/>
          <w:szCs w:val="22"/>
          <w:lang w:val="en-US"/>
        </w:rPr>
        <w:t>concava</w:t>
      </w:r>
      <w:r>
        <w:rPr>
          <w:rFonts w:hint="default" w:ascii="Times New Roman" w:hAnsi="Times New Roman" w:cs="Times New Roman"/>
          <w:sz w:val="22"/>
          <w:szCs w:val="22"/>
        </w:rPr>
        <w:t xml:space="preserve">, однако оно не отличается достоверно от такового, рассчитанного для </w:t>
      </w:r>
      <w:r>
        <w:rPr>
          <w:rFonts w:hint="default" w:ascii="Times New Roman" w:hAnsi="Times New Roman" w:cs="Times New Roman"/>
          <w:i/>
          <w:sz w:val="22"/>
          <w:szCs w:val="22"/>
          <w:lang w:val="en-US"/>
        </w:rPr>
        <w:t>Microphallidae</w:t>
      </w:r>
      <w:r>
        <w:rPr>
          <w:rFonts w:hint="default" w:ascii="Times New Roman" w:hAnsi="Times New Roman" w:cs="Times New Roman"/>
          <w:i/>
          <w:sz w:val="22"/>
          <w:szCs w:val="22"/>
        </w:rPr>
        <w:t xml:space="preserve"> (Критерий Вилкоксона </w:t>
      </w:r>
      <w:r>
        <w:rPr>
          <w:rFonts w:hint="default" w:ascii="Times New Roman" w:hAnsi="Times New Roman" w:cs="Times New Roman"/>
          <w:i/>
          <w:sz w:val="22"/>
          <w:szCs w:val="22"/>
          <w:lang w:val="en-US"/>
        </w:rPr>
        <w:t>W</w:t>
      </w:r>
      <w:r>
        <w:rPr>
          <w:rFonts w:hint="default" w:ascii="Times New Roman" w:hAnsi="Times New Roman" w:cs="Times New Roman"/>
          <w:i/>
          <w:sz w:val="22"/>
          <w:szCs w:val="22"/>
        </w:rPr>
        <w:t xml:space="preserve"> = 460</w:t>
      </w:r>
      <w:r>
        <w:rPr>
          <w:rFonts w:hint="default" w:ascii="Times New Roman" w:hAnsi="Times New Roman" w:cs="Times New Roman"/>
          <w:i/>
          <w:sz w:val="22"/>
          <w:szCs w:val="22"/>
          <w:lang w:val="ru-RU"/>
        </w:rPr>
        <w:t>,</w:t>
      </w:r>
      <w:r>
        <w:rPr>
          <w:rFonts w:hint="default" w:ascii="Times New Roman" w:hAnsi="Times New Roman" w:cs="Times New Roman"/>
          <w:i/>
          <w:sz w:val="22"/>
          <w:szCs w:val="22"/>
        </w:rPr>
        <w:t xml:space="preserve">5 </w:t>
      </w:r>
      <w:r>
        <w:rPr>
          <w:rFonts w:hint="default" w:ascii="Times New Roman" w:hAnsi="Times New Roman" w:cs="Times New Roman"/>
          <w:i/>
          <w:sz w:val="22"/>
          <w:szCs w:val="22"/>
          <w:lang w:val="en-US"/>
        </w:rPr>
        <w:t>p</w:t>
      </w:r>
      <w:r>
        <w:rPr>
          <w:rFonts w:hint="default" w:ascii="Times New Roman" w:hAnsi="Times New Roman" w:cs="Times New Roman"/>
          <w:i/>
          <w:sz w:val="22"/>
          <w:szCs w:val="22"/>
        </w:rPr>
        <w:t xml:space="preserve"> = 0</w:t>
      </w:r>
      <w:r>
        <w:rPr>
          <w:rFonts w:hint="default" w:ascii="Times New Roman" w:hAnsi="Times New Roman" w:cs="Times New Roman"/>
          <w:i/>
          <w:sz w:val="22"/>
          <w:szCs w:val="22"/>
          <w:lang w:val="en-US"/>
        </w:rPr>
        <w:t>,</w:t>
      </w:r>
      <w:r>
        <w:rPr>
          <w:rFonts w:hint="default" w:ascii="Times New Roman" w:hAnsi="Times New Roman" w:cs="Times New Roman"/>
          <w:i/>
          <w:sz w:val="22"/>
          <w:szCs w:val="22"/>
        </w:rPr>
        <w:t>31)</w:t>
      </w:r>
      <w:r>
        <w:rPr>
          <w:rFonts w:hint="default" w:ascii="Times New Roman" w:hAnsi="Times New Roman" w:cs="Times New Roman"/>
          <w:i/>
          <w:sz w:val="22"/>
          <w:szCs w:val="22"/>
          <w:lang w:val="en-US"/>
        </w:rPr>
        <w:t xml:space="preserve"> </w:t>
      </w:r>
      <w:r>
        <w:rPr>
          <w:rFonts w:hint="default" w:ascii="Times New Roman" w:hAnsi="Times New Roman" w:cs="Times New Roman"/>
          <w:sz w:val="22"/>
          <w:szCs w:val="22"/>
        </w:rPr>
        <w:t>(Рис. 2)</w:t>
      </w:r>
      <w:r>
        <w:rPr>
          <w:rFonts w:hint="default" w:ascii="Times New Roman" w:hAnsi="Times New Roman" w:cs="Times New Roman"/>
          <w:sz w:val="22"/>
          <w:szCs w:val="22"/>
          <w:lang w:eastAsia="ru-RU"/>
        </w:rPr>
        <w:t>.</w:t>
      </w:r>
      <w:r>
        <w:rPr>
          <w:rFonts w:hint="default" w:ascii="Times New Roman" w:hAnsi="Times New Roman" w:cs="Times New Roman"/>
          <w:i/>
          <w:sz w:val="22"/>
          <w:szCs w:val="22"/>
          <w:lang w:eastAsia="ru-RU"/>
        </w:rPr>
        <w:t xml:space="preserve"> </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Наличие ооцитов не оказало влияния на результаты модели.</w:t>
      </w: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Обсуждение</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На литорали Белого моря, как известно из литературных данных </w:t>
      </w:r>
      <w:r>
        <w:rPr>
          <w:rFonts w:hint="default" w:ascii="Times New Roman" w:hAnsi="Times New Roman" w:cs="Times New Roman"/>
          <w:color w:val="000000"/>
          <w:sz w:val="22"/>
          <w:szCs w:val="22"/>
        </w:rPr>
        <w:t>(Горбушин</w:t>
      </w:r>
      <w:r>
        <w:rPr>
          <w:rFonts w:hint="default" w:ascii="Times New Roman" w:hAnsi="Times New Roman" w:cs="Times New Roman"/>
          <w:color w:val="000000"/>
          <w:sz w:val="22"/>
          <w:szCs w:val="22"/>
          <w:lang w:val="en-US"/>
        </w:rPr>
        <w:t xml:space="preserve"> </w:t>
      </w:r>
      <w:r>
        <w:rPr>
          <w:rFonts w:hint="default" w:ascii="Times New Roman" w:hAnsi="Times New Roman" w:cs="Times New Roman"/>
          <w:color w:val="000000"/>
          <w:sz w:val="22"/>
          <w:szCs w:val="22"/>
        </w:rPr>
        <w:t>1994, 1995)</w:t>
      </w:r>
      <w:r>
        <w:rPr>
          <w:rFonts w:hint="default" w:ascii="Times New Roman" w:hAnsi="Times New Roman" w:cs="Times New Roman"/>
          <w:sz w:val="22"/>
          <w:szCs w:val="22"/>
        </w:rPr>
        <w:t xml:space="preserve"> и из наших исследований прошлых лет (Шевкопляс, Зенков 2016), массово встречаются не менее четырёх таксонов трематод, а именно: (</w:t>
      </w:r>
      <w:r>
        <w:rPr>
          <w:rFonts w:hint="default" w:ascii="Times New Roman" w:hAnsi="Times New Roman" w:cs="Times New Roman"/>
          <w:i/>
          <w:sz w:val="22"/>
          <w:szCs w:val="22"/>
          <w:lang w:val="en-US"/>
        </w:rPr>
        <w:t>Cryptocotyle</w:t>
      </w:r>
      <w:r>
        <w:rPr>
          <w:rFonts w:hint="default" w:ascii="Times New Roman" w:hAnsi="Times New Roman" w:cs="Times New Roman"/>
          <w:i/>
          <w:sz w:val="22"/>
          <w:szCs w:val="22"/>
        </w:rPr>
        <w:t xml:space="preserve"> </w:t>
      </w:r>
      <w:r>
        <w:rPr>
          <w:rFonts w:hint="default" w:ascii="Times New Roman" w:hAnsi="Times New Roman" w:cs="Times New Roman"/>
          <w:i/>
          <w:sz w:val="22"/>
          <w:szCs w:val="22"/>
          <w:lang w:val="en-US"/>
        </w:rPr>
        <w:t>concava</w:t>
      </w:r>
      <w:r>
        <w:rPr>
          <w:rFonts w:hint="default" w:ascii="Times New Roman" w:hAnsi="Times New Roman" w:cs="Times New Roman"/>
          <w:i/>
          <w:sz w:val="22"/>
          <w:szCs w:val="22"/>
        </w:rPr>
        <w:t xml:space="preserve">, </w:t>
      </w:r>
      <w:r>
        <w:rPr>
          <w:rFonts w:hint="default" w:ascii="Times New Roman" w:hAnsi="Times New Roman" w:cs="Times New Roman"/>
          <w:i/>
          <w:sz w:val="22"/>
          <w:szCs w:val="22"/>
          <w:lang w:val="en-US"/>
        </w:rPr>
        <w:t>Microphallidae</w:t>
      </w:r>
      <w:r>
        <w:rPr>
          <w:rFonts w:hint="default" w:ascii="Times New Roman" w:hAnsi="Times New Roman" w:cs="Times New Roman"/>
          <w:i/>
          <w:sz w:val="22"/>
          <w:szCs w:val="22"/>
        </w:rPr>
        <w:t xml:space="preserve"> </w:t>
      </w:r>
      <w:r>
        <w:rPr>
          <w:rFonts w:hint="default" w:ascii="Times New Roman" w:hAnsi="Times New Roman" w:cs="Times New Roman"/>
          <w:i/>
          <w:sz w:val="22"/>
          <w:szCs w:val="22"/>
          <w:lang w:val="en-US"/>
        </w:rPr>
        <w:t>gen</w:t>
      </w:r>
      <w:r>
        <w:rPr>
          <w:rFonts w:hint="default" w:ascii="Times New Roman" w:hAnsi="Times New Roman" w:cs="Times New Roman"/>
          <w:i/>
          <w:sz w:val="22"/>
          <w:szCs w:val="22"/>
        </w:rPr>
        <w:t xml:space="preserve">. </w:t>
      </w:r>
      <w:r>
        <w:rPr>
          <w:rFonts w:hint="default" w:ascii="Times New Roman" w:hAnsi="Times New Roman" w:cs="Times New Roman"/>
          <w:i/>
          <w:sz w:val="22"/>
          <w:szCs w:val="22"/>
          <w:lang w:val="en-US"/>
        </w:rPr>
        <w:t>sp.</w:t>
      </w:r>
      <w:r>
        <w:rPr>
          <w:rFonts w:hint="default" w:ascii="Times New Roman" w:hAnsi="Times New Roman" w:cs="Times New Roman"/>
          <w:i/>
          <w:sz w:val="22"/>
          <w:szCs w:val="22"/>
        </w:rPr>
        <w:t xml:space="preserve">, </w:t>
      </w:r>
      <w:r>
        <w:rPr>
          <w:rFonts w:hint="default" w:ascii="Times New Roman" w:hAnsi="Times New Roman" w:cs="Times New Roman"/>
          <w:i/>
          <w:sz w:val="22"/>
          <w:szCs w:val="22"/>
          <w:lang w:val="en-US"/>
        </w:rPr>
        <w:t>Notocotyle</w:t>
      </w:r>
      <w:r>
        <w:rPr>
          <w:rFonts w:hint="default" w:ascii="Times New Roman" w:hAnsi="Times New Roman" w:cs="Times New Roman"/>
          <w:i/>
          <w:sz w:val="22"/>
          <w:szCs w:val="22"/>
        </w:rPr>
        <w:t xml:space="preserve"> </w:t>
      </w:r>
      <w:r>
        <w:rPr>
          <w:rFonts w:hint="default" w:ascii="Times New Roman" w:hAnsi="Times New Roman" w:cs="Times New Roman"/>
          <w:i/>
          <w:sz w:val="22"/>
          <w:szCs w:val="22"/>
          <w:lang w:val="en-US"/>
        </w:rPr>
        <w:t>sp</w:t>
      </w:r>
      <w:r>
        <w:rPr>
          <w:rFonts w:hint="default" w:ascii="Times New Roman" w:hAnsi="Times New Roman" w:cs="Times New Roman"/>
          <w:i/>
          <w:sz w:val="22"/>
          <w:szCs w:val="22"/>
        </w:rPr>
        <w:t xml:space="preserve">. </w:t>
      </w:r>
      <w:r>
        <w:rPr>
          <w:rFonts w:hint="default" w:ascii="Times New Roman" w:hAnsi="Times New Roman" w:cs="Times New Roman"/>
          <w:i/>
          <w:sz w:val="22"/>
          <w:szCs w:val="22"/>
          <w:lang w:val="en-US"/>
        </w:rPr>
        <w:t>Himasthla</w:t>
      </w:r>
      <w:r>
        <w:rPr>
          <w:rFonts w:hint="default" w:ascii="Times New Roman" w:hAnsi="Times New Roman" w:cs="Times New Roman"/>
          <w:i/>
          <w:sz w:val="22"/>
          <w:szCs w:val="22"/>
        </w:rPr>
        <w:t xml:space="preserve"> </w:t>
      </w:r>
      <w:r>
        <w:rPr>
          <w:rFonts w:hint="default" w:ascii="Times New Roman" w:hAnsi="Times New Roman" w:cs="Times New Roman"/>
          <w:i/>
          <w:sz w:val="22"/>
          <w:szCs w:val="22"/>
          <w:lang w:val="en-US"/>
        </w:rPr>
        <w:t>sp</w:t>
      </w:r>
      <w:r>
        <w:rPr>
          <w:rFonts w:hint="default" w:ascii="Times New Roman" w:hAnsi="Times New Roman" w:cs="Times New Roman"/>
          <w:sz w:val="22"/>
          <w:szCs w:val="22"/>
        </w:rPr>
        <w:t>.)</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ru-RU"/>
        </w:rPr>
        <w:t>Т</w:t>
      </w:r>
      <w:r>
        <w:rPr>
          <w:rFonts w:hint="default" w:ascii="Times New Roman" w:hAnsi="Times New Roman" w:cs="Times New Roman"/>
          <w:sz w:val="22"/>
          <w:szCs w:val="22"/>
        </w:rPr>
        <w:t>о, что последние два таксона встречались крайне редко</w:t>
      </w:r>
      <w:r>
        <w:rPr>
          <w:rFonts w:hint="default" w:ascii="Times New Roman" w:hAnsi="Times New Roman" w:cs="Times New Roman"/>
          <w:sz w:val="22"/>
          <w:szCs w:val="22"/>
          <w:lang w:val="ru-RU"/>
        </w:rPr>
        <w:t xml:space="preserve"> </w:t>
      </w:r>
      <w:r>
        <w:rPr>
          <w:rFonts w:hint="default" w:ascii="Times New Roman" w:hAnsi="Times New Roman" w:cs="Times New Roman"/>
          <w:sz w:val="22"/>
          <w:szCs w:val="22"/>
        </w:rPr>
        <w:t>или вовсе не были обнаружены, вероятно</w:t>
      </w:r>
      <w:r>
        <w:rPr>
          <w:rFonts w:hint="default" w:ascii="Times New Roman" w:hAnsi="Times New Roman" w:cs="Times New Roman"/>
          <w:sz w:val="22"/>
          <w:szCs w:val="22"/>
          <w:lang w:val="ru-RU"/>
        </w:rPr>
        <w:t>,</w:t>
      </w:r>
      <w:r>
        <w:rPr>
          <w:rFonts w:hint="default" w:ascii="Times New Roman" w:hAnsi="Times New Roman" w:cs="Times New Roman"/>
          <w:sz w:val="22"/>
          <w:szCs w:val="22"/>
        </w:rPr>
        <w:t xml:space="preserve"> связано с узким кругом мест, в которых производился сбор материала. Тем не менее, </w:t>
      </w:r>
      <w:r>
        <w:rPr>
          <w:rFonts w:hint="default" w:ascii="Times New Roman" w:hAnsi="Times New Roman" w:cs="Times New Roman"/>
          <w:i/>
          <w:sz w:val="22"/>
          <w:szCs w:val="22"/>
          <w:lang w:val="en-US"/>
        </w:rPr>
        <w:t>Cryptocotyle</w:t>
      </w:r>
      <w:r>
        <w:rPr>
          <w:rFonts w:hint="default" w:ascii="Times New Roman" w:hAnsi="Times New Roman" w:cs="Times New Roman"/>
          <w:i/>
          <w:sz w:val="22"/>
          <w:szCs w:val="22"/>
        </w:rPr>
        <w:t xml:space="preserve"> </w:t>
      </w:r>
      <w:r>
        <w:rPr>
          <w:rFonts w:hint="default" w:ascii="Times New Roman" w:hAnsi="Times New Roman" w:cs="Times New Roman"/>
          <w:i/>
          <w:sz w:val="22"/>
          <w:szCs w:val="22"/>
          <w:lang w:val="en-US"/>
        </w:rPr>
        <w:t>concava</w:t>
      </w:r>
      <w:r>
        <w:rPr>
          <w:rFonts w:hint="default" w:ascii="Times New Roman" w:hAnsi="Times New Roman" w:cs="Times New Roman"/>
          <w:sz w:val="22"/>
          <w:szCs w:val="22"/>
        </w:rPr>
        <w:t xml:space="preserve"> и </w:t>
      </w:r>
      <w:r>
        <w:rPr>
          <w:rFonts w:hint="default" w:ascii="Times New Roman" w:hAnsi="Times New Roman" w:cs="Times New Roman"/>
          <w:i/>
          <w:sz w:val="22"/>
          <w:szCs w:val="22"/>
          <w:lang w:val="en-US"/>
        </w:rPr>
        <w:t>Microphallidae</w:t>
      </w:r>
      <w:r>
        <w:rPr>
          <w:rFonts w:hint="default" w:ascii="Times New Roman" w:hAnsi="Times New Roman" w:cs="Times New Roman"/>
          <w:i/>
          <w:sz w:val="22"/>
          <w:szCs w:val="22"/>
        </w:rPr>
        <w:t xml:space="preserve"> </w:t>
      </w:r>
      <w:r>
        <w:rPr>
          <w:rFonts w:hint="default" w:ascii="Times New Roman" w:hAnsi="Times New Roman" w:cs="Times New Roman"/>
          <w:i/>
          <w:sz w:val="22"/>
          <w:szCs w:val="22"/>
          <w:lang w:val="en-US"/>
        </w:rPr>
        <w:t>gen</w:t>
      </w:r>
      <w:r>
        <w:rPr>
          <w:rFonts w:hint="default" w:ascii="Times New Roman" w:hAnsi="Times New Roman" w:cs="Times New Roman"/>
          <w:i/>
          <w:sz w:val="22"/>
          <w:szCs w:val="22"/>
        </w:rPr>
        <w:t xml:space="preserve">. </w:t>
      </w:r>
      <w:r>
        <w:rPr>
          <w:rFonts w:hint="default" w:ascii="Times New Roman" w:hAnsi="Times New Roman" w:cs="Times New Roman"/>
          <w:i/>
          <w:sz w:val="22"/>
          <w:szCs w:val="22"/>
          <w:lang w:val="en-US"/>
        </w:rPr>
        <w:t>sp.</w:t>
      </w:r>
      <w:r>
        <w:rPr>
          <w:rFonts w:hint="default" w:ascii="Times New Roman" w:hAnsi="Times New Roman" w:cs="Times New Roman"/>
          <w:i/>
          <w:sz w:val="22"/>
          <w:szCs w:val="22"/>
        </w:rPr>
        <w:t xml:space="preserve">, </w:t>
      </w:r>
      <w:r>
        <w:rPr>
          <w:rFonts w:hint="default" w:ascii="Times New Roman" w:hAnsi="Times New Roman" w:cs="Times New Roman"/>
          <w:sz w:val="22"/>
          <w:szCs w:val="22"/>
        </w:rPr>
        <w:t>в целом встречаются в области исследования чаще других таксонов.</w:t>
      </w:r>
    </w:p>
    <w:p>
      <w:pPr>
        <w:rPr>
          <w:rFonts w:hint="default" w:ascii="Times New Roman" w:hAnsi="Times New Roman" w:cs="Times New Roman"/>
          <w:sz w:val="22"/>
          <w:szCs w:val="22"/>
        </w:rPr>
      </w:pPr>
      <w:r>
        <w:rPr>
          <w:rFonts w:hint="default" w:ascii="Times New Roman" w:hAnsi="Times New Roman" w:cs="Times New Roman"/>
          <w:sz w:val="22"/>
          <w:szCs w:val="22"/>
        </w:rPr>
        <w:br w:type="page"/>
      </w:r>
    </w:p>
    <w:p>
      <w:pPr>
        <w:spacing w:line="360" w:lineRule="auto"/>
        <w:jc w:val="both"/>
        <w:rPr>
          <w:rFonts w:hint="default" w:ascii="Times New Roman" w:hAnsi="Times New Roman" w:cs="Times New Roman"/>
          <w:sz w:val="22"/>
          <w:szCs w:val="22"/>
        </w:rPr>
      </w:pPr>
    </w:p>
    <w:p>
      <w:pPr>
        <w:spacing w:line="360" w:lineRule="auto"/>
        <w:jc w:val="center"/>
        <w:rPr>
          <w:rFonts w:hint="default" w:ascii="Times New Roman" w:hAnsi="Times New Roman" w:cs="Times New Roman"/>
          <w:sz w:val="22"/>
          <w:szCs w:val="22"/>
        </w:rPr>
      </w:pPr>
      <w:r>
        <w:rPr>
          <w:rFonts w:hint="default" w:ascii="Times New Roman" w:hAnsi="Times New Roman" w:cs="Times New Roman"/>
          <w:sz w:val="22"/>
          <w:szCs w:val="22"/>
          <w:lang w:eastAsia="ru-RU"/>
        </w:rPr>
        <w:drawing>
          <wp:inline distT="0" distB="0" distL="0" distR="0">
            <wp:extent cx="4215765" cy="3162300"/>
            <wp:effectExtent l="0" t="0" r="0" b="0"/>
            <wp:docPr id="3" name="Рисунок 3" descr="C:\Users\Женёк\Downloads\fig_model_par (1).tiff"/>
            <wp:cNvGraphicFramePr/>
            <a:graphic xmlns:a="http://schemas.openxmlformats.org/drawingml/2006/main">
              <a:graphicData uri="http://schemas.openxmlformats.org/drawingml/2006/picture">
                <pic:pic xmlns:pic="http://schemas.openxmlformats.org/drawingml/2006/picture">
                  <pic:nvPicPr>
                    <pic:cNvPr id="3" name="Рисунок 3" descr="C:\Users\Женёк\Downloads\fig_model_par (1).tiff"/>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215765" cy="3162300"/>
                    </a:xfrm>
                    <a:prstGeom prst="rect">
                      <a:avLst/>
                    </a:prstGeom>
                    <a:noFill/>
                    <a:ln>
                      <a:noFill/>
                    </a:ln>
                  </pic:spPr>
                </pic:pic>
              </a:graphicData>
            </a:graphic>
          </wp:inline>
        </w:drawing>
      </w:r>
    </w:p>
    <w:p>
      <w:pPr>
        <w:spacing w:line="360" w:lineRule="auto"/>
        <w:jc w:val="both"/>
        <w:rPr>
          <w:rFonts w:hint="default" w:ascii="Times New Roman" w:hAnsi="Times New Roman" w:cs="Times New Roman"/>
          <w:i/>
          <w:sz w:val="22"/>
          <w:szCs w:val="22"/>
        </w:rPr>
      </w:pPr>
      <w:r>
        <w:rPr>
          <w:rFonts w:hint="default" w:ascii="Times New Roman" w:hAnsi="Times New Roman" w:cs="Times New Roman"/>
          <w:b/>
          <w:i/>
          <w:sz w:val="22"/>
          <w:szCs w:val="22"/>
        </w:rPr>
        <w:t>Рисунок 2.</w:t>
      </w:r>
      <w:r>
        <w:rPr>
          <w:rFonts w:hint="default" w:ascii="Times New Roman" w:hAnsi="Times New Roman" w:cs="Times New Roman"/>
          <w:i/>
          <w:sz w:val="22"/>
          <w:szCs w:val="22"/>
        </w:rPr>
        <w:t xml:space="preserve"> Иллюстрация к модели. По оси </w:t>
      </w:r>
      <w:r>
        <w:rPr>
          <w:rFonts w:hint="default" w:ascii="Times New Roman" w:hAnsi="Times New Roman" w:cs="Times New Roman"/>
          <w:i/>
          <w:sz w:val="22"/>
          <w:szCs w:val="22"/>
          <w:lang w:val="en-US"/>
        </w:rPr>
        <w:t>OX</w:t>
      </w:r>
      <w:r>
        <w:rPr>
          <w:rFonts w:hint="default" w:ascii="Times New Roman" w:hAnsi="Times New Roman" w:cs="Times New Roman"/>
          <w:i/>
          <w:sz w:val="22"/>
          <w:szCs w:val="22"/>
        </w:rPr>
        <w:t xml:space="preserve"> отложены значения высоты завитка моллюсков, по оси </w:t>
      </w:r>
      <w:r>
        <w:rPr>
          <w:rFonts w:hint="default" w:ascii="Times New Roman" w:hAnsi="Times New Roman" w:cs="Times New Roman"/>
          <w:i/>
          <w:sz w:val="22"/>
          <w:szCs w:val="22"/>
          <w:lang w:val="en-US"/>
        </w:rPr>
        <w:t>OY</w:t>
      </w:r>
      <w:r>
        <w:rPr>
          <w:rFonts w:hint="default" w:ascii="Times New Roman" w:hAnsi="Times New Roman" w:cs="Times New Roman"/>
          <w:i/>
          <w:sz w:val="22"/>
          <w:szCs w:val="22"/>
        </w:rPr>
        <w:t xml:space="preserve"> – предсказанные значения количества пеллет, цветами обозначены градации фактора заражения. Прямыми отмечены линии регрессии, полосами – доверительные интервалы.</w:t>
      </w:r>
    </w:p>
    <w:p>
      <w:pPr>
        <w:pStyle w:val="5"/>
        <w:shd w:val="clear" w:color="auto" w:fill="FFFFFF"/>
        <w:wordWrap w:val="0"/>
        <w:spacing w:line="360" w:lineRule="auto"/>
        <w:jc w:val="both"/>
        <w:rPr>
          <w:rFonts w:hint="default" w:ascii="Times New Roman" w:hAnsi="Times New Roman" w:cs="Times New Roman"/>
          <w:color w:val="000000"/>
          <w:sz w:val="22"/>
          <w:szCs w:val="22"/>
          <w:lang w:val="en-US"/>
        </w:rPr>
      </w:pPr>
      <w:r>
        <w:rPr>
          <w:rFonts w:hint="default" w:ascii="Times New Roman" w:hAnsi="Times New Roman" w:cs="Times New Roman"/>
          <w:sz w:val="22"/>
          <w:szCs w:val="22"/>
          <w:lang w:val="en-US"/>
        </w:rPr>
        <w:t xml:space="preserve"> </w:t>
      </w:r>
      <w:r>
        <w:rPr>
          <w:rFonts w:hint="default" w:ascii="Times New Roman" w:hAnsi="Times New Roman" w:cs="Times New Roman"/>
          <w:color w:val="000000"/>
          <w:sz w:val="22"/>
          <w:szCs w:val="22"/>
          <w:lang w:val="en-US"/>
        </w:rPr>
        <w:t xml:space="preserve">           </w:t>
      </w:r>
    </w:p>
    <w:tbl>
      <w:tblPr>
        <w:tblStyle w:val="11"/>
        <w:tblW w:w="97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1984"/>
        <w:gridCol w:w="1985"/>
        <w:gridCol w:w="1559"/>
        <w:gridCol w:w="2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jc w:val="center"/>
        </w:trPr>
        <w:tc>
          <w:tcPr>
            <w:tcW w:w="1980" w:type="dxa"/>
            <w:vAlign w:val="center"/>
          </w:tcPr>
          <w:p>
            <w:pPr>
              <w:pStyle w:val="5"/>
              <w:wordWrap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Градация</w:t>
            </w:r>
          </w:p>
          <w:p>
            <w:pPr>
              <w:pStyle w:val="5"/>
              <w:wordWrap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фактора</w:t>
            </w:r>
          </w:p>
        </w:tc>
        <w:tc>
          <w:tcPr>
            <w:tcW w:w="1984" w:type="dxa"/>
            <w:vAlign w:val="center"/>
          </w:tcPr>
          <w:p>
            <w:pPr>
              <w:pStyle w:val="5"/>
              <w:wordWrap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Угловой</w:t>
            </w:r>
          </w:p>
          <w:p>
            <w:pPr>
              <w:pStyle w:val="5"/>
              <w:wordWrap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коэффициент</w:t>
            </w:r>
          </w:p>
        </w:tc>
        <w:tc>
          <w:tcPr>
            <w:tcW w:w="1985" w:type="dxa"/>
            <w:vAlign w:val="center"/>
          </w:tcPr>
          <w:p>
            <w:pPr>
              <w:pStyle w:val="5"/>
              <w:wordWrap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Ошибка</w:t>
            </w:r>
          </w:p>
          <w:p>
            <w:pPr>
              <w:pStyle w:val="5"/>
              <w:wordWrap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коэффициента</w:t>
            </w:r>
          </w:p>
        </w:tc>
        <w:tc>
          <w:tcPr>
            <w:tcW w:w="1559" w:type="dxa"/>
            <w:vAlign w:val="center"/>
          </w:tcPr>
          <w:p>
            <w:pPr>
              <w:pStyle w:val="5"/>
              <w:wordWrap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Значение </w:t>
            </w:r>
          </w:p>
          <w:p>
            <w:pPr>
              <w:pStyle w:val="5"/>
              <w:wordWrap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rPr>
              <w:t>t</w:t>
            </w:r>
            <w:r>
              <w:rPr>
                <w:rFonts w:hint="default" w:ascii="Times New Roman" w:hAnsi="Times New Roman" w:cs="Times New Roman"/>
                <w:sz w:val="22"/>
                <w:szCs w:val="22"/>
              </w:rPr>
              <w:t>-критерия</w:t>
            </w:r>
          </w:p>
        </w:tc>
        <w:tc>
          <w:tcPr>
            <w:tcW w:w="2266" w:type="dxa"/>
            <w:vAlign w:val="center"/>
          </w:tcPr>
          <w:p>
            <w:pPr>
              <w:pStyle w:val="5"/>
              <w:wordWrap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Вероятность</w:t>
            </w:r>
          </w:p>
          <w:p>
            <w:pPr>
              <w:pStyle w:val="5"/>
              <w:wordWrap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принятия</w:t>
            </w:r>
          </w:p>
          <w:p>
            <w:pPr>
              <w:pStyle w:val="5"/>
              <w:wordWrap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нулевой</w:t>
            </w:r>
          </w:p>
          <w:p>
            <w:pPr>
              <w:pStyle w:val="5"/>
              <w:wordWrap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гипотезы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jc w:val="center"/>
        </w:trPr>
        <w:tc>
          <w:tcPr>
            <w:tcW w:w="1980" w:type="dxa"/>
            <w:vAlign w:val="center"/>
          </w:tcPr>
          <w:p>
            <w:pPr>
              <w:pStyle w:val="5"/>
              <w:wordWrap w:val="0"/>
              <w:spacing w:line="36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Высота завитка</w:t>
            </w:r>
          </w:p>
        </w:tc>
        <w:tc>
          <w:tcPr>
            <w:tcW w:w="1984" w:type="dxa"/>
            <w:vAlign w:val="center"/>
          </w:tcPr>
          <w:p>
            <w:pPr>
              <w:pStyle w:val="5"/>
              <w:wordWrap w:val="0"/>
              <w:spacing w:line="360" w:lineRule="auto"/>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-0.13</w:t>
            </w:r>
          </w:p>
        </w:tc>
        <w:tc>
          <w:tcPr>
            <w:tcW w:w="1985" w:type="dxa"/>
            <w:vAlign w:val="center"/>
          </w:tcPr>
          <w:p>
            <w:pPr>
              <w:pStyle w:val="5"/>
              <w:wordWrap w:val="0"/>
              <w:spacing w:line="360" w:lineRule="auto"/>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0.05</w:t>
            </w:r>
          </w:p>
        </w:tc>
        <w:tc>
          <w:tcPr>
            <w:tcW w:w="1559" w:type="dxa"/>
            <w:vAlign w:val="center"/>
          </w:tcPr>
          <w:p>
            <w:pPr>
              <w:pStyle w:val="5"/>
              <w:wordWrap w:val="0"/>
              <w:spacing w:line="360" w:lineRule="auto"/>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-2.64</w:t>
            </w:r>
          </w:p>
        </w:tc>
        <w:tc>
          <w:tcPr>
            <w:tcW w:w="2266" w:type="dxa"/>
            <w:vAlign w:val="center"/>
          </w:tcPr>
          <w:p>
            <w:pPr>
              <w:pStyle w:val="5"/>
              <w:wordWrap w:val="0"/>
              <w:spacing w:line="360" w:lineRule="auto"/>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&lt;0.05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1980" w:type="dxa"/>
            <w:vAlign w:val="center"/>
          </w:tcPr>
          <w:p>
            <w:pPr>
              <w:pStyle w:val="5"/>
              <w:wordWrap w:val="0"/>
              <w:spacing w:line="36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Незаражённые</w:t>
            </w:r>
          </w:p>
        </w:tc>
        <w:tc>
          <w:tcPr>
            <w:tcW w:w="1984" w:type="dxa"/>
            <w:vAlign w:val="center"/>
          </w:tcPr>
          <w:p>
            <w:pPr>
              <w:pStyle w:val="5"/>
              <w:wordWrap w:val="0"/>
              <w:spacing w:line="360" w:lineRule="auto"/>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0.48</w:t>
            </w:r>
          </w:p>
        </w:tc>
        <w:tc>
          <w:tcPr>
            <w:tcW w:w="1985" w:type="dxa"/>
            <w:vAlign w:val="center"/>
          </w:tcPr>
          <w:p>
            <w:pPr>
              <w:pStyle w:val="5"/>
              <w:wordWrap w:val="0"/>
              <w:spacing w:line="360" w:lineRule="auto"/>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0.19</w:t>
            </w:r>
          </w:p>
        </w:tc>
        <w:tc>
          <w:tcPr>
            <w:tcW w:w="1559" w:type="dxa"/>
            <w:vAlign w:val="center"/>
          </w:tcPr>
          <w:p>
            <w:pPr>
              <w:pStyle w:val="5"/>
              <w:wordWrap w:val="0"/>
              <w:spacing w:line="360" w:lineRule="auto"/>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2.52</w:t>
            </w:r>
          </w:p>
        </w:tc>
        <w:tc>
          <w:tcPr>
            <w:tcW w:w="2266" w:type="dxa"/>
            <w:vAlign w:val="center"/>
          </w:tcPr>
          <w:p>
            <w:pPr>
              <w:pStyle w:val="5"/>
              <w:wordWrap w:val="0"/>
              <w:spacing w:line="360" w:lineRule="auto"/>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&lt;0.05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1980" w:type="dxa"/>
            <w:vAlign w:val="center"/>
          </w:tcPr>
          <w:p>
            <w:pPr>
              <w:pStyle w:val="5"/>
              <w:wordWrap w:val="0"/>
              <w:spacing w:line="360" w:lineRule="auto"/>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Microphallidae</w:t>
            </w:r>
          </w:p>
        </w:tc>
        <w:tc>
          <w:tcPr>
            <w:tcW w:w="1984" w:type="dxa"/>
            <w:vAlign w:val="center"/>
          </w:tcPr>
          <w:p>
            <w:pPr>
              <w:pStyle w:val="5"/>
              <w:wordWrap w:val="0"/>
              <w:spacing w:line="360" w:lineRule="auto"/>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0.16</w:t>
            </w:r>
          </w:p>
        </w:tc>
        <w:tc>
          <w:tcPr>
            <w:tcW w:w="1985" w:type="dxa"/>
            <w:vAlign w:val="center"/>
          </w:tcPr>
          <w:p>
            <w:pPr>
              <w:pStyle w:val="5"/>
              <w:wordWrap w:val="0"/>
              <w:spacing w:line="360" w:lineRule="auto"/>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0.22</w:t>
            </w:r>
          </w:p>
        </w:tc>
        <w:tc>
          <w:tcPr>
            <w:tcW w:w="1559" w:type="dxa"/>
            <w:vAlign w:val="center"/>
          </w:tcPr>
          <w:p>
            <w:pPr>
              <w:pStyle w:val="5"/>
              <w:wordWrap w:val="0"/>
              <w:spacing w:line="360" w:lineRule="auto"/>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0.71</w:t>
            </w:r>
          </w:p>
        </w:tc>
        <w:tc>
          <w:tcPr>
            <w:tcW w:w="2266" w:type="dxa"/>
            <w:vAlign w:val="center"/>
          </w:tcPr>
          <w:p>
            <w:pPr>
              <w:pStyle w:val="5"/>
              <w:wordWrap w:val="0"/>
              <w:spacing w:line="360" w:lineRule="auto"/>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1980" w:type="dxa"/>
            <w:vAlign w:val="center"/>
          </w:tcPr>
          <w:p>
            <w:pPr>
              <w:pStyle w:val="5"/>
              <w:wordWrap w:val="0"/>
              <w:spacing w:line="360" w:lineRule="auto"/>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 xml:space="preserve">Cryptocotyle </w:t>
            </w:r>
          </w:p>
          <w:p>
            <w:pPr>
              <w:pStyle w:val="5"/>
              <w:wordWrap w:val="0"/>
              <w:spacing w:line="360" w:lineRule="auto"/>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concava</w:t>
            </w:r>
          </w:p>
        </w:tc>
        <w:tc>
          <w:tcPr>
            <w:tcW w:w="1984" w:type="dxa"/>
            <w:vAlign w:val="center"/>
          </w:tcPr>
          <w:p>
            <w:pPr>
              <w:pStyle w:val="5"/>
              <w:wordWrap w:val="0"/>
              <w:spacing w:line="360" w:lineRule="auto"/>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3.03</w:t>
            </w:r>
          </w:p>
        </w:tc>
        <w:tc>
          <w:tcPr>
            <w:tcW w:w="1985" w:type="dxa"/>
            <w:vAlign w:val="center"/>
          </w:tcPr>
          <w:p>
            <w:pPr>
              <w:pStyle w:val="5"/>
              <w:wordWrap w:val="0"/>
              <w:spacing w:line="360" w:lineRule="auto"/>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0.32</w:t>
            </w:r>
          </w:p>
        </w:tc>
        <w:tc>
          <w:tcPr>
            <w:tcW w:w="1559" w:type="dxa"/>
            <w:vAlign w:val="center"/>
          </w:tcPr>
          <w:p>
            <w:pPr>
              <w:pStyle w:val="5"/>
              <w:wordWrap w:val="0"/>
              <w:spacing w:line="360" w:lineRule="auto"/>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9.41</w:t>
            </w:r>
          </w:p>
        </w:tc>
        <w:tc>
          <w:tcPr>
            <w:tcW w:w="2266" w:type="dxa"/>
            <w:vAlign w:val="center"/>
          </w:tcPr>
          <w:p>
            <w:pPr>
              <w:pStyle w:val="5"/>
              <w:wordWrap w:val="0"/>
              <w:spacing w:line="360" w:lineRule="auto"/>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&lt;0.05</w:t>
            </w:r>
          </w:p>
        </w:tc>
      </w:tr>
    </w:tbl>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hint="default" w:ascii="Times New Roman" w:hAnsi="Times New Roman" w:eastAsia="Times New Roman" w:cs="Times New Roman"/>
          <w:color w:val="000000"/>
          <w:sz w:val="22"/>
          <w:szCs w:val="22"/>
          <w:lang w:val="en-US" w:eastAsia="ru-RU"/>
        </w:rPr>
      </w:pPr>
    </w:p>
    <w:p>
      <w:pPr>
        <w:spacing w:line="360" w:lineRule="auto"/>
        <w:jc w:val="both"/>
        <w:rPr>
          <w:rFonts w:hint="default" w:ascii="Times New Roman" w:hAnsi="Times New Roman" w:cs="Times New Roman"/>
          <w:i/>
          <w:sz w:val="22"/>
          <w:szCs w:val="22"/>
        </w:rPr>
      </w:pPr>
      <w:r>
        <w:rPr>
          <w:rFonts w:hint="default" w:ascii="Times New Roman" w:hAnsi="Times New Roman" w:cs="Times New Roman"/>
          <w:b/>
          <w:sz w:val="22"/>
          <w:szCs w:val="22"/>
        </w:rPr>
        <w:t xml:space="preserve">                            </w:t>
      </w:r>
      <w:r>
        <w:rPr>
          <w:rFonts w:hint="default" w:ascii="Times New Roman" w:hAnsi="Times New Roman" w:cs="Times New Roman"/>
          <w:b/>
          <w:i/>
          <w:sz w:val="22"/>
          <w:szCs w:val="22"/>
        </w:rPr>
        <w:t>Таблица 1</w:t>
      </w:r>
      <w:r>
        <w:rPr>
          <w:rFonts w:hint="default" w:ascii="Times New Roman" w:hAnsi="Times New Roman" w:cs="Times New Roman"/>
          <w:i/>
          <w:sz w:val="22"/>
          <w:szCs w:val="22"/>
        </w:rPr>
        <w:t>. Значение коэффициентов значимости для</w:t>
      </w:r>
      <w:r>
        <w:rPr>
          <w:rFonts w:hint="default" w:ascii="Times New Roman" w:hAnsi="Times New Roman" w:cs="Times New Roman"/>
          <w:i/>
          <w:sz w:val="22"/>
          <w:szCs w:val="22"/>
          <w:lang w:val="en-US"/>
        </w:rPr>
        <w:t xml:space="preserve"> </w:t>
      </w:r>
      <w:r>
        <w:rPr>
          <w:rFonts w:hint="default" w:ascii="Times New Roman" w:hAnsi="Times New Roman" w:cs="Times New Roman"/>
          <w:i/>
          <w:sz w:val="22"/>
          <w:szCs w:val="22"/>
          <w:lang w:val="ru-RU"/>
        </w:rPr>
        <w:t>финаль</w:t>
      </w:r>
      <w:r>
        <w:rPr>
          <w:rFonts w:hint="default" w:ascii="Times New Roman" w:hAnsi="Times New Roman" w:cs="Times New Roman"/>
          <w:i/>
          <w:sz w:val="22"/>
          <w:szCs w:val="22"/>
        </w:rPr>
        <w:t>ной модели.</w:t>
      </w:r>
    </w:p>
    <w:p>
      <w:pPr>
        <w:spacing w:line="360" w:lineRule="auto"/>
        <w:jc w:val="both"/>
        <w:rPr>
          <w:rFonts w:hint="default" w:ascii="Times New Roman" w:hAnsi="Times New Roman" w:cs="Times New Roman"/>
          <w:iCs/>
          <w:sz w:val="22"/>
          <w:szCs w:val="22"/>
        </w:rPr>
      </w:pPr>
      <w:r>
        <w:rPr>
          <w:rFonts w:hint="default" w:ascii="Times New Roman" w:hAnsi="Times New Roman" w:cs="Times New Roman"/>
          <w:iCs/>
          <w:sz w:val="22"/>
          <w:szCs w:val="22"/>
        </w:rPr>
        <w:t>Очевидно, что количество выделенных пеллет в общем случае зависит от следующих аспектов: скорости поглощения пищи, доля пищи, которая была усвоена и скорости с которой пеллеты проходят пищеварительный тракт. Поэтому влияние исследуемых факторов на количество выделенных пеллет возможно</w:t>
      </w:r>
      <w:r>
        <w:rPr>
          <w:rFonts w:hint="default" w:ascii="Times New Roman" w:hAnsi="Times New Roman" w:cs="Times New Roman"/>
          <w:iCs/>
          <w:sz w:val="22"/>
          <w:szCs w:val="22"/>
          <w:lang w:val="ru-RU"/>
        </w:rPr>
        <w:t>,</w:t>
      </w:r>
      <w:r>
        <w:rPr>
          <w:rFonts w:hint="default" w:ascii="Times New Roman" w:hAnsi="Times New Roman" w:cs="Times New Roman"/>
          <w:iCs/>
          <w:sz w:val="22"/>
          <w:szCs w:val="22"/>
        </w:rPr>
        <w:t xml:space="preserve"> стоит связать конкретно с некоторыми из этих аспектов. </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Вполне возможно, что заражение снижает активность моллюска, что может отражаться как на его перемещении и поглощении пищи, (в связи с чем он питается меньше, чем незаражённый моллюск и выделяет меньше пеллет), так и на перистальтике кишечника, в результате чего пеллеты проходят пищеварительный тракт дольше, чем у незаражённых моллюсков, и гидробия успевает выделить меньшее количество пеллет за отведённое время.</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Также, поскольку заражение значимо увеличивает потребност</w:t>
      </w:r>
      <w:r>
        <w:rPr>
          <w:rFonts w:hint="default" w:ascii="Times New Roman" w:hAnsi="Times New Roman" w:cs="Times New Roman"/>
          <w:sz w:val="22"/>
          <w:szCs w:val="22"/>
          <w:lang w:val="ru-RU"/>
        </w:rPr>
        <w:t>и</w:t>
      </w:r>
      <w:r>
        <w:rPr>
          <w:rFonts w:hint="default" w:ascii="Times New Roman" w:hAnsi="Times New Roman" w:cs="Times New Roman"/>
          <w:sz w:val="22"/>
          <w:szCs w:val="22"/>
        </w:rPr>
        <w:t xml:space="preserve"> моллюска</w:t>
      </w:r>
      <w:r>
        <w:rPr>
          <w:rFonts w:hint="default" w:ascii="Times New Roman" w:hAnsi="Times New Roman" w:cs="Times New Roman"/>
          <w:sz w:val="22"/>
          <w:szCs w:val="22"/>
          <w:lang w:val="ru-RU"/>
        </w:rPr>
        <w:t xml:space="preserve"> в энергии, </w:t>
      </w:r>
      <w:r>
        <w:rPr>
          <w:rFonts w:hint="default" w:ascii="Times New Roman" w:hAnsi="Times New Roman" w:cs="Times New Roman"/>
          <w:sz w:val="22"/>
          <w:szCs w:val="22"/>
        </w:rPr>
        <w:t>логично предположить, что моллюск вынужден питаться активнее и, следовательно, выделять большее количество пеллет. Однако в данном случае мы видим обратную картину. Возможно, это связано с тем, что гидробия переваривает больший процент поглощённой пищи, если она заражена, и соответственно выделяет меньше непереваренных пищевых остатков в виде пеллет. При этом из некоторых других исследований, связанных с пищевой активностью гидробий, известно, что заражённые моллюски выделяют достоверно больше пеллет, чем незаражённые, что противоречит нашим результатам. Возможно, это противоречие вызвано разными условиями содержания моллюсков перед экспериментом, так как в других исследованиях моллюски имели возможность активно питаться непосредственно перед экспериментом (</w:t>
      </w:r>
      <w:r>
        <w:rPr>
          <w:rFonts w:hint="default" w:ascii="Times New Roman" w:hAnsi="Times New Roman" w:cs="Times New Roman"/>
          <w:sz w:val="22"/>
          <w:szCs w:val="22"/>
          <w:lang w:val="en-US"/>
        </w:rPr>
        <w:t>Mouritsen</w:t>
      </w:r>
      <w:r>
        <w:rPr>
          <w:rFonts w:hint="default" w:ascii="Times New Roman" w:hAnsi="Times New Roman" w:cs="Times New Roman"/>
          <w:sz w:val="22"/>
          <w:szCs w:val="22"/>
        </w:rPr>
        <w:t xml:space="preserve"> 1994).</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Влияние высоты на количество пеллет, как и в случае с фактором заражения, можно объяснить тем, что большие размеры тела моллюска могут требовать больших энергозатрат, и моллюск вынужден переваривать больший процент пищи, выделяя в виде пеллет лишь малую её часть. Скорее всего высота раковины непосредственно связана с возрастом моллюска (мы предполагаем, что более крупные особи старше более мелких), поэтому нельзя исключать возможность того, что крупные гидробии выделяют меньше пеллет в связи с тем, что их физиологические процессы протекают более медленно под влиянием возраста.</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Вопреки литературным данным наличие ооцитов, так же, как и пол моллюсков, не оказало достоверного влияния на зависимую величину, возможно это связано с тем, что эксперименты проводились уже после предполагаемого нереста моллюсков (Горбушин </w:t>
      </w:r>
      <w:r>
        <w:rPr>
          <w:rFonts w:hint="default" w:ascii="Times New Roman" w:hAnsi="Times New Roman" w:cs="Times New Roman"/>
          <w:sz w:val="22"/>
          <w:szCs w:val="22"/>
          <w:shd w:val="clear" w:color="auto" w:fill="FFFFFF"/>
        </w:rPr>
        <w:t>1995</w:t>
      </w:r>
      <w:r>
        <w:rPr>
          <w:rFonts w:hint="default" w:ascii="Times New Roman" w:hAnsi="Times New Roman" w:cs="Times New Roman"/>
          <w:sz w:val="22"/>
          <w:szCs w:val="22"/>
        </w:rPr>
        <w:t>), а потому половые различия влияли на количество пеллет незначительно.</w:t>
      </w:r>
    </w:p>
    <w:p>
      <w:pPr>
        <w:spacing w:line="360" w:lineRule="auto"/>
        <w:jc w:val="both"/>
        <w:rPr>
          <w:rFonts w:hint="default" w:ascii="Times New Roman" w:hAnsi="Times New Roman" w:cs="Times New Roman"/>
          <w:sz w:val="22"/>
          <w:szCs w:val="22"/>
        </w:rPr>
      </w:pPr>
    </w:p>
    <w:p>
      <w:pPr>
        <w:spacing w:line="360" w:lineRule="auto"/>
        <w:jc w:val="both"/>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Заключение</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Заражение влияет на количество пеллет достоверно, независимо от других факторов. </w:t>
      </w:r>
      <w:r>
        <w:rPr>
          <w:rFonts w:hint="default" w:ascii="Times New Roman" w:hAnsi="Times New Roman" w:cs="Times New Roman"/>
          <w:sz w:val="22"/>
          <w:szCs w:val="22"/>
          <w:lang w:val="ru-RU"/>
        </w:rPr>
        <w:t>Мы считаем, что</w:t>
      </w:r>
      <w:r>
        <w:rPr>
          <w:rFonts w:hint="default" w:ascii="Times New Roman" w:hAnsi="Times New Roman" w:cs="Times New Roman"/>
          <w:sz w:val="22"/>
          <w:szCs w:val="22"/>
        </w:rPr>
        <w:t xml:space="preserve"> влияние заражения связано с уменьшением двигательной и пищевой активности у инфицированных особей.</w:t>
      </w:r>
    </w:p>
    <w:p>
      <w:pPr>
        <w:spacing w:line="360" w:lineRule="auto"/>
        <w:jc w:val="both"/>
        <w:rPr>
          <w:rFonts w:hint="default" w:ascii="Times New Roman" w:hAnsi="Times New Roman" w:cs="Times New Roman"/>
          <w:sz w:val="22"/>
          <w:szCs w:val="22"/>
        </w:rPr>
      </w:pPr>
    </w:p>
    <w:p>
      <w:pPr>
        <w:spacing w:line="360" w:lineRule="auto"/>
        <w:jc w:val="both"/>
        <w:rPr>
          <w:rFonts w:hint="default" w:ascii="Times New Roman" w:hAnsi="Times New Roman" w:cs="Times New Roman"/>
          <w:sz w:val="22"/>
          <w:szCs w:val="22"/>
          <w:lang w:val="ru-RU"/>
        </w:rPr>
      </w:pPr>
    </w:p>
    <w:p>
      <w:pPr>
        <w:spacing w:line="360" w:lineRule="auto"/>
        <w:jc w:val="both"/>
        <w:rPr>
          <w:rFonts w:hint="default" w:ascii="Times New Roman" w:hAnsi="Times New Roman" w:cs="Times New Roman"/>
          <w:sz w:val="22"/>
          <w:szCs w:val="22"/>
          <w:lang w:val="ru-RU"/>
        </w:rPr>
      </w:pPr>
    </w:p>
    <w:p>
      <w:pPr>
        <w:spacing w:line="360" w:lineRule="auto"/>
        <w:jc w:val="both"/>
        <w:rPr>
          <w:rFonts w:hint="default" w:ascii="Times New Roman" w:hAnsi="Times New Roman" w:cs="Times New Roman"/>
          <w:sz w:val="22"/>
          <w:szCs w:val="22"/>
          <w:lang w:val="ru-RU"/>
        </w:rPr>
      </w:pPr>
    </w:p>
    <w:p>
      <w:pPr>
        <w:spacing w:line="360" w:lineRule="auto"/>
        <w:jc w:val="both"/>
        <w:rPr>
          <w:rFonts w:hint="default" w:ascii="Times New Roman" w:hAnsi="Times New Roman" w:cs="Times New Roman"/>
          <w:sz w:val="22"/>
          <w:szCs w:val="22"/>
          <w:lang w:val="ru-RU"/>
        </w:rPr>
      </w:pPr>
    </w:p>
    <w:p>
      <w:pPr>
        <w:spacing w:line="360" w:lineRule="auto"/>
        <w:jc w:val="both"/>
        <w:rPr>
          <w:rFonts w:hint="default" w:ascii="Times New Roman" w:hAnsi="Times New Roman" w:cs="Times New Roman"/>
          <w:sz w:val="22"/>
          <w:szCs w:val="22"/>
        </w:rPr>
      </w:pPr>
      <w:r>
        <w:rPr>
          <w:rFonts w:hint="default" w:ascii="Times New Roman" w:hAnsi="Times New Roman" w:cs="Times New Roman"/>
          <w:b/>
          <w:bCs/>
          <w:sz w:val="24"/>
          <w:szCs w:val="24"/>
          <w:lang w:val="ru-RU"/>
        </w:rPr>
        <w:t>Л</w:t>
      </w:r>
      <w:r>
        <w:rPr>
          <w:rFonts w:hint="default" w:ascii="Times New Roman" w:hAnsi="Times New Roman" w:cs="Times New Roman"/>
          <w:b/>
          <w:bCs/>
          <w:sz w:val="24"/>
          <w:szCs w:val="24"/>
        </w:rPr>
        <w:t>итература</w:t>
      </w:r>
    </w:p>
    <w:p>
      <w:pPr>
        <w:pStyle w:val="16"/>
        <w:numPr>
          <w:ilvl w:val="0"/>
          <w:numId w:val="1"/>
        </w:numPr>
        <w:spacing w:line="360" w:lineRule="auto"/>
        <w:ind w:left="425" w:leftChars="0" w:hanging="425" w:firstLineChars="0"/>
        <w:jc w:val="both"/>
        <w:rPr>
          <w:rFonts w:hint="default" w:ascii="Times New Roman" w:hAnsi="Times New Roman" w:cs="Times New Roman"/>
          <w:sz w:val="22"/>
          <w:szCs w:val="22"/>
          <w:lang w:val="ru-RU"/>
        </w:rPr>
      </w:pPr>
      <w:r>
        <w:rPr>
          <w:rFonts w:hint="default" w:ascii="Times New Roman" w:hAnsi="Times New Roman" w:cs="Times New Roman"/>
          <w:sz w:val="22"/>
          <w:szCs w:val="22"/>
        </w:rPr>
        <w:t xml:space="preserve">Бочаров М. И. Терморегуляция организма при холодовых </w:t>
      </w:r>
      <w:r>
        <w:rPr>
          <w:rFonts w:hint="default" w:ascii="Times New Roman" w:hAnsi="Times New Roman" w:cs="Times New Roman"/>
          <w:sz w:val="22"/>
          <w:szCs w:val="22"/>
        </w:rPr>
        <w:softHyphen/>
      </w:r>
      <w:r>
        <w:rPr>
          <w:rFonts w:hint="default" w:ascii="Times New Roman" w:hAnsi="Times New Roman" w:cs="Times New Roman"/>
          <w:sz w:val="22"/>
          <w:szCs w:val="22"/>
        </w:rPr>
        <w:softHyphen/>
      </w:r>
      <w:r>
        <w:rPr>
          <w:rFonts w:hint="default" w:ascii="Times New Roman" w:hAnsi="Times New Roman" w:cs="Times New Roman"/>
          <w:sz w:val="22"/>
          <w:szCs w:val="22"/>
        </w:rPr>
        <w:t>воздействиях// «Поисковые фундаментальные научные исследования в интересах развития Арктической зоны РФ», №10103-8000/56 2015</w:t>
      </w:r>
      <w:r>
        <w:rPr>
          <w:rFonts w:hint="default" w:ascii="Times New Roman" w:hAnsi="Times New Roman" w:cs="Times New Roman"/>
          <w:sz w:val="22"/>
          <w:szCs w:val="22"/>
          <w:lang w:val="ru-RU"/>
        </w:rPr>
        <w:t>.</w:t>
      </w:r>
    </w:p>
    <w:p>
      <w:pPr>
        <w:pStyle w:val="16"/>
        <w:numPr>
          <w:ilvl w:val="0"/>
          <w:numId w:val="1"/>
        </w:numPr>
        <w:spacing w:line="360" w:lineRule="auto"/>
        <w:ind w:left="425" w:leftChars="0" w:hanging="425" w:firstLineChars="0"/>
        <w:jc w:val="both"/>
        <w:rPr>
          <w:rFonts w:hint="default" w:ascii="Times New Roman" w:hAnsi="Times New Roman" w:cs="Times New Roman"/>
          <w:sz w:val="22"/>
          <w:szCs w:val="22"/>
        </w:rPr>
      </w:pPr>
      <w:r>
        <w:rPr>
          <w:rFonts w:hint="default" w:ascii="Times New Roman" w:hAnsi="Times New Roman" w:cs="Times New Roman"/>
          <w:sz w:val="22"/>
          <w:szCs w:val="22"/>
        </w:rPr>
        <w:t>Буреш С. А.. Методики изучения головного мозга и поведения. М.: Высшая школа, 399с.// 1991</w:t>
      </w:r>
    </w:p>
    <w:p>
      <w:pPr>
        <w:pStyle w:val="16"/>
        <w:numPr>
          <w:ilvl w:val="0"/>
          <w:numId w:val="1"/>
        </w:numPr>
        <w:spacing w:line="360" w:lineRule="auto"/>
        <w:ind w:left="425" w:leftChars="0" w:hanging="425" w:firstLineChars="0"/>
        <w:jc w:val="both"/>
        <w:rPr>
          <w:rFonts w:hint="default" w:ascii="Times New Roman" w:hAnsi="Times New Roman" w:cs="Times New Roman" w:eastAsiaTheme="minorHAnsi"/>
          <w:sz w:val="22"/>
          <w:szCs w:val="22"/>
          <w:lang w:eastAsia="en-US"/>
        </w:rPr>
      </w:pPr>
      <w:r>
        <w:rPr>
          <w:rFonts w:hint="default" w:ascii="Times New Roman" w:hAnsi="Times New Roman" w:cs="Times New Roman" w:eastAsiaTheme="minorHAnsi"/>
          <w:sz w:val="22"/>
          <w:szCs w:val="22"/>
          <w:lang w:eastAsia="en-US"/>
        </w:rPr>
        <w:t>Горбушин А.М., Особенности экологии и биологии Hydrobia ulvae и H. ventrosa (Gastropoda:  Prosobranchia) Белого моря// Автореф. дисс. соиск. ст. к. б. н, СПбГУ - СПб, 1995.</w:t>
      </w:r>
    </w:p>
    <w:p>
      <w:pPr>
        <w:pStyle w:val="16"/>
        <w:numPr>
          <w:ilvl w:val="0"/>
          <w:numId w:val="1"/>
        </w:numPr>
        <w:spacing w:line="360" w:lineRule="auto"/>
        <w:ind w:left="425" w:leftChars="0" w:hanging="425" w:firstLineChars="0"/>
        <w:jc w:val="both"/>
        <w:rPr>
          <w:rFonts w:hint="default" w:ascii="Times New Roman" w:hAnsi="Times New Roman" w:cs="Times New Roman" w:eastAsiaTheme="minorHAnsi"/>
          <w:sz w:val="22"/>
          <w:szCs w:val="22"/>
          <w:lang w:eastAsia="en-US"/>
        </w:rPr>
      </w:pPr>
      <w:r>
        <w:rPr>
          <w:rFonts w:hint="default" w:ascii="Times New Roman" w:hAnsi="Times New Roman" w:cs="Times New Roman" w:eastAsiaTheme="minorHAnsi"/>
          <w:sz w:val="22"/>
          <w:szCs w:val="22"/>
          <w:lang w:eastAsia="en-US"/>
        </w:rPr>
        <w:t>Левакин И. А. В</w:t>
      </w:r>
      <w:r>
        <w:rPr>
          <w:rFonts w:hint="default" w:ascii="Times New Roman" w:hAnsi="Times New Roman" w:cs="Times New Roman"/>
          <w:sz w:val="22"/>
          <w:szCs w:val="22"/>
          <w:lang w:val="ru-RU" w:eastAsia="en-US"/>
        </w:rPr>
        <w:t xml:space="preserve">лияния инвазии трематодами </w:t>
      </w:r>
      <w:r>
        <w:rPr>
          <w:rFonts w:hint="default" w:ascii="Times New Roman" w:hAnsi="Times New Roman" w:cs="Times New Roman"/>
          <w:sz w:val="22"/>
          <w:szCs w:val="22"/>
          <w:lang w:val="en-US" w:eastAsia="en-US"/>
        </w:rPr>
        <w:t xml:space="preserve">Bunocotyle progenetica (Hemiuridae) </w:t>
      </w:r>
      <w:r>
        <w:rPr>
          <w:rFonts w:hint="default" w:ascii="Times New Roman" w:hAnsi="Times New Roman" w:cs="Times New Roman"/>
          <w:sz w:val="22"/>
          <w:szCs w:val="22"/>
          <w:lang w:val="ru-RU" w:eastAsia="en-US"/>
        </w:rPr>
        <w:t xml:space="preserve">и </w:t>
      </w:r>
      <w:r>
        <w:rPr>
          <w:rFonts w:hint="default" w:ascii="Times New Roman" w:hAnsi="Times New Roman" w:cs="Times New Roman"/>
          <w:sz w:val="22"/>
          <w:szCs w:val="22"/>
          <w:lang w:val="en-US" w:eastAsia="en-US"/>
        </w:rPr>
        <w:t xml:space="preserve">Cryptocotyle concava (Heterophyidae) </w:t>
      </w:r>
      <w:r>
        <w:rPr>
          <w:rFonts w:hint="default" w:ascii="Times New Roman" w:hAnsi="Times New Roman" w:cs="Times New Roman"/>
          <w:sz w:val="22"/>
          <w:szCs w:val="22"/>
          <w:lang w:val="ru-RU" w:eastAsia="en-US"/>
        </w:rPr>
        <w:t xml:space="preserve">на смертность морских литоральных моллюсков </w:t>
      </w:r>
      <w:r>
        <w:rPr>
          <w:rFonts w:hint="default" w:ascii="Times New Roman" w:hAnsi="Times New Roman" w:cs="Times New Roman"/>
          <w:sz w:val="22"/>
          <w:szCs w:val="22"/>
          <w:lang w:val="en-US" w:eastAsia="en-US"/>
        </w:rPr>
        <w:t xml:space="preserve">Hydrobia ulvae (Gastropoda: Prosobranchia) </w:t>
      </w:r>
      <w:r>
        <w:rPr>
          <w:rFonts w:hint="default" w:ascii="Times New Roman" w:hAnsi="Times New Roman" w:cs="Times New Roman"/>
          <w:sz w:val="22"/>
          <w:szCs w:val="22"/>
          <w:lang w:val="ru-RU" w:eastAsia="en-US"/>
        </w:rPr>
        <w:t xml:space="preserve">при замораживании// </w:t>
      </w:r>
      <w:r>
        <w:rPr>
          <w:rFonts w:hint="default" w:ascii="Times New Roman" w:hAnsi="Times New Roman" w:cs="Times New Roman" w:eastAsiaTheme="minorHAnsi"/>
          <w:sz w:val="22"/>
          <w:szCs w:val="22"/>
          <w:lang w:eastAsia="en-US"/>
        </w:rPr>
        <w:t>Паразитология. – 2005. – Т. 39. – №. 5. – С. 407-413.</w:t>
      </w:r>
    </w:p>
    <w:p>
      <w:pPr>
        <w:pStyle w:val="16"/>
        <w:numPr>
          <w:ilvl w:val="0"/>
          <w:numId w:val="1"/>
        </w:numPr>
        <w:spacing w:line="360" w:lineRule="auto"/>
        <w:ind w:left="425" w:leftChars="0" w:hanging="425" w:firstLineChars="0"/>
        <w:jc w:val="both"/>
        <w:rPr>
          <w:rFonts w:hint="default" w:ascii="Times New Roman" w:hAnsi="Times New Roman" w:cs="Times New Roman"/>
          <w:sz w:val="22"/>
          <w:szCs w:val="22"/>
        </w:rPr>
      </w:pPr>
      <w:r>
        <w:rPr>
          <w:rFonts w:hint="default" w:ascii="Times New Roman" w:hAnsi="Times New Roman" w:cs="Times New Roman"/>
          <w:sz w:val="22"/>
          <w:szCs w:val="22"/>
        </w:rPr>
        <w:t>Мантейфель Б.П., Экология поведения животных// , Москва, 1980</w:t>
      </w:r>
    </w:p>
    <w:p>
      <w:pPr>
        <w:pStyle w:val="16"/>
        <w:numPr>
          <w:ilvl w:val="0"/>
          <w:numId w:val="1"/>
        </w:numPr>
        <w:spacing w:line="360" w:lineRule="auto"/>
        <w:ind w:left="425" w:leftChars="0" w:hanging="425" w:firstLineChars="0"/>
        <w:jc w:val="both"/>
        <w:rPr>
          <w:rFonts w:hint="default" w:ascii="Times New Roman" w:hAnsi="Times New Roman" w:cs="Times New Roman"/>
          <w:sz w:val="22"/>
          <w:szCs w:val="22"/>
          <w:lang w:val="ru-RU"/>
        </w:rPr>
      </w:pPr>
      <w:r>
        <w:rPr>
          <w:rFonts w:hint="default" w:ascii="Times New Roman" w:hAnsi="Times New Roman" w:cs="Times New Roman"/>
          <w:sz w:val="22"/>
          <w:szCs w:val="22"/>
        </w:rPr>
        <w:t>Морозов В.Н., Хадарцев А.А., К современной трактовке механизмов стресса// Вестник новых медицинских технологий Т. 17,  № 1 – С. 15 2010</w:t>
      </w:r>
      <w:r>
        <w:rPr>
          <w:rFonts w:hint="default" w:ascii="Times New Roman" w:hAnsi="Times New Roman" w:cs="Times New Roman"/>
          <w:sz w:val="22"/>
          <w:szCs w:val="22"/>
          <w:lang w:val="ru-RU"/>
        </w:rPr>
        <w:t>.</w:t>
      </w:r>
    </w:p>
    <w:p>
      <w:pPr>
        <w:pStyle w:val="16"/>
        <w:numPr>
          <w:ilvl w:val="0"/>
          <w:numId w:val="1"/>
        </w:numPr>
        <w:spacing w:line="360" w:lineRule="auto"/>
        <w:ind w:left="425" w:leftChars="0" w:hanging="425" w:firstLineChars="0"/>
        <w:jc w:val="both"/>
        <w:rPr>
          <w:rFonts w:hint="default" w:ascii="Times New Roman" w:hAnsi="Times New Roman" w:cs="Times New Roman"/>
          <w:sz w:val="22"/>
          <w:szCs w:val="22"/>
        </w:rPr>
      </w:pPr>
      <w:r>
        <w:rPr>
          <w:rFonts w:hint="default" w:ascii="Times New Roman" w:hAnsi="Times New Roman" w:cs="Times New Roman"/>
          <w:sz w:val="22"/>
          <w:szCs w:val="22"/>
        </w:rPr>
        <w:t>Оксов И. В., Тканевый уровень организации системы паразит – хозяин// Санкт-Петербург, Паразитология. 25, 1, 1991</w:t>
      </w:r>
    </w:p>
    <w:p>
      <w:pPr>
        <w:pStyle w:val="16"/>
        <w:numPr>
          <w:ilvl w:val="0"/>
          <w:numId w:val="1"/>
        </w:numPr>
        <w:spacing w:line="360" w:lineRule="auto"/>
        <w:ind w:left="425" w:leftChars="0" w:hanging="425" w:firstLineChars="0"/>
        <w:jc w:val="both"/>
        <w:rPr>
          <w:rFonts w:hint="default" w:ascii="Times New Roman" w:hAnsi="Times New Roman" w:cs="Times New Roman" w:eastAsiaTheme="minorHAnsi"/>
          <w:sz w:val="22"/>
          <w:szCs w:val="22"/>
          <w:lang w:eastAsia="en-US"/>
        </w:rPr>
      </w:pPr>
      <w:r>
        <w:rPr>
          <w:rFonts w:hint="default" w:ascii="Times New Roman" w:hAnsi="Times New Roman" w:cs="Times New Roman" w:eastAsiaTheme="minorHAnsi"/>
          <w:sz w:val="22"/>
          <w:szCs w:val="22"/>
          <w:lang w:eastAsia="en-US"/>
        </w:rPr>
        <w:t>Шевкопляс А.Е., Зенков Е.А. К описанию системы “Hydrobia ulvae/H. ventrosa (Gastropoda) - дигенетический сосальщик” в вершине Кандалакшского залива Белого моря// Рукопись хранится в библиотеке ЛЭМБ (Гидробиологии). - Санкт-Петербург, 2016.</w:t>
      </w:r>
    </w:p>
    <w:p>
      <w:pPr>
        <w:pStyle w:val="16"/>
        <w:numPr>
          <w:ilvl w:val="0"/>
          <w:numId w:val="1"/>
        </w:numPr>
        <w:spacing w:line="360" w:lineRule="auto"/>
        <w:ind w:left="425" w:leftChars="0" w:hanging="425"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Fretter V., Graham A. British prosobranch molluscs. Revised and updated edition //The Ray Society. – 1994. – </w:t>
      </w:r>
      <w:r>
        <w:rPr>
          <w:rFonts w:hint="default" w:ascii="Times New Roman" w:hAnsi="Times New Roman" w:cs="Times New Roman"/>
          <w:sz w:val="22"/>
          <w:szCs w:val="22"/>
        </w:rPr>
        <w:t>Т</w:t>
      </w:r>
      <w:r>
        <w:rPr>
          <w:rFonts w:hint="default" w:ascii="Times New Roman" w:hAnsi="Times New Roman" w:cs="Times New Roman"/>
          <w:sz w:val="22"/>
          <w:szCs w:val="22"/>
          <w:lang w:val="en-US"/>
        </w:rPr>
        <w:t xml:space="preserve">. 161. – </w:t>
      </w:r>
      <w:r>
        <w:rPr>
          <w:rFonts w:hint="default" w:ascii="Times New Roman" w:hAnsi="Times New Roman" w:cs="Times New Roman"/>
          <w:sz w:val="22"/>
          <w:szCs w:val="22"/>
        </w:rPr>
        <w:t>С</w:t>
      </w:r>
      <w:r>
        <w:rPr>
          <w:rFonts w:hint="default" w:ascii="Times New Roman" w:hAnsi="Times New Roman" w:cs="Times New Roman"/>
          <w:sz w:val="22"/>
          <w:szCs w:val="22"/>
          <w:lang w:val="en-US"/>
        </w:rPr>
        <w:t>. 820.</w:t>
      </w:r>
    </w:p>
    <w:p>
      <w:pPr>
        <w:pStyle w:val="16"/>
        <w:numPr>
          <w:ilvl w:val="0"/>
          <w:numId w:val="1"/>
        </w:numPr>
        <w:spacing w:line="360" w:lineRule="auto"/>
        <w:ind w:left="425" w:leftChars="0" w:hanging="425"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Mouritsen K. N., Jensen K. T. The enigma of gigantism: effect of larval trematodes on growth, fecundity, egestion and locomotion in Hydrobia ulvae (Pennant)(Gastropoda: Prosobranchia)// Journal of experimental marine biology and ecology. – 1994. – Т. 181. – №. 1. – С. 53-66.</w:t>
      </w:r>
    </w:p>
    <w:p>
      <w:pPr>
        <w:pStyle w:val="16"/>
        <w:numPr>
          <w:ilvl w:val="0"/>
          <w:numId w:val="1"/>
        </w:numPr>
        <w:spacing w:line="360" w:lineRule="auto"/>
        <w:ind w:left="425" w:leftChars="0" w:hanging="425"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 Core Team (2015). R: A language and environment for statistical computing. R Foundation for Statistical Computing, Vienna, Austria. URL </w:t>
      </w:r>
      <w:r>
        <w:rPr>
          <w:rFonts w:hint="default" w:ascii="Times New Roman" w:hAnsi="Times New Roman" w:cs="Times New Roman"/>
          <w:sz w:val="22"/>
          <w:szCs w:val="22"/>
        </w:rPr>
        <w:fldChar w:fldCharType="begin"/>
      </w:r>
      <w:r>
        <w:rPr>
          <w:rFonts w:hint="default" w:ascii="Times New Roman" w:hAnsi="Times New Roman" w:cs="Times New Roman"/>
          <w:sz w:val="22"/>
          <w:szCs w:val="22"/>
          <w:lang w:val="en-US"/>
        </w:rPr>
        <w:instrText xml:space="preserve"> HYPERLINK "http://www.r-project.org/" </w:instrText>
      </w:r>
      <w:r>
        <w:rPr>
          <w:rFonts w:hint="default" w:ascii="Times New Roman" w:hAnsi="Times New Roman" w:cs="Times New Roman"/>
          <w:sz w:val="22"/>
          <w:szCs w:val="22"/>
        </w:rPr>
        <w:fldChar w:fldCharType="separate"/>
      </w:r>
      <w:r>
        <w:rPr>
          <w:rStyle w:val="9"/>
          <w:rFonts w:hint="default" w:ascii="Times New Roman" w:hAnsi="Times New Roman" w:cs="Times New Roman"/>
          <w:color w:val="auto"/>
          <w:sz w:val="22"/>
          <w:szCs w:val="22"/>
          <w:u w:val="none"/>
          <w:lang w:val="en-US"/>
        </w:rPr>
        <w:t>http://www.R-project.org/</w:t>
      </w:r>
      <w:r>
        <w:rPr>
          <w:rStyle w:val="9"/>
          <w:rFonts w:hint="default" w:ascii="Times New Roman" w:hAnsi="Times New Roman" w:cs="Times New Roman"/>
          <w:color w:val="auto"/>
          <w:sz w:val="22"/>
          <w:szCs w:val="22"/>
          <w:u w:val="none"/>
          <w:lang w:val="en-US"/>
        </w:rPr>
        <w:fldChar w:fldCharType="end"/>
      </w:r>
      <w:r>
        <w:rPr>
          <w:rFonts w:hint="default" w:ascii="Times New Roman" w:hAnsi="Times New Roman" w:cs="Times New Roman"/>
          <w:sz w:val="22"/>
          <w:szCs w:val="22"/>
          <w:lang w:val="en-US"/>
        </w:rPr>
        <w:t>.</w:t>
      </w:r>
    </w:p>
    <w:p>
      <w:pPr>
        <w:pStyle w:val="16"/>
        <w:numPr>
          <w:ilvl w:val="0"/>
          <w:numId w:val="1"/>
        </w:numPr>
        <w:spacing w:line="360" w:lineRule="auto"/>
        <w:ind w:left="425" w:leftChars="0" w:hanging="425"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Skirnisson K., Galaktionov K. V., Kozminsky E. V. Factors influencing the distribution of digenetic trematode infections in a mudsnail (Hydrobia ventrosa) population inhabiting salt marsh ponds in Iceland //Journal of Parasitology. – 1995.–Т. 90. – №. 1. – С. 50-59.</w:t>
      </w:r>
    </w:p>
    <w:p>
      <w:pPr>
        <w:pStyle w:val="16"/>
        <w:numPr>
          <w:ilvl w:val="0"/>
          <w:numId w:val="1"/>
        </w:numPr>
        <w:spacing w:line="360" w:lineRule="auto"/>
        <w:ind w:left="425" w:leftChars="0" w:hanging="425"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Wickham H. Ggplot2: Elegant Graphics for Data Analysis. Springer-Verlag New York, 2009.</w:t>
      </w:r>
    </w:p>
    <w:p>
      <w:pPr>
        <w:pStyle w:val="16"/>
        <w:numPr>
          <w:ilvl w:val="0"/>
          <w:numId w:val="1"/>
        </w:numPr>
        <w:spacing w:line="360" w:lineRule="auto"/>
        <w:ind w:left="425" w:leftChars="0" w:hanging="425"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Wickham H., Francois R. (2016). Dplyr: A Grammar of Data  Manipulation. R package version 0.5.0.</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"https://cran.r-project.org/package=dplyr" </w:instrText>
      </w:r>
      <w:r>
        <w:rPr>
          <w:rFonts w:hint="default" w:ascii="Times New Roman" w:hAnsi="Times New Roman" w:cs="Times New Roman"/>
          <w:sz w:val="22"/>
          <w:szCs w:val="22"/>
        </w:rPr>
        <w:fldChar w:fldCharType="separate"/>
      </w:r>
      <w:r>
        <w:rPr>
          <w:rStyle w:val="9"/>
          <w:rFonts w:hint="default" w:ascii="Times New Roman" w:hAnsi="Times New Roman" w:cs="Times New Roman"/>
          <w:color w:val="auto"/>
          <w:sz w:val="22"/>
          <w:szCs w:val="22"/>
          <w:u w:val="none"/>
          <w:lang w:val="en-US"/>
        </w:rPr>
        <w:t>https://CRAN.R-project.org/package=dplyr</w:t>
      </w:r>
      <w:r>
        <w:rPr>
          <w:rStyle w:val="9"/>
          <w:rFonts w:hint="default" w:ascii="Times New Roman" w:hAnsi="Times New Roman" w:cs="Times New Roman"/>
          <w:color w:val="auto"/>
          <w:sz w:val="22"/>
          <w:szCs w:val="22"/>
          <w:u w:val="none"/>
          <w:lang w:val="en-US"/>
        </w:rPr>
        <w:fldChar w:fldCharType="end"/>
      </w:r>
    </w:p>
    <w:p>
      <w:pPr>
        <w:spacing w:line="360" w:lineRule="auto"/>
        <w:jc w:val="both"/>
        <w:rPr>
          <w:rFonts w:hint="default" w:ascii="Times New Roman" w:hAnsi="Times New Roman" w:cs="Times New Roman"/>
          <w:sz w:val="22"/>
          <w:szCs w:val="22"/>
          <w:lang w:val="en-US"/>
        </w:rPr>
      </w:pP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F5A297"/>
    <w:multiLevelType w:val="singleLevel"/>
    <w:tmpl w:val="A2F5A29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74B"/>
    <w:rsid w:val="000E0F6D"/>
    <w:rsid w:val="000E2E9A"/>
    <w:rsid w:val="00100B19"/>
    <w:rsid w:val="0013630D"/>
    <w:rsid w:val="00192E7E"/>
    <w:rsid w:val="001A17DD"/>
    <w:rsid w:val="001C29D6"/>
    <w:rsid w:val="001F6C06"/>
    <w:rsid w:val="00215C94"/>
    <w:rsid w:val="00223684"/>
    <w:rsid w:val="0023754C"/>
    <w:rsid w:val="0028536A"/>
    <w:rsid w:val="00293103"/>
    <w:rsid w:val="004622F4"/>
    <w:rsid w:val="004A04D9"/>
    <w:rsid w:val="004C3203"/>
    <w:rsid w:val="004D3225"/>
    <w:rsid w:val="004E583D"/>
    <w:rsid w:val="00500F4D"/>
    <w:rsid w:val="00516D80"/>
    <w:rsid w:val="0053487D"/>
    <w:rsid w:val="00540CA6"/>
    <w:rsid w:val="00557DDD"/>
    <w:rsid w:val="005A264F"/>
    <w:rsid w:val="00617361"/>
    <w:rsid w:val="006318C4"/>
    <w:rsid w:val="007A74F8"/>
    <w:rsid w:val="0082031A"/>
    <w:rsid w:val="00825141"/>
    <w:rsid w:val="0083474B"/>
    <w:rsid w:val="00856856"/>
    <w:rsid w:val="00867A86"/>
    <w:rsid w:val="00887619"/>
    <w:rsid w:val="008D255D"/>
    <w:rsid w:val="008E6770"/>
    <w:rsid w:val="009106D4"/>
    <w:rsid w:val="0093657B"/>
    <w:rsid w:val="00945908"/>
    <w:rsid w:val="00990A2E"/>
    <w:rsid w:val="009B0B74"/>
    <w:rsid w:val="00A163E0"/>
    <w:rsid w:val="00A47DF1"/>
    <w:rsid w:val="00A6185E"/>
    <w:rsid w:val="00A85760"/>
    <w:rsid w:val="00A95404"/>
    <w:rsid w:val="00AD70EF"/>
    <w:rsid w:val="00AF63BF"/>
    <w:rsid w:val="00BF5CB5"/>
    <w:rsid w:val="00CA1367"/>
    <w:rsid w:val="00D4089F"/>
    <w:rsid w:val="00D94429"/>
    <w:rsid w:val="00DA0C82"/>
    <w:rsid w:val="00E25DDB"/>
    <w:rsid w:val="00E87ACF"/>
    <w:rsid w:val="00EA65CE"/>
    <w:rsid w:val="00EE17F5"/>
    <w:rsid w:val="00F17DE7"/>
    <w:rsid w:val="00F3404D"/>
    <w:rsid w:val="00F5209A"/>
    <w:rsid w:val="00F9360E"/>
    <w:rsid w:val="00FB68A4"/>
    <w:rsid w:val="00FC3989"/>
    <w:rsid w:val="00FC54A2"/>
    <w:rsid w:val="00FE1078"/>
    <w:rsid w:val="1A3A6571"/>
    <w:rsid w:val="47063E56"/>
    <w:rsid w:val="4F6122B1"/>
    <w:rsid w:val="5DC21017"/>
    <w:rsid w:val="6FE17F27"/>
    <w:rsid w:val="7B44192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7">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uiPriority w:val="99"/>
    <w:pPr>
      <w:spacing w:after="0" w:line="240" w:lineRule="auto"/>
    </w:pPr>
    <w:rPr>
      <w:rFonts w:ascii="Segoe UI" w:hAnsi="Segoe UI" w:cs="Segoe UI"/>
      <w:sz w:val="18"/>
      <w:szCs w:val="18"/>
    </w:rPr>
  </w:style>
  <w:style w:type="paragraph" w:styleId="3">
    <w:name w:val="annotation text"/>
    <w:basedOn w:val="1"/>
    <w:link w:val="13"/>
    <w:semiHidden/>
    <w:unhideWhenUsed/>
    <w:qFormat/>
    <w:uiPriority w:val="99"/>
  </w:style>
  <w:style w:type="paragraph" w:styleId="4">
    <w:name w:val="annotation subject"/>
    <w:basedOn w:val="3"/>
    <w:next w:val="3"/>
    <w:link w:val="14"/>
    <w:semiHidden/>
    <w:unhideWhenUsed/>
    <w:uiPriority w:val="99"/>
    <w:pPr>
      <w:spacing w:line="240" w:lineRule="auto"/>
    </w:pPr>
    <w:rPr>
      <w:b/>
      <w:bCs/>
      <w:sz w:val="20"/>
      <w:szCs w:val="20"/>
    </w:rPr>
  </w:style>
  <w:style w:type="paragraph" w:styleId="5">
    <w:name w:val="HTML Preformatted"/>
    <w:basedOn w:val="1"/>
    <w:link w:val="15"/>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8">
    <w:name w:val="annotation reference"/>
    <w:basedOn w:val="7"/>
    <w:semiHidden/>
    <w:unhideWhenUsed/>
    <w:qFormat/>
    <w:uiPriority w:val="99"/>
    <w:rPr>
      <w:sz w:val="16"/>
      <w:szCs w:val="16"/>
    </w:rPr>
  </w:style>
  <w:style w:type="character" w:styleId="9">
    <w:name w:val="Hyperlink"/>
    <w:basedOn w:val="7"/>
    <w:unhideWhenUsed/>
    <w:qFormat/>
    <w:uiPriority w:val="99"/>
    <w:rPr>
      <w:color w:val="0000FF"/>
      <w:u w:val="single"/>
    </w:rPr>
  </w:style>
  <w:style w:type="table" w:styleId="11">
    <w:name w:val="Table Grid"/>
    <w:basedOn w:val="10"/>
    <w:unhideWhenUsed/>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Текст выноски Знак"/>
    <w:basedOn w:val="7"/>
    <w:link w:val="2"/>
    <w:semiHidden/>
    <w:qFormat/>
    <w:uiPriority w:val="99"/>
    <w:rPr>
      <w:rFonts w:ascii="Segoe UI" w:hAnsi="Segoe UI" w:cs="Segoe UI"/>
      <w:sz w:val="18"/>
      <w:szCs w:val="18"/>
      <w:lang w:eastAsia="en-US"/>
    </w:rPr>
  </w:style>
  <w:style w:type="character" w:customStyle="1" w:styleId="13">
    <w:name w:val="Текст примечания Знак"/>
    <w:basedOn w:val="7"/>
    <w:link w:val="3"/>
    <w:semiHidden/>
    <w:uiPriority w:val="99"/>
    <w:rPr>
      <w:sz w:val="22"/>
      <w:szCs w:val="22"/>
      <w:lang w:eastAsia="en-US"/>
    </w:rPr>
  </w:style>
  <w:style w:type="character" w:customStyle="1" w:styleId="14">
    <w:name w:val="Тема примечания Знак"/>
    <w:basedOn w:val="13"/>
    <w:link w:val="4"/>
    <w:semiHidden/>
    <w:qFormat/>
    <w:uiPriority w:val="99"/>
    <w:rPr>
      <w:b/>
      <w:bCs/>
      <w:sz w:val="22"/>
      <w:szCs w:val="22"/>
      <w:lang w:eastAsia="en-US"/>
    </w:rPr>
  </w:style>
  <w:style w:type="character" w:customStyle="1" w:styleId="15">
    <w:name w:val="Стандартный HTML Знак"/>
    <w:basedOn w:val="7"/>
    <w:link w:val="5"/>
    <w:qFormat/>
    <w:uiPriority w:val="99"/>
    <w:rPr>
      <w:rFonts w:ascii="Courier New" w:hAnsi="Courier New" w:eastAsia="Times New Roman" w:cs="Courier New"/>
    </w:rPr>
  </w:style>
  <w:style w:type="paragraph" w:styleId="16">
    <w:name w:val="List Paragraph"/>
    <w:basedOn w:val="1"/>
    <w:qFormat/>
    <w:uiPriority w:val="99"/>
    <w:pPr>
      <w:ind w:left="720"/>
      <w:contextualSpacing/>
    </w:pPr>
  </w:style>
  <w:style w:type="character" w:customStyle="1" w:styleId="17">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tif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2232</Words>
  <Characters>12724</Characters>
  <Lines>106</Lines>
  <Paragraphs>29</Paragraphs>
  <TotalTime>5</TotalTime>
  <ScaleCrop>false</ScaleCrop>
  <LinksUpToDate>false</LinksUpToDate>
  <CharactersWithSpaces>14927</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2019-12-28T15:00:00Z</dcterms:created>
  <dc:creator>User</dc:creator>
  <cp:lastModifiedBy>amauropsis</cp:lastModifiedBy>
  <dcterms:modified xsi:type="dcterms:W3CDTF">2020-03-11T14:42:48Z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