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7"/>
      </w:pPr>
      <w:bookmarkStart w:id="0" w:name="_GoBack"/>
      <w:bookmarkEnd w:id="0"/>
      <w:r>
        <w:t xml:space="preserve">Взаимоотношения беломорских мидий и морских звезд </w:t>
      </w:r>
      <w:r>
        <w:rPr>
          <w:i/>
        </w:rPr>
        <w:t>Asterias rubens</w:t>
      </w:r>
    </w:p>
    <w:p>
      <w:r>
        <w:t>Хайтов В. М., Макарычева А. Ю.</w:t>
      </w:r>
    </w:p>
    <w:p>
      <w:r>
        <w:t>Санкт-Петербургский государственный Университет, Биологический факультет, Кафедра зоологии беспозвоночных, Университетская набережная д. 7.</w:t>
      </w:r>
    </w:p>
    <w:p>
      <w:pPr>
        <w:pStyle w:val="8"/>
      </w:pPr>
      <w:r>
        <w:t>Кандалакшский государственный заповедник, Кандалакша, ул. Линейная д.35.</w:t>
      </w:r>
    </w:p>
    <w:p>
      <w:pPr>
        <w:pStyle w:val="8"/>
      </w:pPr>
      <w:r>
        <w:t>Лаборатория экологии морского бентоса (гидробиологии), ЭБЦ «Крестовский остров», Санкт-Петербург, Крестовский пр. д.19.</w:t>
      </w:r>
    </w:p>
    <w:p>
      <w:pPr>
        <w:jc w:val="left"/>
      </w:pPr>
      <w:r>
        <w:t>Исследования генетической структуры моллюсков рода Mytilus в Белом и Баренцевом морях (Väinölä and Strelkov, 2011.; Буфалова et al., 2005.; Католикова et al., 2010.; Стрелков et al., 2008.) позволили идентифицировать в этих акваториях два относительно обособленных генофонда. Первый пул оказался близок к атлантической форме мидий (M. edulis L., 1758), второй - к тихоокеанской (M. trossulus Gould, 1850). Относительно видового статуса этих групп долгое время велись споры (см. Наумов, 2006.). Однако исследования генетических, морфологических и экологических особенностей убеждают, что описанные группы ведут себя, по крайней мере, в Белом море, как два симпатрических вида, хотя в условиях совместного поселения между ними и возможна ограниченная гибридизация (Katolikova et al., 2016.). В связи с этим становится актуальным изучение экологических связей беломорских M.edulis и M.trossulus, как друг с другом, так и с иными обитателями Белого моря. Если эти две формы действительно ведут себя как два разных вида, то можно ожидать, что характер их связей с другими членами биоценозов (потенциальными конкурентами, симбионтами, хищниками) должен в чем-то различаться.</w:t>
      </w:r>
    </w:p>
    <w:p>
      <w:pPr>
        <w:pStyle w:val="8"/>
        <w:jc w:val="left"/>
      </w:pPr>
      <w:r>
        <w:t xml:space="preserve">Одним из компонентов морских сообществ, вступающих с мидиями в непосредственные взаимоотношения на мелководьях Белого моря, являются морские звезды </w:t>
      </w:r>
      <w:r>
        <w:rPr>
          <w:i/>
        </w:rPr>
        <w:t>Asterias rebens</w:t>
      </w:r>
      <w:r>
        <w:t xml:space="preserve"> L., 1758. Присутствие этих хищников, оказывается одним из самых мощных факторов, ограничивающих распределение мидий, как в Белом море (Беэр, 1979.), так и в других морях Северной Атлантики (Anger et al., 1977.; Dolmer, 1998.; Saier, 2001.; Seed and Suchanek, 1992.). Исключительно высокий пресс этих хищников может приводить к сокращению биомассы мидий, в среднем для Белого моря, почти на четверть, а в некоторых биотопах, например, вокруг камней, где скапливаются звезды, эта величина доходит до 80% (Беэр, 1979.). Массовые скопления морских звезд, периодически возникающие в морях Атлантики, могут покрывать огромные площади (до нескольких гектар), на которых уничтожаются сотни (а иногда и тысячи) тонн моллюсков (Dare, 1982.).</w:t>
      </w:r>
    </w:p>
    <w:p>
      <w:pPr>
        <w:pStyle w:val="8"/>
        <w:jc w:val="left"/>
      </w:pPr>
      <w:r>
        <w:t xml:space="preserve">Сами мидии, подвергаясь атакам со стороны хищников, демонстрируют целый арсенал защитных реакций (увеличивают размер мускула-замыкателя, сильнее прикрепляются к субстрату, формируют агрегации). Исследования, проведенные на берегах Канады (Lowen et al., 2013.), где, как и в Белом море, формируются совместные поселения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, показали, что мидии разных форм демонстрируют заметные различия в описанных реакциях.</w:t>
      </w:r>
    </w:p>
    <w:p>
      <w:pPr>
        <w:pStyle w:val="8"/>
        <w:jc w:val="left"/>
      </w:pPr>
      <w:r>
        <w:t xml:space="preserve">Вместе с тем, морских звезд можно считать, скорее, полифагами, не демонстрирующими узкой пищевой специализации (Anger et al., 1977.). Следовательно, можно ожидать, что для этих хищников столь близкие формы, как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, выступая в качестве пищевых объектов, будут совершенно одинаковы. Однако если будет доказано, что морские звезды демонстрируют предпочтения в пользу одной из этих форм, то это будет служить доводом в пользу того, что с точки зрения «стороннего наблюдателя»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должны рассматриваться, как две разные биологические сущности, не являющиеся плодом игр популяционных генетиков. В данной работе мы попытались выяснить, различаются ли вероятности атак морских звезд A. rubens на беломорских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</w:t>
      </w:r>
    </w:p>
    <w:sectPr>
      <w:footerReference r:id="rId5" w:type="default"/>
      <w:footerReference r:id="rId6" w:type="even"/>
      <w:pgSz w:w="12242" w:h="15842"/>
      <w:pgMar w:top="1134" w:right="1134" w:bottom="1134" w:left="1134" w:header="709" w:footer="709" w:gutter="0"/>
      <w:lnNumType w:countBy="0" w:restart="continuous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4583F"/>
    <w:rsid w:val="003C5EF5"/>
    <w:rsid w:val="004E29B3"/>
    <w:rsid w:val="00590D07"/>
    <w:rsid w:val="00664703"/>
    <w:rsid w:val="00784D58"/>
    <w:rsid w:val="007A3A87"/>
    <w:rsid w:val="00897354"/>
    <w:rsid w:val="008D6863"/>
    <w:rsid w:val="00A9752B"/>
    <w:rsid w:val="00B45196"/>
    <w:rsid w:val="00B550E8"/>
    <w:rsid w:val="00B86B75"/>
    <w:rsid w:val="00BC48D5"/>
    <w:rsid w:val="00BF0D6A"/>
    <w:rsid w:val="00C36279"/>
    <w:rsid w:val="00E315A3"/>
    <w:rsid w:val="00E32AF7"/>
    <w:rsid w:val="00E713B0"/>
    <w:rsid w:val="00EA29DE"/>
    <w:rsid w:val="00F6765F"/>
    <w:rsid w:val="4DF64C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30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39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8">
    <w:name w:val="Body Text"/>
    <w:basedOn w:val="1"/>
    <w:link w:val="34"/>
    <w:qFormat/>
    <w:uiPriority w:val="0"/>
  </w:style>
  <w:style w:type="paragraph" w:styleId="9">
    <w:name w:val="Body Text 2"/>
    <w:basedOn w:val="1"/>
    <w:qFormat/>
    <w:uiPriority w:val="0"/>
    <w:pPr>
      <w:spacing w:after="240"/>
      <w:ind w:firstLine="0"/>
    </w:pPr>
    <w:rPr>
      <w:sz w:val="28"/>
    </w:rPr>
  </w:style>
  <w:style w:type="paragraph" w:styleId="10">
    <w:name w:val="Body Text 3"/>
    <w:basedOn w:val="1"/>
    <w:qFormat/>
    <w:uiPriority w:val="0"/>
    <w:rPr>
      <w:sz w:val="16"/>
      <w:szCs w:val="16"/>
    </w:rPr>
  </w:style>
  <w:style w:type="paragraph" w:styleId="11">
    <w:name w:val="Body Text Indent"/>
    <w:basedOn w:val="1"/>
    <w:link w:val="33"/>
    <w:qFormat/>
    <w:uiPriority w:val="0"/>
    <w:pPr>
      <w:ind w:left="283" w:firstLine="0"/>
    </w:pPr>
  </w:style>
  <w:style w:type="paragraph" w:styleId="12">
    <w:name w:val="Body Text Indent 2"/>
    <w:basedOn w:val="1"/>
    <w:link w:val="32"/>
    <w:qFormat/>
    <w:uiPriority w:val="0"/>
    <w:pPr>
      <w:ind w:left="283"/>
    </w:pPr>
  </w:style>
  <w:style w:type="paragraph" w:styleId="13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character" w:styleId="14">
    <w:name w:val="Emphasis"/>
    <w:basedOn w:val="5"/>
    <w:qFormat/>
    <w:uiPriority w:val="0"/>
    <w:rPr>
      <w:b/>
      <w:bCs/>
    </w:rPr>
  </w:style>
  <w:style w:type="character" w:styleId="15">
    <w:name w:val="FollowedHyperlink"/>
    <w:basedOn w:val="5"/>
    <w:qFormat/>
    <w:uiPriority w:val="0"/>
    <w:rPr>
      <w:color w:val="800080"/>
      <w:u w:val="single"/>
    </w:rPr>
  </w:style>
  <w:style w:type="paragraph" w:styleId="16">
    <w:name w:val="footer"/>
    <w:basedOn w:val="1"/>
    <w:link w:val="36"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styleId="17">
    <w:name w:val="footnote reference"/>
    <w:basedOn w:val="5"/>
    <w:semiHidden/>
    <w:qFormat/>
    <w:uiPriority w:val="0"/>
    <w:rPr>
      <w:vertAlign w:val="superscript"/>
    </w:rPr>
  </w:style>
  <w:style w:type="paragraph" w:styleId="18">
    <w:name w:val="footnote text"/>
    <w:basedOn w:val="1"/>
    <w:link w:val="44"/>
    <w:semiHidden/>
    <w:qFormat/>
    <w:uiPriority w:val="0"/>
    <w:pPr>
      <w:ind w:firstLine="0"/>
    </w:pPr>
    <w:rPr>
      <w:sz w:val="20"/>
    </w:rPr>
  </w:style>
  <w:style w:type="paragraph" w:styleId="19">
    <w:name w:val="header"/>
    <w:basedOn w:val="1"/>
    <w:link w:val="38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character" w:styleId="20">
    <w:name w:val="Hyperlink"/>
    <w:basedOn w:val="5"/>
    <w:uiPriority w:val="0"/>
    <w:rPr>
      <w:color w:val="0000FF"/>
      <w:u w:val="single"/>
    </w:rPr>
  </w:style>
  <w:style w:type="character" w:styleId="21">
    <w:name w:val="line number"/>
    <w:basedOn w:val="5"/>
    <w:semiHidden/>
    <w:unhideWhenUsed/>
    <w:qFormat/>
    <w:uiPriority w:val="99"/>
  </w:style>
  <w:style w:type="paragraph" w:styleId="22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character" w:styleId="23">
    <w:name w:val="page number"/>
    <w:basedOn w:val="5"/>
    <w:qFormat/>
    <w:uiPriority w:val="0"/>
  </w:style>
  <w:style w:type="paragraph" w:styleId="24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character" w:styleId="25">
    <w:name w:val="Strong"/>
    <w:basedOn w:val="5"/>
    <w:qFormat/>
    <w:uiPriority w:val="0"/>
    <w:rPr>
      <w:b/>
      <w:bCs/>
    </w:rPr>
  </w:style>
  <w:style w:type="table" w:styleId="26">
    <w:name w:val="Table Grid"/>
    <w:basedOn w:val="6"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Col">
      <w:pPr>
        <w:jc w:val="left"/>
      </w:pPr>
    </w:tblStylePr>
  </w:style>
  <w:style w:type="paragraph" w:styleId="27">
    <w:name w:val="Title"/>
    <w:basedOn w:val="2"/>
    <w:link w:val="46"/>
    <w:qFormat/>
    <w:uiPriority w:val="0"/>
  </w:style>
  <w:style w:type="table" w:styleId="28">
    <w:name w:val="Light Shading"/>
    <w:basedOn w:val="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29">
    <w:name w:val="Заголовок 1 Знак"/>
    <w:basedOn w:val="5"/>
    <w:link w:val="2"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30">
    <w:name w:val="Заголовок 2 Знак"/>
    <w:basedOn w:val="5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1">
    <w:name w:val="Дерюгин 2"/>
    <w:basedOn w:val="1"/>
    <w:qFormat/>
    <w:uiPriority w:val="0"/>
    <w:rPr>
      <w:b/>
    </w:rPr>
  </w:style>
  <w:style w:type="character" w:customStyle="1" w:styleId="32">
    <w:name w:val="Основной текст с отступом 2 Знак"/>
    <w:basedOn w:val="5"/>
    <w:link w:val="12"/>
    <w:semiHidden/>
    <w:uiPriority w:val="0"/>
    <w:rPr>
      <w:sz w:val="24"/>
      <w:lang w:val="ru-RU" w:eastAsia="ru-RU" w:bidi="ar-SA"/>
    </w:rPr>
  </w:style>
  <w:style w:type="character" w:customStyle="1" w:styleId="33">
    <w:name w:val="Основной текст с отступом Знак"/>
    <w:basedOn w:val="5"/>
    <w:link w:val="11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4">
    <w:name w:val="Основной текст Знак"/>
    <w:basedOn w:val="5"/>
    <w:link w:val="8"/>
    <w:qFormat/>
    <w:uiPriority w:val="0"/>
    <w:rPr>
      <w:rFonts w:eastAsia="Times New Roman"/>
      <w:sz w:val="24"/>
      <w:szCs w:val="24"/>
    </w:rPr>
  </w:style>
  <w:style w:type="character" w:customStyle="1" w:styleId="35">
    <w:name w:val="Heading 2 Char"/>
    <w:basedOn w:val="5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6">
    <w:name w:val="Нижний колонтитул Знак"/>
    <w:basedOn w:val="5"/>
    <w:link w:val="16"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7">
    <w:name w:val="Footer Char"/>
    <w:basedOn w:val="5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8">
    <w:name w:val="Верхний колонтитул Знак"/>
    <w:basedOn w:val="5"/>
    <w:link w:val="19"/>
    <w:semiHidden/>
    <w:qFormat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9">
    <w:name w:val="Текст выноски Знак"/>
    <w:basedOn w:val="5"/>
    <w:link w:val="7"/>
    <w:semiHidden/>
    <w:uiPriority w:val="0"/>
    <w:rPr>
      <w:sz w:val="0"/>
      <w:szCs w:val="0"/>
      <w:lang w:val="ru-RU" w:eastAsia="ru-RU" w:bidi="ar-SA"/>
    </w:rPr>
  </w:style>
  <w:style w:type="character" w:customStyle="1" w:styleId="40">
    <w:name w:val="Знак4"/>
    <w:basedOn w:val="5"/>
    <w:qFormat/>
    <w:locked/>
    <w:uiPriority w:val="0"/>
    <w:rPr>
      <w:sz w:val="28"/>
      <w:szCs w:val="28"/>
    </w:rPr>
  </w:style>
  <w:style w:type="character" w:customStyle="1" w:styleId="41">
    <w:name w:val="Знак3"/>
    <w:basedOn w:val="5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2"/>
    <w:basedOn w:val="5"/>
    <w:semiHidden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3">
    <w:name w:val="Знак9"/>
    <w:basedOn w:val="5"/>
    <w:qFormat/>
    <w:locked/>
    <w:uiPriority w:val="0"/>
    <w:rPr>
      <w:b/>
      <w:bCs/>
    </w:rPr>
  </w:style>
  <w:style w:type="character" w:customStyle="1" w:styleId="44">
    <w:name w:val="Текст сноски Знак"/>
    <w:basedOn w:val="5"/>
    <w:link w:val="18"/>
    <w:semiHidden/>
    <w:locked/>
    <w:uiPriority w:val="0"/>
    <w:rPr>
      <w:lang w:val="ru-RU" w:eastAsia="ru-RU" w:bidi="ar-SA"/>
    </w:rPr>
  </w:style>
  <w:style w:type="character" w:customStyle="1" w:styleId="45">
    <w:name w:val="Footnote Text Char"/>
    <w:basedOn w:val="5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6">
    <w:name w:val="Название Знак"/>
    <w:basedOn w:val="5"/>
    <w:link w:val="27"/>
    <w:qFormat/>
    <w:locked/>
    <w:uiPriority w:val="0"/>
    <w:rPr>
      <w:rFonts w:ascii="Arial" w:hAnsi="Arial" w:eastAsia="Times New Roman"/>
      <w:sz w:val="36"/>
    </w:rPr>
  </w:style>
  <w:style w:type="character" w:customStyle="1" w:styleId="47">
    <w:name w:val="Title Char"/>
    <w:basedOn w:val="5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8">
    <w:name w:val="spelle"/>
    <w:basedOn w:val="5"/>
    <w:qFormat/>
    <w:uiPriority w:val="0"/>
  </w:style>
  <w:style w:type="character" w:customStyle="1" w:styleId="49">
    <w:name w:val="grame"/>
    <w:basedOn w:val="5"/>
    <w:qFormat/>
    <w:uiPriority w:val="0"/>
  </w:style>
  <w:style w:type="character" w:customStyle="1" w:styleId="50">
    <w:name w:val="ref-journal"/>
    <w:basedOn w:val="5"/>
    <w:qFormat/>
    <w:uiPriority w:val="0"/>
  </w:style>
  <w:style w:type="character" w:customStyle="1" w:styleId="51">
    <w:name w:val="ref-vol"/>
    <w:basedOn w:val="5"/>
    <w:uiPriority w:val="0"/>
  </w:style>
  <w:style w:type="paragraph" w:customStyle="1" w:styleId="52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3">
    <w:name w:val="HTML Preformatted1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4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5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6">
    <w:name w:val="Стиль Табл. текст + Первая строка:  07 см1"/>
    <w:basedOn w:val="54"/>
    <w:qFormat/>
    <w:uiPriority w:val="0"/>
    <w:rPr>
      <w:szCs w:val="20"/>
    </w:rPr>
  </w:style>
  <w:style w:type="paragraph" w:customStyle="1" w:styleId="57">
    <w:name w:val="текст без отступа"/>
    <w:basedOn w:val="1"/>
    <w:next w:val="24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8">
    <w:name w:val="Основной текст 21"/>
    <w:basedOn w:val="1"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9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60">
    <w:name w:val="Стиль Arial 16 пт"/>
    <w:basedOn w:val="5"/>
    <w:qFormat/>
    <w:uiPriority w:val="0"/>
    <w:rPr>
      <w:rFonts w:ascii="Arial" w:hAnsi="Arial"/>
      <w:sz w:val="32"/>
    </w:r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qFormat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qFormat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qFormat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qFormat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qFormat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19</TotalTime>
  <ScaleCrop>false</ScaleCrop>
  <LinksUpToDate>false</LinksUpToDate>
  <CharactersWithSpaces>3680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2016-11-11T12:31:00Z</dcterms:created>
  <dc:creator>Хайтов В. М., Макарычева А. Ю.</dc:creator>
  <cp:lastModifiedBy>polyd</cp:lastModifiedBy>
  <dcterms:modified xsi:type="dcterms:W3CDTF">2021-11-13T10:52:03Z</dcterms:modified>
  <dc:title>Взаимоотношения беломорских мидий и морских звезд Asterias rubens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BE419EF76FCC4267A2DB0D969152E69F</vt:lpwstr>
  </property>
</Properties>
</file>