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ru-RU"/>
        </w:rPr>
      </w:pPr>
      <w:r>
        <w:rPr>
          <w:lang w:val="ru-RU"/>
        </w:rPr>
        <w:t>План</w:t>
      </w:r>
    </w:p>
    <w:p>
      <w:pPr>
        <w:rPr>
          <w:lang w:val="en-US"/>
        </w:rPr>
      </w:pPr>
      <w:r>
        <w:rPr>
          <w:highlight w:val="green"/>
        </w:rPr>
        <w:t xml:space="preserve">1.1.1 Динамика видов. В Белом море продолжить наблюдения за таксономической структурой четырех мониторинговых поселений в вершине Кандалакшского залива и переописать состав поселений из точек генетических исследований 2000-2010 гг., не изученных в 2021 году.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Что</w:t>
      </w:r>
      <w:r>
        <w:rPr>
          <w:rFonts w:hint="default"/>
          <w:lang w:val="ru-RU"/>
        </w:rPr>
        <w:t xml:space="preserve"> сделано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одной из точек (мидиевая банка, расположенная в Керетском архипелаге, Рис. ++) на основе анализа исторических коллекций и переописания данного поселения, проведенного в рамках нашего проекта, удалось построить временной ряд оценок таксономического состава поселений (Рис. ++). Анализ проводилось на основе морфотипа мидий, как полудиагностического маркера, </w:t>
      </w:r>
      <w:r>
        <w:rPr>
          <w:rFonts w:hint="default"/>
          <w:lang w:val="en-US"/>
        </w:rPr>
        <w:t>Khaitov et al., 2021</w:t>
      </w:r>
      <w:r>
        <w:rPr>
          <w:rFonts w:hint="default"/>
          <w:lang w:val="ru-RU"/>
        </w:rPr>
        <w:t>. Для верификации было проведено генотипирование мидий, собранных в 2022 г. Сопоставление генетических данных, полученных в 2022 г., с результатами генотипирования мидий из этого поселения двадцатилетней давности (</w:t>
      </w:r>
      <w:r>
        <w:rPr>
          <w:rFonts w:hint="default"/>
          <w:lang w:val="en-US"/>
        </w:rPr>
        <w:t>Katolikova et al. 2016)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полностью подтвердило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картину увеличения частоты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 в данном поселении.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дополнение к уже имеющимся историческим коллекциям раковин (Рис. ++), в 2022 г. нам  удалось найти материал еще двух, ранее неизвестных, коллекций, которые датируются 1967 годом. На данном этапе, это самые старые исторические коллекции из Белого моря, собранные в периоды, когда таксономическая структура мидий Белого моря еще не подвергалась систематическому анализу. В точках сбора этих двух коллекций, в 2022 г. было произведено переописание поселений (Рис. ++), которое выявило значительное увеличение частоты </w:t>
      </w:r>
      <w:r>
        <w:rPr>
          <w:rFonts w:hint="default"/>
          <w:lang w:val="en-US"/>
        </w:rPr>
        <w:t xml:space="preserve">M.tossulus. </w:t>
      </w:r>
      <w:r>
        <w:rPr>
          <w:rFonts w:hint="default"/>
          <w:lang w:val="ru-RU"/>
        </w:rPr>
        <w:t xml:space="preserve">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2022 г. было продолжено изучение динамики таксономической структуры поселений мидий, представленных на четырех мониторинговых точках в вершине Кандалакшского залива Белого моря. За весь период мониторинга (с 2002 г.) мы наблюдали повсеместное изменение таксономического состава: в поселениях, где ранее доминировали </w:t>
      </w:r>
      <w:r>
        <w:rPr>
          <w:rFonts w:hint="default"/>
          <w:lang w:val="en-US"/>
        </w:rPr>
        <w:t>M.edulis</w:t>
      </w:r>
      <w:r>
        <w:rPr>
          <w:rFonts w:hint="default"/>
          <w:lang w:val="ru-RU"/>
        </w:rPr>
        <w:t xml:space="preserve">, в последнее десятилетние абсолютное большинство мидий относится к </w:t>
      </w:r>
      <w:r>
        <w:rPr>
          <w:rFonts w:hint="default"/>
          <w:lang w:val="en-US"/>
        </w:rPr>
        <w:t xml:space="preserve">M.trossulus.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Обобщая результаты анализа исторических коллекций, переописания поселений в местах их сбора (Рис. ++) и результаты мониторинга (Рис. ++) можно утверждать, что в Белом море происходит криптическая инвазия </w:t>
      </w:r>
      <w:r>
        <w:rPr>
          <w:rFonts w:hint="default"/>
          <w:lang w:val="en-US"/>
        </w:rPr>
        <w:t>M.trossulus.</w:t>
      </w:r>
      <w:r>
        <w:rPr>
          <w:rFonts w:hint="default"/>
          <w:lang w:val="ru-RU"/>
        </w:rPr>
        <w:t xml:space="preserve"> Наши данные позволяют наблюдать этот процесс, практически, в режиме реального времени.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План</w:t>
      </w:r>
    </w:p>
    <w:p>
      <w:pPr>
        <w:rPr>
          <w:rFonts w:hint="default"/>
          <w:lang w:val="ru-RU"/>
        </w:rPr>
      </w:pPr>
      <w:r>
        <w:rPr>
          <w:highlight w:val="green"/>
        </w:rPr>
        <w:t>Завершить анализ данных о распределении видов в водах Кандалакшского залива, выявить средовые факторы, регулирующие таксономический состав смешанных поселений.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Ранее мы изучали влияние абиотических факторов (соленость, прибойность, близость к портам)  и роль межвидовой конкуренции в регуляции соотношения численностей </w:t>
      </w:r>
      <w:r>
        <w:rPr>
          <w:rFonts w:hint="default"/>
          <w:lang w:val="en-US"/>
        </w:rPr>
        <w:t xml:space="preserve">*M.edulis*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*M.trossulus*. </w:t>
      </w:r>
      <w:r>
        <w:rPr>
          <w:rFonts w:hint="default"/>
          <w:lang w:val="ru-RU"/>
        </w:rPr>
        <w:t>В 2022 г. мы обобщили результаты экспериментов, посвященных оценке роли биотических факторов, регулирующих таксономический состав смешанных поселений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проанализировали роль морских звезд, как основных хищников массово уничтожающих мидий на мелководьях Белого моря. Ранее нами было показано, что в условиях *аквариального* эксперимента морские звезды в смешанных поселениях </w:t>
      </w:r>
      <w:r>
        <w:rPr>
          <w:rFonts w:hint="default"/>
          <w:lang w:val="en-US"/>
        </w:rPr>
        <w:t>M.edulis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+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M.trossulus </w:t>
      </w:r>
      <w:r>
        <w:rPr>
          <w:rFonts w:hint="default"/>
          <w:lang w:val="ru-RU"/>
        </w:rPr>
        <w:t>предпочитают атаковать последних (</w:t>
      </w:r>
      <w:r>
        <w:rPr>
          <w:rFonts w:hint="default"/>
          <w:lang w:val="en-US"/>
        </w:rPr>
        <w:t>Khaitov et al., 2018)</w:t>
      </w:r>
      <w:r>
        <w:rPr>
          <w:rFonts w:hint="default"/>
          <w:lang w:val="ru-RU"/>
        </w:rPr>
        <w:t>. В серии новых экспериментов мы размещали мидий двух видов в разных пропорциях на керамических пластинах, которые далее помещали на участки дна, густо заселенные морскими звездами. В этих условиях звезды также преимущественно атаковали *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>* (Табл. +).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Мы сравнили частоту мидий </w:t>
      </w:r>
      <w:r>
        <w:rPr>
          <w:rFonts w:hint="default"/>
          <w:lang w:val="en-US"/>
        </w:rPr>
        <w:t>T-</w:t>
      </w:r>
      <w:r>
        <w:rPr>
          <w:rFonts w:hint="default"/>
          <w:lang w:val="ru-RU"/>
        </w:rPr>
        <w:t>морфотипа, характреного для *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*, в естественных интактных мидиевых друзах и в естественных агрегациях подвергшихся атакам хищников (собирали друзы, окруженные скоплениями морских звезд). Атакованные друзы характеризовались заметным увеличением обилия мертвых идий (Рис. ++) и снижением частоты </w:t>
      </w:r>
      <w:r>
        <w:rPr>
          <w:rFonts w:hint="default"/>
          <w:lang w:val="en-US"/>
        </w:rPr>
        <w:t>T-</w:t>
      </w:r>
      <w:r>
        <w:rPr>
          <w:rFonts w:hint="default"/>
          <w:lang w:val="ru-RU"/>
        </w:rPr>
        <w:t>морфотипа среди живых особей (Рис. ++). Таким образом, нами показано, что таксономический состав поселений мидий регулируют не только абиотические, но и биотические факторы.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окрестностях Магадана было описано ++ поселений. Каждое из которых было охарактеризовано несколькими популяционными и средовыми параметрами: плотность поселения мидий (</w:t>
      </w:r>
      <w:r>
        <w:rPr>
          <w:rFonts w:hint="default"/>
          <w:lang w:val="en-US"/>
        </w:rPr>
        <w:t xml:space="preserve">N), </w:t>
      </w:r>
      <w:r>
        <w:rPr>
          <w:rFonts w:hint="default"/>
          <w:lang w:val="ru-RU"/>
        </w:rPr>
        <w:t>соленость (</w:t>
      </w:r>
      <w:r>
        <w:rPr>
          <w:rFonts w:hint="default"/>
          <w:lang w:val="en-US"/>
        </w:rPr>
        <w:t xml:space="preserve">S), </w:t>
      </w:r>
      <w:r>
        <w:rPr>
          <w:rFonts w:hint="default"/>
          <w:lang w:val="ru-RU"/>
        </w:rPr>
        <w:t>степень открытости побережья для волнового воздействия (</w:t>
      </w:r>
      <w:r>
        <w:rPr>
          <w:rFonts w:hint="default"/>
          <w:lang w:val="en-US"/>
        </w:rPr>
        <w:t>Fetch),</w:t>
      </w:r>
      <w:r>
        <w:rPr>
          <w:rFonts w:hint="default"/>
          <w:lang w:val="ru-RU"/>
        </w:rPr>
        <w:t xml:space="preserve"> расстояние по прямой до центра г. Магадан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Dist)</w:t>
      </w:r>
      <w:r>
        <w:rPr>
          <w:rFonts w:hint="default"/>
          <w:lang w:val="ru-RU"/>
        </w:rPr>
        <w:t xml:space="preserve">. В каждом из поселений была собрана выборка крупных моллюсков, у которых была взята пункция гемолимфы и отобраны образцы мягких тканей. Использование цитометрических и генетических маркеров позволило оценить частоту мидий, страдающих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>, среди отобранных миди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Доля больных особей среди обследованных моллюсков была рассмотрена нами как зависимая переменная в регрессионном анализе (логистическая регрессионная модель, основанная на бета</w:t>
      </w: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 xml:space="preserve">распределении, Модель 1), предикторами в котором выступали указанные выше популяционные и средовые параметры поселений (Табл. ++). Результаты показывают статистически значимую положительную связь частоты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лишь с уровнем прибойности участка побережья, на котором располагается поселение (Рис ++).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Вместе с тем, популяционная структура мидий на побережье в окрестностях Магадана крайне изменчива. Мы не включили величины, описывающие размерную структуру, в Модель 1 (см. выше), так как эти показатели оказались коллинеарны с другими, включенными в модель, предикторами. При этом прослеживается некоторая связь частоты </w:t>
      </w:r>
      <w:r>
        <w:rPr>
          <w:rFonts w:hint="default"/>
          <w:lang w:val="en-US"/>
        </w:rPr>
        <w:t xml:space="preserve">BTN </w:t>
      </w:r>
      <w:r>
        <w:rPr>
          <w:rFonts w:hint="default"/>
          <w:lang w:val="ru-RU"/>
        </w:rPr>
        <w:t xml:space="preserve">с размерной структурой поселения (Рис. ++): самые высокая заболеваемость была обнаружена среди моллюсков, собранных в поселениях с ярко выраженной бимодальной размерной структурой, когда в поселении представлены как старые моллюски, так и молодь.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Матрица, описывающая долю моллюсков разных размерных классов в поселении, была подвергнута анализу главных компонент (Рис. ++). Первые две главные компоненты описывают +++ % варьирования размерной структуры. Значения </w:t>
      </w:r>
      <w:r>
        <w:rPr>
          <w:rFonts w:hint="default"/>
          <w:lang w:val="en-US"/>
        </w:rPr>
        <w:t>PC1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PC2 </w:t>
      </w:r>
      <w:r>
        <w:rPr>
          <w:rFonts w:hint="default"/>
          <w:lang w:val="ru-RU"/>
        </w:rPr>
        <w:t xml:space="preserve">были использованы в качестве предикторов в логистической регрессионной модели (Модель 2, основанная на бета-распределении), в которой зависимой переменной выступала доля обследованных моллюсков, несущих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(Табл. ++)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Анализ показал значимую отрицательную корреляцию частоты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со значениями </w:t>
      </w:r>
      <w:r>
        <w:rPr>
          <w:rFonts w:hint="default"/>
          <w:lang w:val="en-US"/>
        </w:rPr>
        <w:t>PC1.</w:t>
      </w:r>
      <w:r>
        <w:rPr>
          <w:rFonts w:hint="default"/>
          <w:lang w:val="ru-RU"/>
        </w:rPr>
        <w:t xml:space="preserve"> Высокие отрицательные нагрузки по </w:t>
      </w:r>
      <w:r>
        <w:rPr>
          <w:rFonts w:hint="default"/>
          <w:lang w:val="en-US"/>
        </w:rPr>
        <w:t>PC1</w:t>
      </w:r>
      <w:r>
        <w:rPr>
          <w:rFonts w:hint="default"/>
          <w:lang w:val="ru-RU"/>
        </w:rPr>
        <w:t xml:space="preserve"> демонстрировали две размерные группы (Рис. ++): самые мелкие моллюски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 xml:space="preserve">размеры 1-5 мм, класс </w:t>
      </w:r>
      <w:r>
        <w:rPr>
          <w:rFonts w:hint="default"/>
          <w:lang w:val="en-US"/>
        </w:rPr>
        <w:t xml:space="preserve">L3) </w:t>
      </w:r>
      <w:r>
        <w:rPr>
          <w:rFonts w:hint="default"/>
          <w:lang w:val="ru-RU"/>
        </w:rPr>
        <w:t xml:space="preserve">и самые крупные особи (размеры более 35 мм, классы </w:t>
      </w:r>
      <w:r>
        <w:rPr>
          <w:rFonts w:hint="default"/>
          <w:lang w:val="en-US"/>
        </w:rPr>
        <w:t>L38, L43).</w:t>
      </w:r>
      <w:r>
        <w:rPr>
          <w:rFonts w:hint="default"/>
          <w:lang w:val="ru-RU"/>
        </w:rPr>
        <w:t xml:space="preserve"> Высокие положительные нагрузки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 </w:t>
      </w:r>
      <w:r>
        <w:rPr>
          <w:rFonts w:hint="default"/>
          <w:lang w:val="en-US"/>
        </w:rPr>
        <w:t xml:space="preserve">PC1 </w:t>
      </w:r>
      <w:r>
        <w:rPr>
          <w:rFonts w:hint="default"/>
          <w:lang w:val="ru-RU"/>
        </w:rPr>
        <w:t>связаны с моллюсками средних размеров: 10-</w:t>
      </w:r>
      <w:r>
        <w:rPr>
          <w:rFonts w:hint="default"/>
          <w:lang w:val="en-US"/>
        </w:rPr>
        <w:t>25</w:t>
      </w:r>
      <w:r>
        <w:rPr>
          <w:rFonts w:hint="default"/>
          <w:lang w:val="ru-RU"/>
        </w:rPr>
        <w:t xml:space="preserve"> мм (классы </w:t>
      </w:r>
      <w:r>
        <w:rPr>
          <w:rFonts w:hint="default"/>
          <w:lang w:val="en-US"/>
        </w:rPr>
        <w:t xml:space="preserve">L13, L18, L23). </w:t>
      </w:r>
      <w:r>
        <w:rPr>
          <w:rFonts w:hint="default"/>
          <w:lang w:val="ru-RU"/>
        </w:rPr>
        <w:t xml:space="preserve">Таким образом наиболее высокой частота </w:t>
      </w:r>
      <w:r>
        <w:rPr>
          <w:rFonts w:hint="default"/>
          <w:lang w:val="en-US"/>
        </w:rPr>
        <w:t>BTN</w:t>
      </w:r>
      <w:r>
        <w:rPr>
          <w:rFonts w:hint="default"/>
          <w:lang w:val="ru-RU"/>
        </w:rPr>
        <w:t xml:space="preserve"> была в тех поселениях, где в поселениях была достаточно высока доля крупных (возможно старых) моллюсков и низка там, где в поселениях преобладают моллюски средних размеров. Не исключено, что положительная связь </w:t>
      </w:r>
      <w:r>
        <w:rPr>
          <w:rFonts w:hint="default"/>
          <w:lang w:val="en-US"/>
        </w:rPr>
        <w:t xml:space="preserve">BTN </w:t>
      </w:r>
      <w:r>
        <w:rPr>
          <w:rFonts w:hint="default"/>
          <w:lang w:val="ru-RU"/>
        </w:rPr>
        <w:t xml:space="preserve">с прибойностью, выявленная в Модели 1, обусловлена более высокой продолжительностью жизни, или более высокой скоростью роста, моллюсков, обитающих на открытых, прибойных побережьях.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2177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9C5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612177F"/>
    <w:rsid w:val="20C12631"/>
    <w:rsid w:val="3D2E204C"/>
    <w:rsid w:val="48217FC5"/>
    <w:rsid w:val="4DC82D45"/>
    <w:rsid w:val="714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2022-11-28T11:08:00Z</dcterms:created>
  <dc:creator>google1599737165</dc:creator>
  <cp:lastModifiedBy>google1599737165</cp:lastModifiedBy>
  <dcterms:modified xsi:type="dcterms:W3CDTF">2022-12-01T12:54:50Z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1AB4013FFF094DFBB487227B75F2CFD8</vt:lpwstr>
  </property>
</Properties>
</file>