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green"/>
        </w:rPr>
      </w:pPr>
      <w:r>
        <w:rPr>
          <w:b/>
          <w:bCs/>
          <w:highlight w:val="green"/>
        </w:rPr>
        <w:t>План</w:t>
      </w:r>
    </w:p>
    <w:p>
      <w:pPr>
        <w:pStyle w:val="20"/>
        <w:rPr>
          <w:highlight w:val="green"/>
        </w:rPr>
      </w:pPr>
      <w:r>
        <w:rPr>
          <w:highlight w:val="green"/>
        </w:rPr>
        <w:t>4.1.1. Обработать богатые коллекционные сборы 2021 г. из окрестностей Магадана Охотского моря (карта на рис. 4.2.1).</w:t>
      </w:r>
    </w:p>
    <w:p>
      <w:pPr>
        <w:pStyle w:val="20"/>
      </w:pPr>
    </w:p>
    <w:p>
      <w:pPr>
        <w:pStyle w:val="20"/>
      </w:pPr>
      <w:bookmarkStart w:id="0" w:name="_GoBack"/>
      <w:bookmarkEnd w:id="0"/>
    </w:p>
    <w:p>
      <w:pPr>
        <w:pStyle w:val="20"/>
      </w:pPr>
      <w:r>
        <w:t>В окрестностях Магадана было описано 11 поселений. Каждое из которых было охарактеризовано несколькими популяционными и средовыми параметрами: плотность поселения мидий (N), соленость (S), степень открытости побережья для волнового воздействия (Fetch), расстояние по прямой до центра г. Магадан (Dist). В каждом из поселений была собрана выборка крупных моллюсков, у которых была взята пункция гемолимфы и отобраны образцы мягких тканей. Использование цитометрических и генетических маркеров позволило оценить частоту мидий, страдающих BTN, среди отобранных миди. Доля больных особей среди обследованных моллюсков была рассмотрена нами как зависимая переменная в регрессионном анализе (логистическая регрессионная модель, основанная на бета-распределении, Модель 1), предикторами в котором выступали указанные выше популяционные и средовые параметры поселений (Табл. ++). Результаты показывают статистически значимую положительную связь частоты BTN лишь с уровнем прибойности участка побережья, на котором располагается поселение.</w:t>
      </w:r>
    </w:p>
    <w:p>
      <w:pPr>
        <w:keepNext/>
        <w:jc w:val="center"/>
      </w:pPr>
    </w:p>
    <w:p>
      <w:pPr>
        <w:keepNext/>
        <w:jc w:val="center"/>
      </w:pPr>
    </w:p>
    <w:p>
      <w:pPr>
        <w:keepNext/>
        <w:jc w:val="center"/>
      </w:pPr>
      <w:r>
        <w:t>Таблица ++. Параметры логистической регрессионой модели, описывающей зависимость между частотой BTN и популяционными и средовыми парамтерами (Модель1)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5"/>
        <w:gridCol w:w="1495"/>
        <w:gridCol w:w="1496"/>
        <w:gridCol w:w="1655"/>
        <w:gridCol w:w="1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3955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Член модели</w:t>
            </w:r>
          </w:p>
        </w:tc>
        <w:tc>
          <w:tcPr>
            <w:tcW w:w="1495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Оценка параметра</w:t>
            </w:r>
          </w:p>
        </w:tc>
        <w:tc>
          <w:tcPr>
            <w:tcW w:w="1496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Стандартная ошибка</w:t>
            </w:r>
          </w:p>
        </w:tc>
        <w:tc>
          <w:tcPr>
            <w:tcW w:w="1655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z-статистика</w:t>
            </w:r>
          </w:p>
        </w:tc>
        <w:tc>
          <w:tcPr>
            <w:tcW w:w="1160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(Intercept)</w:t>
            </w:r>
          </w:p>
        </w:tc>
        <w:tc>
          <w:tcPr>
            <w:tcW w:w="1495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-3.639</w:t>
            </w:r>
          </w:p>
        </w:tc>
        <w:tc>
          <w:tcPr>
            <w:tcW w:w="1496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0.2790</w:t>
            </w:r>
          </w:p>
        </w:tc>
        <w:tc>
          <w:tcPr>
            <w:tcW w:w="1655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-13.04</w:t>
            </w:r>
          </w:p>
        </w:tc>
        <w:tc>
          <w:tcPr>
            <w:tcW w:w="1160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Плотность поселения (N)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-0.220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0.2264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0.3305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Соленость (S)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-0.403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0.2883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-1.40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0.1617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Прибойность (Fetch)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0.865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0.3052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Расстояние от Магадана (Dist)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0.348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0.2638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0.1875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55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Коэффициенты точности (phi)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51.361</w:t>
            </w:r>
          </w:p>
        </w:tc>
        <w:tc>
          <w:tcPr>
            <w:tcW w:w="1496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24.3311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2.11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0.0348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Вместе с тем, популяционная структура мидий на побережье в окрестностях Магадана крайне изменчива. Мы не включили величины, описывающие размерную структуру, в Модель 1 (см. выше), так как эти показатели оказались коллинеарны с другими, включенными в модель, предикторами. При этом прослеживается некоторая связь частоты BTN с размерной структурой поселения (Рис. ++, А): самая высокая заболеваемость была обнаружена среди моллюсков, собранных в поселениях с ярко выраженной бимодальной размерной структурой, когда в поселении представлены как молодь, так и старые моллюски.</w:t>
      </w:r>
    </w:p>
    <w:p>
      <w:pPr>
        <w:pStyle w:val="20"/>
      </w:pPr>
    </w:p>
    <w:p>
      <w:pPr>
        <w:pStyle w:val="20"/>
      </w:pPr>
      <w:r>
        <w:drawing>
          <wp:inline distT="0" distB="0" distL="114300" distR="114300">
            <wp:extent cx="6324600" cy="474345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Рисунок +. Размерная структура поселений мидий в окрестностях Магадана. </w:t>
      </w:r>
      <w:r>
        <w:rPr>
          <w:b/>
          <w:bCs/>
        </w:rPr>
        <w:t>А</w:t>
      </w:r>
      <w:r>
        <w:t>. Частотные распределения размеров в отде</w:t>
      </w:r>
      <w:r>
        <w:rPr>
          <w:lang w:val="ru-RU"/>
        </w:rPr>
        <w:t>л</w:t>
      </w:r>
      <w:r>
        <w:t xml:space="preserve">ьных поселениях. Гистограммы упорядочены в соответствии с убыванием частоты BTN. </w:t>
      </w:r>
      <w:r>
        <w:rPr>
          <w:b/>
          <w:bCs/>
        </w:rPr>
        <w:t>Б</w:t>
      </w:r>
      <w:r>
        <w:t xml:space="preserve">. Результаты анализа </w:t>
      </w:r>
      <w:r>
        <w:rPr>
          <w:lang w:val="ru-RU"/>
        </w:rPr>
        <w:t>г</w:t>
      </w:r>
      <w:r>
        <w:t>лавных компонент. Точки отражают поселения. Размер точки пропорционален частоте BTN. Стрелки отражают размерные классы (</w:t>
      </w:r>
      <w:r>
        <w:rPr>
          <w:lang w:val="ru-RU"/>
        </w:rPr>
        <w:t>г</w:t>
      </w:r>
      <w:r>
        <w:t>руппы выделены с шагом в 5 мм, число в названии класса обозначает медиану размера в данной группе).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Матрица, описывающая долю моллюсков разных размерных классов в поселении, была подвергнута анализу главных компонент (Рис. ++, Б). Первые две главные компоненты описывают 81% варьирования размерной структуры. Значения PC1 и PC2 были использованы в качестве предикторов в логистической регрессионной модели (Модель 2, основанная на бета-распределении), в которой зависимой переменной выступала доля обследованных моллюсков, несущих BTN (Табл. ++). Анализ показал значимую отрицательную корреляцию частоты BTN со значениями PC1. Высокие отрицательные нагрузки по PC1 демонстрировали две размерные группы (Рис. ++, Б): самые мелкие моллюски (размеры 1-5 мм, класс L3) и самые крупные особи (размеры более 35 мм, классы L38, L43). Высокие положительные нагрузки по PC1 связаны с моллюсками средних размеров: 10-25 мм (классы L13, L18, L23). Таким образом, наиболее высокой частота BTN была в тех поселениях, где в была достаточно высока доля крупных (возможно старых) моллюсков и низка там, где в поселениях преобладают моллюски средних размеров. Не исключено, что положительная связь BTN с прибойностью, выявленная в Модели 1, обусловлена более высокой продолжительностью жизни, или более высокой скоростью роста, моллюсков, обитающих на открытых, прибойных побережьях.</w:t>
      </w:r>
    </w:p>
    <w:p>
      <w:pPr>
        <w:keepNext/>
        <w:jc w:val="center"/>
      </w:pPr>
    </w:p>
    <w:p>
      <w:pPr>
        <w:keepNext/>
        <w:jc w:val="center"/>
      </w:pPr>
    </w:p>
    <w:p>
      <w:pPr>
        <w:keepNext/>
        <w:jc w:val="center"/>
      </w:pPr>
      <w:r>
        <w:t>Таблица ++. Параметры логистической регрессио</w:t>
      </w:r>
      <w:r>
        <w:rPr>
          <w:lang w:val="ru-RU"/>
        </w:rPr>
        <w:t>н</w:t>
      </w:r>
      <w:r>
        <w:t>ной модели, описывающей зависимость между частотой BTN значениями первых двух главных компонент, описывающих размерную структуру поселений мидий (Модель2)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1560"/>
        <w:gridCol w:w="1744"/>
        <w:gridCol w:w="1641"/>
        <w:gridCol w:w="14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3323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Член модели</w:t>
            </w:r>
          </w:p>
        </w:tc>
        <w:tc>
          <w:tcPr>
            <w:tcW w:w="1560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Оценка параметра</w:t>
            </w:r>
          </w:p>
        </w:tc>
        <w:tc>
          <w:tcPr>
            <w:tcW w:w="1744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Стандартная ошибка</w:t>
            </w:r>
          </w:p>
        </w:tc>
        <w:tc>
          <w:tcPr>
            <w:tcW w:w="1641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z-статистика</w:t>
            </w:r>
          </w:p>
        </w:tc>
        <w:tc>
          <w:tcPr>
            <w:tcW w:w="1452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323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(Intercept)</w:t>
            </w:r>
          </w:p>
        </w:tc>
        <w:tc>
          <w:tcPr>
            <w:tcW w:w="1560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-3.562</w:t>
            </w:r>
          </w:p>
        </w:tc>
        <w:tc>
          <w:tcPr>
            <w:tcW w:w="1744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0.3066</w:t>
            </w:r>
          </w:p>
        </w:tc>
        <w:tc>
          <w:tcPr>
            <w:tcW w:w="1641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-11.61</w:t>
            </w:r>
          </w:p>
        </w:tc>
        <w:tc>
          <w:tcPr>
            <w:tcW w:w="1452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PC1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-1.970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0.6071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-3.24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PC2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0.652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0.6127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1.06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0.2871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323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Коэффициенты точности (phi)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36.531</w:t>
            </w:r>
          </w:p>
        </w:tc>
        <w:tc>
          <w:tcPr>
            <w:tcW w:w="1744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17.6224</w:t>
            </w:r>
          </w:p>
        </w:tc>
        <w:tc>
          <w:tcPr>
            <w:tcW w:w="1641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2.07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0.0382</w:t>
            </w:r>
          </w:p>
        </w:tc>
      </w:tr>
    </w:tbl>
    <w:p/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6EB0"/>
    <w:rsid w:val="5A435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qFormat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qFormat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9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4"/>
    <w:qFormat/>
    <w:uiPriority w:val="0"/>
  </w:style>
  <w:style w:type="paragraph" w:styleId="21">
    <w:name w:val="Body Text Indent"/>
    <w:basedOn w:val="1"/>
    <w:link w:val="33"/>
    <w:qFormat/>
    <w:uiPriority w:val="0"/>
    <w:pPr>
      <w:ind w:left="283" w:firstLine="0"/>
    </w:pPr>
  </w:style>
  <w:style w:type="paragraph" w:styleId="22">
    <w:name w:val="Title"/>
    <w:basedOn w:val="2"/>
    <w:link w:val="46"/>
    <w:qFormat/>
    <w:uiPriority w:val="0"/>
  </w:style>
  <w:style w:type="paragraph" w:styleId="23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2"/>
    <w:qFormat/>
    <w:uiPriority w:val="0"/>
    <w:pPr>
      <w:ind w:left="283"/>
    </w:pPr>
  </w:style>
  <w:style w:type="table" w:styleId="27">
    <w:name w:val="Table Grid"/>
    <w:basedOn w:val="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5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5"/>
    <w:link w:val="26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5"/>
    <w:link w:val="2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5"/>
    <w:link w:val="14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5"/>
    <w:qFormat/>
    <w:locked/>
    <w:uiPriority w:val="0"/>
    <w:rPr>
      <w:sz w:val="28"/>
      <w:szCs w:val="28"/>
    </w:rPr>
  </w:style>
  <w:style w:type="character" w:customStyle="1" w:styleId="41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5"/>
    <w:qFormat/>
    <w:locked/>
    <w:uiPriority w:val="0"/>
    <w:rPr>
      <w:b/>
      <w:bCs/>
    </w:rPr>
  </w:style>
  <w:style w:type="character" w:customStyle="1" w:styleId="44">
    <w:name w:val="Текст сноски Знак"/>
    <w:basedOn w:val="5"/>
    <w:link w:val="18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5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5"/>
    <w:link w:val="22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5"/>
    <w:qFormat/>
    <w:uiPriority w:val="0"/>
  </w:style>
  <w:style w:type="character" w:customStyle="1" w:styleId="49">
    <w:name w:val="grame"/>
    <w:basedOn w:val="5"/>
    <w:qFormat/>
    <w:uiPriority w:val="0"/>
  </w:style>
  <w:style w:type="character" w:customStyle="1" w:styleId="50">
    <w:name w:val="ref-journal"/>
    <w:basedOn w:val="5"/>
    <w:qFormat/>
    <w:uiPriority w:val="0"/>
  </w:style>
  <w:style w:type="character" w:customStyle="1" w:styleId="51">
    <w:name w:val="ref-vol"/>
    <w:basedOn w:val="5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5"/>
    <w:qFormat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24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2022-12-01T12:49:00Z</dcterms:created>
  <dc:creator>google1599737165</dc:creator>
  <cp:lastModifiedBy>google1599737165</cp:lastModifiedBy>
  <dcterms:modified xsi:type="dcterms:W3CDTF">2022-12-01T13:08:13Z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1049-11.2.0.11130</vt:lpwstr>
  </property>
  <property fmtid="{D5CDD505-2E9C-101B-9397-08002B2CF9AE}" pid="4" name="ICV">
    <vt:lpwstr>DA6FD065F833472F9F52FA67E38A3CB5</vt:lpwstr>
  </property>
</Properties>
</file>