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b w:val="0"/>
          <w:bCs/>
          <w:i/>
          <w:iCs/>
          <w:lang w:val="ru-RU"/>
        </w:rPr>
      </w:pPr>
    </w:p>
    <w:p>
      <w:pPr>
        <w:pStyle w:val="23"/>
        <w:rPr>
          <w:rFonts w:hint="default"/>
          <w:b w:val="0"/>
          <w:bCs/>
          <w:i/>
          <w:iCs/>
          <w:lang w:val="ru-RU"/>
        </w:rPr>
      </w:pPr>
      <w:r>
        <w:rPr>
          <w:rFonts w:hint="default"/>
          <w:b w:val="0"/>
          <w:bCs/>
          <w:i/>
          <w:iCs/>
          <w:lang w:val="ru-RU"/>
        </w:rPr>
        <w:t>УДК 574.587</w:t>
      </w:r>
    </w:p>
    <w:p>
      <w:pPr>
        <w:pStyle w:val="23"/>
        <w:rPr>
          <w:rFonts w:hint="default"/>
          <w:lang w:val="ru-RU"/>
        </w:rPr>
      </w:pPr>
      <w:r>
        <w:rPr>
          <w:lang w:val="ru-RU"/>
        </w:rPr>
        <w:t>Хищники</w:t>
      </w:r>
      <w:r>
        <w:rPr>
          <w:rFonts w:hint="default"/>
          <w:lang w:val="ru-RU"/>
        </w:rPr>
        <w:t xml:space="preserve"> регулируют структуру смешанных поселений </w:t>
      </w:r>
      <w:r>
        <w:rPr>
          <w:i/>
          <w:iCs/>
        </w:rPr>
        <w:t>Mytilus edulis</w:t>
      </w:r>
      <w:r>
        <w:t xml:space="preserve"> L. and </w:t>
      </w:r>
      <w:r>
        <w:rPr>
          <w:i/>
          <w:iCs/>
        </w:rPr>
        <w:t>M.trossulus</w:t>
      </w:r>
      <w:r>
        <w:t xml:space="preserve"> Gould </w:t>
      </w:r>
      <w:r>
        <w:rPr>
          <w:lang w:val="ru-RU"/>
        </w:rPr>
        <w:t>на</w:t>
      </w:r>
      <w:r>
        <w:rPr>
          <w:rFonts w:hint="default"/>
          <w:lang w:val="ru-RU"/>
        </w:rPr>
        <w:t xml:space="preserve"> мелководьях Белого моря</w:t>
      </w:r>
    </w:p>
    <w:p>
      <w:pPr>
        <w:pStyle w:val="23"/>
        <w:rPr>
          <w:rFonts w:hint="default"/>
          <w:lang w:val="ru-RU"/>
        </w:rPr>
      </w:pPr>
    </w:p>
    <w:p>
      <w:pPr>
        <w:pStyle w:val="23"/>
        <w:rPr>
          <w:rFonts w:hint="default"/>
          <w:vertAlign w:val="superscript"/>
          <w:lang w:val="ru-RU"/>
        </w:rPr>
      </w:pPr>
      <w:r>
        <w:rPr>
          <w:rFonts w:hint="default"/>
          <w:lang w:val="ru-RU"/>
        </w:rPr>
        <w:t xml:space="preserve">В. М. Хайтов </w:t>
      </w:r>
      <w:r>
        <w:rPr>
          <w:rFonts w:hint="default"/>
          <w:vertAlign w:val="superscript"/>
          <w:lang w:val="ru-RU"/>
        </w:rPr>
        <w:t>1, 2*</w:t>
      </w:r>
      <w:r>
        <w:rPr>
          <w:rFonts w:hint="default"/>
          <w:lang w:val="ru-RU"/>
        </w:rPr>
        <w:t xml:space="preserve">, А. Ю. Макарычева </w:t>
      </w:r>
      <w:r>
        <w:rPr>
          <w:rFonts w:hint="default"/>
          <w:vertAlign w:val="superscript"/>
          <w:lang w:val="ru-RU"/>
        </w:rPr>
        <w:t>3</w:t>
      </w:r>
      <w:r>
        <w:rPr>
          <w:rFonts w:hint="default"/>
          <w:lang w:val="ru-RU"/>
        </w:rPr>
        <w:t xml:space="preserve">, Р. Б. Нематова </w:t>
      </w:r>
      <w:r>
        <w:rPr>
          <w:rFonts w:hint="default"/>
          <w:vertAlign w:val="superscript"/>
          <w:lang w:val="ru-RU"/>
        </w:rPr>
        <w:t>4</w:t>
      </w:r>
      <w:r>
        <w:rPr>
          <w:rFonts w:hint="default"/>
          <w:lang w:val="ru-RU"/>
        </w:rPr>
        <w:t xml:space="preserve">, А. И. Евдокимова </w:t>
      </w:r>
      <w:r>
        <w:rPr>
          <w:rFonts w:hint="default"/>
          <w:vertAlign w:val="superscript"/>
          <w:lang w:val="ru-RU"/>
        </w:rPr>
        <w:t>2</w:t>
      </w:r>
    </w:p>
    <w:p>
      <w:pPr>
        <w:pStyle w:val="23"/>
        <w:rPr>
          <w:rFonts w:hint="default"/>
          <w:b w:val="0"/>
          <w:bCs/>
          <w:i/>
          <w:iCs/>
          <w:vertAlign w:val="superscript"/>
          <w:lang w:val="ru-RU"/>
        </w:rPr>
      </w:pPr>
    </w:p>
    <w:p>
      <w:pPr>
        <w:pStyle w:val="23"/>
        <w:rPr>
          <w:rFonts w:hint="default"/>
          <w:b w:val="0"/>
          <w:bCs/>
          <w:i/>
          <w:iCs/>
          <w:lang w:val="ru-RU"/>
        </w:rPr>
      </w:pPr>
      <w:r>
        <w:rPr>
          <w:rFonts w:hint="default"/>
          <w:b w:val="0"/>
          <w:bCs/>
          <w:i/>
          <w:iCs/>
          <w:vertAlign w:val="superscript"/>
          <w:lang w:val="ru-RU"/>
        </w:rPr>
        <w:t xml:space="preserve">1 </w:t>
      </w:r>
      <w:r>
        <w:rPr>
          <w:rFonts w:hint="default"/>
          <w:b w:val="0"/>
          <w:bCs/>
          <w:i/>
          <w:iCs/>
          <w:lang w:val="ru-RU"/>
        </w:rPr>
        <w:t xml:space="preserve">Кандалакшский государственный заповедник, Линейная  35, Кандалакша, 184042, Россия </w:t>
      </w:r>
    </w:p>
    <w:p>
      <w:pPr>
        <w:pStyle w:val="23"/>
        <w:rPr>
          <w:rFonts w:hint="default"/>
          <w:b w:val="0"/>
          <w:bCs/>
          <w:i/>
          <w:iCs/>
          <w:lang w:val="ru-RU"/>
        </w:rPr>
      </w:pPr>
      <w:r>
        <w:rPr>
          <w:rFonts w:hint="default"/>
          <w:b w:val="0"/>
          <w:bCs/>
          <w:i/>
          <w:iCs/>
          <w:vertAlign w:val="superscript"/>
          <w:lang w:val="ru-RU"/>
        </w:rPr>
        <w:t>2</w:t>
      </w:r>
      <w:r>
        <w:rPr>
          <w:rFonts w:hint="default"/>
          <w:b w:val="0"/>
          <w:bCs/>
          <w:i/>
          <w:iCs/>
          <w:lang w:val="ru-RU"/>
        </w:rPr>
        <w:t xml:space="preserve"> Санкт-Петербургский Государственный Университет, Университетская наб. 7/9, Санкт-Петербург, 199034, Россия</w:t>
      </w:r>
    </w:p>
    <w:p>
      <w:pPr>
        <w:pStyle w:val="23"/>
        <w:rPr>
          <w:rFonts w:hint="default"/>
          <w:b w:val="0"/>
          <w:bCs/>
          <w:i/>
          <w:iCs/>
          <w:lang w:val="ru-RU"/>
        </w:rPr>
      </w:pPr>
      <w:r>
        <w:rPr>
          <w:rFonts w:hint="default"/>
          <w:b w:val="0"/>
          <w:bCs/>
          <w:i/>
          <w:iCs/>
          <w:vertAlign w:val="superscript"/>
          <w:lang w:val="ru-RU"/>
        </w:rPr>
        <w:t>3</w:t>
      </w:r>
      <w:r>
        <w:rPr>
          <w:rFonts w:hint="default"/>
          <w:b w:val="0"/>
          <w:bCs/>
          <w:i/>
          <w:iCs/>
          <w:lang w:val="ru-RU"/>
        </w:rPr>
        <w:t>Институт водных и экологических проблем СО РАН (ИВЭП СО РАН), Морской пр. 2, Новосибирск, 630090, Россия</w:t>
      </w:r>
    </w:p>
    <w:p>
      <w:pPr>
        <w:pStyle w:val="23"/>
        <w:rPr>
          <w:rFonts w:hint="default"/>
          <w:b w:val="0"/>
          <w:bCs/>
          <w:i/>
          <w:iCs/>
          <w:lang w:val="ru-RU"/>
        </w:rPr>
      </w:pPr>
      <w:r>
        <w:rPr>
          <w:rFonts w:hint="default"/>
          <w:b w:val="0"/>
          <w:bCs/>
          <w:i/>
          <w:iCs/>
          <w:vertAlign w:val="superscript"/>
          <w:lang w:val="ru-RU"/>
        </w:rPr>
        <w:t>4</w:t>
      </w:r>
      <w:r>
        <w:rPr>
          <w:rFonts w:hint="default"/>
          <w:b w:val="0"/>
          <w:bCs/>
          <w:i/>
          <w:iCs/>
          <w:lang w:val="ru-RU"/>
        </w:rPr>
        <w:t>Российский государственный педагогический университет им. А. И. Герцена, наб. Мойки 2, 191186, Россия</w:t>
      </w:r>
    </w:p>
    <w:p>
      <w:pPr>
        <w:pStyle w:val="23"/>
        <w:rPr>
          <w:rFonts w:hint="default"/>
          <w:b w:val="0"/>
          <w:bCs/>
          <w:i/>
          <w:iCs/>
          <w:lang w:val="ru-RU"/>
        </w:rPr>
      </w:pPr>
    </w:p>
    <w:p>
      <w:pPr>
        <w:pStyle w:val="23"/>
        <w:rPr>
          <w:rFonts w:hint="default"/>
          <w:b/>
          <w:bCs w:val="0"/>
          <w:i w:val="0"/>
          <w:iCs w:val="0"/>
          <w:caps/>
          <w:smallCaps w:val="0"/>
          <w:lang w:val="ru-RU"/>
        </w:rPr>
      </w:pPr>
      <w:r>
        <w:rPr>
          <w:rFonts w:hint="default"/>
          <w:b/>
          <w:bCs w:val="0"/>
          <w:i w:val="0"/>
          <w:iCs w:val="0"/>
          <w:caps/>
          <w:smallCaps w:val="0"/>
          <w:lang w:val="ru-RU"/>
        </w:rPr>
        <w:t>Резюме</w:t>
      </w:r>
    </w:p>
    <w:p>
      <w:pPr>
        <w:pStyle w:val="23"/>
        <w:rPr>
          <w:rFonts w:hint="default"/>
          <w:b w:val="0"/>
          <w:bCs/>
          <w:i w:val="0"/>
          <w:iCs w:val="0"/>
          <w:lang w:val="ru-RU"/>
        </w:rPr>
      </w:pPr>
      <w:r>
        <w:rPr>
          <w:rFonts w:hint="default"/>
          <w:b w:val="0"/>
          <w:bCs/>
          <w:i w:val="0"/>
          <w:iCs w:val="0"/>
          <w:lang w:val="ru-RU"/>
        </w:rPr>
        <w:t xml:space="preserve">Криптические виды мидий </w:t>
      </w:r>
      <w:r>
        <w:rPr>
          <w:rFonts w:hint="default"/>
          <w:b w:val="0"/>
          <w:bCs/>
          <w:i/>
          <w:iCs/>
          <w:lang w:val="ru-RU"/>
        </w:rPr>
        <w:t xml:space="preserve">Mytilus edulis </w:t>
      </w:r>
      <w:r>
        <w:rPr>
          <w:rFonts w:hint="default"/>
          <w:b w:val="0"/>
          <w:bCs/>
          <w:i w:val="0"/>
          <w:iCs w:val="0"/>
          <w:lang w:val="ru-RU"/>
        </w:rPr>
        <w:t>(</w:t>
      </w:r>
      <w:r>
        <w:rPr>
          <w:rFonts w:hint="default"/>
          <w:b w:val="0"/>
          <w:bCs/>
          <w:i/>
          <w:iCs/>
          <w:lang w:val="ru-RU"/>
        </w:rPr>
        <w:t>Me</w:t>
      </w:r>
      <w:r>
        <w:rPr>
          <w:rFonts w:hint="default"/>
          <w:b w:val="0"/>
          <w:bCs/>
          <w:i w:val="0"/>
          <w:iCs w:val="0"/>
          <w:lang w:val="ru-RU"/>
        </w:rPr>
        <w:t xml:space="preserve">) и </w:t>
      </w:r>
      <w:r>
        <w:rPr>
          <w:rFonts w:hint="default"/>
          <w:b w:val="0"/>
          <w:bCs/>
          <w:i/>
          <w:iCs/>
          <w:lang w:val="ru-RU"/>
        </w:rPr>
        <w:t xml:space="preserve">M.trossulus </w:t>
      </w:r>
      <w:r>
        <w:rPr>
          <w:rFonts w:hint="default"/>
          <w:b w:val="0"/>
          <w:bCs/>
          <w:i w:val="0"/>
          <w:iCs w:val="0"/>
          <w:lang w:val="ru-RU"/>
        </w:rPr>
        <w:t>(</w:t>
      </w:r>
      <w:r>
        <w:rPr>
          <w:rFonts w:hint="default"/>
          <w:b w:val="0"/>
          <w:bCs/>
          <w:i/>
          <w:iCs/>
          <w:lang w:val="ru-RU"/>
        </w:rPr>
        <w:t>Mt</w:t>
      </w:r>
      <w:r>
        <w:rPr>
          <w:rFonts w:hint="default"/>
          <w:b w:val="0"/>
          <w:bCs/>
          <w:i w:val="0"/>
          <w:iCs w:val="0"/>
          <w:lang w:val="ru-RU"/>
        </w:rPr>
        <w:t xml:space="preserve">) образуют смешанные поселения на мелководье Белого моря. Соотношение </w:t>
      </w:r>
      <w:r>
        <w:rPr>
          <w:rFonts w:hint="default"/>
          <w:b w:val="0"/>
          <w:bCs/>
          <w:i/>
          <w:iCs/>
          <w:lang w:val="ru-RU"/>
        </w:rPr>
        <w:t>Mt</w:t>
      </w:r>
      <w:r>
        <w:rPr>
          <w:rFonts w:hint="default"/>
          <w:b w:val="0"/>
          <w:bCs/>
          <w:i w:val="0"/>
          <w:iCs w:val="0"/>
          <w:lang w:val="ru-RU"/>
        </w:rPr>
        <w:t xml:space="preserve"> и </w:t>
      </w:r>
      <w:r>
        <w:rPr>
          <w:rFonts w:hint="default"/>
          <w:b w:val="0"/>
          <w:bCs/>
          <w:i/>
          <w:iCs/>
          <w:lang w:val="ru-RU"/>
        </w:rPr>
        <w:t xml:space="preserve">Me </w:t>
      </w:r>
      <w:r>
        <w:rPr>
          <w:rFonts w:hint="default"/>
          <w:b w:val="0"/>
          <w:bCs/>
          <w:i w:val="0"/>
          <w:iCs w:val="0"/>
          <w:lang w:val="ru-RU"/>
        </w:rPr>
        <w:t>в локальных поселениях варьирует в широких пределах, но факторы, регулирующие таксономический состав смешанных популяций, изучены слабо. Настоящее исследование посвящено оценке влияния морских звезд (</w:t>
      </w:r>
      <w:r>
        <w:rPr>
          <w:rFonts w:hint="default"/>
          <w:b w:val="0"/>
          <w:bCs/>
          <w:i/>
          <w:iCs/>
          <w:lang w:val="ru-RU"/>
        </w:rPr>
        <w:t>Asterias rubens</w:t>
      </w:r>
      <w:r>
        <w:rPr>
          <w:rFonts w:hint="default"/>
          <w:b w:val="0"/>
          <w:bCs/>
          <w:i w:val="0"/>
          <w:iCs w:val="0"/>
          <w:lang w:val="ru-RU"/>
        </w:rPr>
        <w:t xml:space="preserve">), как ключевого хищника, на соотношение </w:t>
      </w:r>
      <w:r>
        <w:rPr>
          <w:rFonts w:hint="default"/>
          <w:b w:val="0"/>
          <w:bCs/>
          <w:i/>
          <w:iCs/>
          <w:lang w:val="ru-RU"/>
        </w:rPr>
        <w:t xml:space="preserve">Mt-Me </w:t>
      </w:r>
      <w:r>
        <w:rPr>
          <w:rFonts w:hint="default"/>
          <w:b w:val="0"/>
          <w:bCs/>
          <w:i w:val="0"/>
          <w:iCs w:val="0"/>
          <w:lang w:val="ru-RU"/>
        </w:rPr>
        <w:t xml:space="preserve">в естественных местообитаниях. Для исследования мы провели серию полевых экспериментов, в которых  моллюсков двух видов помещали на керамические пластины  в разных соотношениях </w:t>
      </w:r>
      <w:r>
        <w:rPr>
          <w:rFonts w:hint="default"/>
          <w:b w:val="0"/>
          <w:bCs/>
          <w:i/>
          <w:iCs/>
          <w:lang w:val="ru-RU"/>
        </w:rPr>
        <w:t>Mt</w:t>
      </w:r>
      <w:r>
        <w:rPr>
          <w:rFonts w:hint="default"/>
          <w:b w:val="0"/>
          <w:bCs/>
          <w:i w:val="0"/>
          <w:iCs w:val="0"/>
          <w:lang w:val="ru-RU"/>
        </w:rPr>
        <w:t xml:space="preserve"> и </w:t>
      </w:r>
      <w:r>
        <w:rPr>
          <w:rFonts w:hint="default"/>
          <w:b w:val="0"/>
          <w:bCs/>
          <w:i/>
          <w:iCs/>
          <w:lang w:val="ru-RU"/>
        </w:rPr>
        <w:t>Me</w:t>
      </w:r>
      <w:r>
        <w:rPr>
          <w:rFonts w:hint="default"/>
          <w:b w:val="0"/>
          <w:bCs/>
          <w:i w:val="0"/>
          <w:iCs w:val="0"/>
          <w:lang w:val="ru-RU"/>
        </w:rPr>
        <w:t xml:space="preserve">. Пластины были помещены на дно в участках, где наблюдалось скопление звезд. После экспозиции  мы оценили для мидий вероятность быть съеденными. Мы построили линейную модель, включающую несколько предикторов, потенциально влияющих на вероятность быть съеденным (биомасса морских звезд, размер мидии, вид мидии, численность мидий на пластинах, соотношение </w:t>
      </w:r>
      <w:r>
        <w:rPr>
          <w:rFonts w:hint="default"/>
          <w:b w:val="0"/>
          <w:bCs/>
          <w:i/>
          <w:iCs/>
          <w:lang w:val="ru-RU"/>
        </w:rPr>
        <w:t xml:space="preserve">Mt-Me </w:t>
      </w:r>
      <w:r>
        <w:rPr>
          <w:rFonts w:hint="default"/>
          <w:b w:val="0"/>
          <w:bCs/>
          <w:i w:val="0"/>
          <w:iCs w:val="0"/>
          <w:lang w:val="ru-RU"/>
        </w:rPr>
        <w:t xml:space="preserve">на экспериментальных блоках и численность особей того же вида). Анализ показал, что вероятность быть съеденным возрастает с увеличением биомассы морских звезд. Вероятность быть съеденной была  выше для </w:t>
      </w:r>
      <w:r>
        <w:rPr>
          <w:rFonts w:hint="default"/>
          <w:b w:val="0"/>
          <w:bCs/>
          <w:i/>
          <w:iCs/>
          <w:lang w:val="ru-RU"/>
        </w:rPr>
        <w:t>Mt</w:t>
      </w:r>
      <w:r>
        <w:rPr>
          <w:rFonts w:hint="default"/>
          <w:b w:val="0"/>
          <w:bCs/>
          <w:i w:val="0"/>
          <w:iCs w:val="0"/>
          <w:lang w:val="ru-RU"/>
        </w:rPr>
        <w:t xml:space="preserve"> по сравнению с </w:t>
      </w:r>
      <w:r>
        <w:rPr>
          <w:rFonts w:hint="default"/>
          <w:b w:val="0"/>
          <w:bCs/>
          <w:i/>
          <w:iCs/>
          <w:lang w:val="ru-RU"/>
        </w:rPr>
        <w:t>Me</w:t>
      </w:r>
      <w:r>
        <w:rPr>
          <w:rFonts w:hint="default"/>
          <w:b w:val="0"/>
          <w:bCs/>
          <w:i w:val="0"/>
          <w:iCs w:val="0"/>
          <w:lang w:val="ru-RU"/>
        </w:rPr>
        <w:t xml:space="preserve">. Это указывает на то, что </w:t>
      </w:r>
      <w:r>
        <w:rPr>
          <w:rFonts w:hint="default"/>
          <w:b w:val="0"/>
          <w:bCs/>
          <w:i/>
          <w:iCs/>
          <w:lang w:val="ru-RU"/>
        </w:rPr>
        <w:t xml:space="preserve">Mt </w:t>
      </w:r>
      <w:r>
        <w:rPr>
          <w:rFonts w:hint="default"/>
          <w:b w:val="0"/>
          <w:bCs/>
          <w:i w:val="0"/>
          <w:iCs w:val="0"/>
          <w:lang w:val="ru-RU"/>
        </w:rPr>
        <w:t xml:space="preserve">является более предпочтительной добычей. Также были выявлены отрицательные корреляции между вероятностью быть съеденным и размером раковины, количеством конспецификов и численностью мидий. Значимой зависимости от соотношения </w:t>
      </w:r>
      <w:r>
        <w:rPr>
          <w:rFonts w:hint="default"/>
          <w:b w:val="0"/>
          <w:bCs/>
          <w:i/>
          <w:iCs/>
          <w:lang w:val="ru-RU"/>
        </w:rPr>
        <w:t xml:space="preserve">Mt-Me </w:t>
      </w:r>
      <w:r>
        <w:rPr>
          <w:rFonts w:hint="default"/>
          <w:b w:val="0"/>
          <w:bCs/>
          <w:i w:val="0"/>
          <w:iCs w:val="0"/>
          <w:lang w:val="ru-RU"/>
        </w:rPr>
        <w:t>обнаружено не было. Кроме того, мы провели сборы проб в естественных</w:t>
      </w:r>
      <w:bookmarkStart w:id="63" w:name="_GoBack"/>
      <w:bookmarkEnd w:id="63"/>
      <w:r>
        <w:rPr>
          <w:rFonts w:hint="default"/>
          <w:b w:val="0"/>
          <w:bCs/>
          <w:i w:val="0"/>
          <w:iCs w:val="0"/>
          <w:lang w:val="ru-RU"/>
        </w:rPr>
        <w:t xml:space="preserve"> биотопах, в которых было отмечено массовое нашествие морских звезд. Было показано значительное снижение доли </w:t>
      </w:r>
      <w:r>
        <w:rPr>
          <w:rFonts w:hint="default"/>
          <w:b w:val="0"/>
          <w:bCs/>
          <w:i/>
          <w:iCs/>
          <w:lang w:val="ru-RU"/>
        </w:rPr>
        <w:t>Mt</w:t>
      </w:r>
      <w:r>
        <w:rPr>
          <w:rFonts w:hint="default"/>
          <w:b w:val="0"/>
          <w:bCs/>
          <w:i w:val="0"/>
          <w:iCs w:val="0"/>
          <w:lang w:val="ru-RU"/>
        </w:rPr>
        <w:t xml:space="preserve"> в мидиевых друзах после атаки хищников, звезды выедали </w:t>
      </w:r>
      <w:r>
        <w:rPr>
          <w:rFonts w:hint="default"/>
          <w:b w:val="0"/>
          <w:bCs/>
          <w:i/>
          <w:iCs/>
          <w:lang w:val="ru-RU"/>
        </w:rPr>
        <w:t>Mt</w:t>
      </w:r>
      <w:r>
        <w:rPr>
          <w:rFonts w:hint="default"/>
          <w:b w:val="0"/>
          <w:bCs/>
          <w:i w:val="0"/>
          <w:iCs w:val="0"/>
          <w:lang w:val="ru-RU"/>
        </w:rPr>
        <w:t xml:space="preserve">. Эти результаты показывают, что хищники могут вносить вклад в регулирование состава смешанных поселений </w:t>
      </w:r>
      <w:r>
        <w:rPr>
          <w:rFonts w:hint="default"/>
          <w:b w:val="0"/>
          <w:bCs/>
          <w:i/>
          <w:iCs/>
          <w:lang w:val="ru-RU"/>
        </w:rPr>
        <w:t xml:space="preserve">Mt-Me </w:t>
      </w:r>
      <w:r>
        <w:rPr>
          <w:rFonts w:hint="default"/>
          <w:b w:val="0"/>
          <w:bCs/>
          <w:i w:val="0"/>
          <w:iCs w:val="0"/>
          <w:lang w:val="ru-RU"/>
        </w:rPr>
        <w:t>в Белом море.</w:t>
      </w:r>
    </w:p>
    <w:p>
      <w:pPr>
        <w:pStyle w:val="21"/>
        <w:rPr>
          <w:rFonts w:hint="default"/>
          <w:lang w:val="ru-RU"/>
        </w:rPr>
      </w:pPr>
      <w:r>
        <w:rPr>
          <w:lang w:val="ru-RU"/>
        </w:rPr>
        <w:t>Ключевые</w:t>
      </w:r>
      <w:r>
        <w:rPr>
          <w:rFonts w:hint="default"/>
          <w:lang w:val="ru-RU"/>
        </w:rPr>
        <w:t xml:space="preserve"> слова: </w:t>
      </w:r>
      <w:r>
        <w:rPr>
          <w:lang w:val="ru-RU"/>
        </w:rPr>
        <w:t>выбор</w:t>
      </w:r>
      <w:r>
        <w:rPr>
          <w:rFonts w:hint="default"/>
          <w:lang w:val="ru-RU"/>
        </w:rPr>
        <w:t xml:space="preserve"> жертвы хищником, </w:t>
      </w:r>
      <w:r>
        <w:rPr>
          <w:lang w:val="ru-RU"/>
        </w:rPr>
        <w:t>межвидовые</w:t>
      </w:r>
      <w:r>
        <w:rPr>
          <w:rFonts w:hint="default"/>
          <w:lang w:val="ru-RU"/>
        </w:rPr>
        <w:t xml:space="preserve"> взаимоотношения</w:t>
      </w:r>
      <w:r>
        <w:t>,</w:t>
      </w:r>
      <w:r>
        <w:rPr>
          <w:rFonts w:hint="default"/>
          <w:lang w:val="ru-RU"/>
        </w:rPr>
        <w:t xml:space="preserve"> </w:t>
      </w:r>
      <w:r>
        <w:rPr>
          <w:i/>
          <w:iCs/>
        </w:rPr>
        <w:t>Asterias</w:t>
      </w:r>
      <w:r>
        <w:t xml:space="preserve">,  </w:t>
      </w:r>
      <w:r>
        <w:rPr>
          <w:i/>
          <w:iCs/>
        </w:rPr>
        <w:t>Mytilus edulis</w:t>
      </w:r>
      <w:r>
        <w:t xml:space="preserve">, </w:t>
      </w:r>
      <w:r>
        <w:rPr>
          <w:i/>
          <w:iCs/>
        </w:rPr>
        <w:t>Mytilus trossulus</w:t>
      </w:r>
      <w:r>
        <w:t xml:space="preserve">, </w:t>
      </w:r>
    </w:p>
    <w:p>
      <w:pPr>
        <w:pStyle w:val="23"/>
        <w:rPr>
          <w:rFonts w:hint="default"/>
          <w:lang w:val="ru-RU"/>
        </w:rPr>
      </w:pPr>
    </w:p>
    <w:p>
      <w:pPr>
        <w:pStyle w:val="23"/>
        <w:rPr>
          <w:rFonts w:hint="default"/>
          <w:b w:val="0"/>
          <w:bCs/>
          <w:lang w:val="en-US"/>
        </w:rPr>
      </w:pPr>
      <w:r>
        <w:rPr>
          <w:rFonts w:hint="default"/>
          <w:vertAlign w:val="superscript"/>
          <w:lang w:val="ru-RU"/>
        </w:rPr>
        <w:t>*</w:t>
      </w:r>
      <w:r>
        <w:rPr>
          <w:rFonts w:hint="default"/>
          <w:b w:val="0"/>
          <w:bCs/>
          <w:lang w:val="ru-RU"/>
        </w:rPr>
        <w:t>Автор корреспондент</w:t>
      </w:r>
      <w:r>
        <w:rPr>
          <w:rFonts w:hint="default"/>
          <w:b w:val="0"/>
          <w:bCs/>
          <w:lang w:val="en-US"/>
        </w:rPr>
        <w:t xml:space="preserve"> </w:t>
      </w:r>
      <w:r>
        <w:rPr>
          <w:rFonts w:hint="default"/>
          <w:b w:val="0"/>
          <w:bCs/>
          <w:lang w:val="ru-RU"/>
        </w:rPr>
        <w:t>/</w:t>
      </w:r>
      <w:r>
        <w:rPr>
          <w:rFonts w:hint="default"/>
          <w:b w:val="0"/>
          <w:bCs/>
          <w:lang w:val="en-US"/>
        </w:rPr>
        <w:t xml:space="preserve"> Corresponding author</w:t>
      </w:r>
    </w:p>
    <w:p>
      <w:pPr>
        <w:pStyle w:val="23"/>
        <w:rPr>
          <w:rFonts w:hint="default"/>
          <w:b w:val="0"/>
          <w:bCs/>
          <w:lang w:val="en-US"/>
        </w:rPr>
      </w:pPr>
    </w:p>
    <w:p>
      <w:pPr>
        <w:pStyle w:val="23"/>
      </w:pPr>
      <w:r>
        <w:t xml:space="preserve">Predators regulate the taxonomic structure of mixed </w:t>
      </w:r>
      <w:r>
        <w:rPr>
          <w:i/>
          <w:iCs/>
        </w:rPr>
        <w:t>Mytilus edulis</w:t>
      </w:r>
      <w:r>
        <w:t xml:space="preserve"> L. and </w:t>
      </w:r>
      <w:r>
        <w:rPr>
          <w:i/>
          <w:iCs/>
        </w:rPr>
        <w:t>M.trossulus</w:t>
      </w:r>
      <w:r>
        <w:t xml:space="preserve"> Gould settlements in the shallow waters of the White Sea</w:t>
      </w:r>
    </w:p>
    <w:p>
      <w:pPr>
        <w:rPr>
          <w:b/>
          <w:bCs/>
        </w:rPr>
      </w:pPr>
    </w:p>
    <w:p>
      <w:r>
        <w:rPr>
          <w:b/>
          <w:bCs/>
        </w:rPr>
        <w:t>V. M. Khaitov</w:t>
      </w:r>
      <w:r>
        <w:rPr>
          <w:b/>
          <w:bCs/>
          <w:vertAlign w:val="superscript"/>
        </w:rPr>
        <w:t>1,</w:t>
      </w:r>
      <w:r>
        <w:rPr>
          <w:b/>
          <w:bCs/>
        </w:rPr>
        <w:t xml:space="preserve"> </w:t>
      </w:r>
      <w:r>
        <w:rPr>
          <w:b/>
          <w:bCs/>
          <w:vertAlign w:val="superscript"/>
        </w:rPr>
        <w:t>2</w:t>
      </w:r>
      <w:r>
        <w:rPr>
          <w:b/>
          <w:bCs/>
        </w:rPr>
        <w:t>, A. Y, Makarycheva</w:t>
      </w:r>
      <w:r>
        <w:rPr>
          <w:b/>
          <w:bCs/>
          <w:vertAlign w:val="superscript"/>
        </w:rPr>
        <w:t>3</w:t>
      </w:r>
      <w:r>
        <w:rPr>
          <w:b/>
          <w:bCs/>
        </w:rPr>
        <w:t>, R. B. Nematova</w:t>
      </w:r>
      <w:r>
        <w:rPr>
          <w:b/>
          <w:bCs/>
          <w:vertAlign w:val="superscript"/>
        </w:rPr>
        <w:t>4</w:t>
      </w:r>
      <w:r>
        <w:rPr>
          <w:b/>
          <w:bCs/>
        </w:rPr>
        <w:t>, A. I. Evdokimova</w:t>
      </w:r>
      <w:r>
        <w:rPr>
          <w:b/>
          <w:bCs/>
          <w:vertAlign w:val="superscript"/>
        </w:rPr>
        <w:t>2</w:t>
      </w:r>
    </w:p>
    <w:p>
      <w:pPr>
        <w:rPr>
          <w:vertAlign w:val="superscript"/>
        </w:rPr>
      </w:pPr>
    </w:p>
    <w:p>
      <w:r>
        <w:rPr>
          <w:vertAlign w:val="superscript"/>
        </w:rPr>
        <w:t>1.</w:t>
      </w:r>
      <w:r>
        <w:t xml:space="preserve"> </w:t>
      </w:r>
      <w:r>
        <w:rPr>
          <w:i/>
          <w:iCs/>
        </w:rPr>
        <w:t>Kandalaksha Nature Reserve, Lineynaya 35,Kandalaksha, 184042, Russia</w:t>
      </w:r>
    </w:p>
    <w:p>
      <w:pPr>
        <w:pStyle w:val="21"/>
      </w:pPr>
      <w:r>
        <w:rPr>
          <w:vertAlign w:val="superscript"/>
        </w:rPr>
        <w:t>2.</w:t>
      </w:r>
      <w:r>
        <w:t xml:space="preserve"> </w:t>
      </w:r>
      <w:r>
        <w:rPr>
          <w:i/>
          <w:iCs/>
        </w:rPr>
        <w:t>St. Petersburg State University, Universitetskaya Emb. 7/9, St. Petersburg, 199034, Russia</w:t>
      </w:r>
    </w:p>
    <w:p>
      <w:pPr>
        <w:pStyle w:val="21"/>
      </w:pPr>
      <w:r>
        <w:rPr>
          <w:vertAlign w:val="superscript"/>
        </w:rPr>
        <w:t>3.</w:t>
      </w:r>
      <w:r>
        <w:t xml:space="preserve"> </w:t>
      </w:r>
      <w:r>
        <w:rPr>
          <w:i/>
          <w:iCs/>
        </w:rPr>
        <w:t>Novosibirsk division of Institute for Water and Environmental Problems of the Siberian Branch of the RAS (ND IWEP SB RAS), Morskoy Ave. 2, Novosibirsk, 630090, Russia</w:t>
      </w:r>
    </w:p>
    <w:p>
      <w:pPr>
        <w:pStyle w:val="21"/>
      </w:pPr>
      <w:r>
        <w:rPr>
          <w:vertAlign w:val="superscript"/>
        </w:rPr>
        <w:t>4.</w:t>
      </w:r>
      <w:r>
        <w:t xml:space="preserve"> </w:t>
      </w:r>
      <w:r>
        <w:rPr>
          <w:i/>
          <w:iCs/>
        </w:rPr>
        <w:t>The Herzen State Pedagogical University of Russia, Moyka emb. 48, St. Petersburg, 191186, Russia</w:t>
      </w:r>
    </w:p>
    <w:p>
      <w:pPr>
        <w:pStyle w:val="21"/>
        <w:rPr>
          <w:b/>
          <w:caps/>
          <w:smallCaps w:val="0"/>
        </w:rPr>
      </w:pPr>
    </w:p>
    <w:p>
      <w:pPr>
        <w:pStyle w:val="21"/>
        <w:rPr>
          <w:b/>
          <w:caps/>
          <w:smallCaps w:val="0"/>
        </w:rPr>
      </w:pPr>
      <w:r>
        <w:rPr>
          <w:b/>
          <w:caps/>
          <w:smallCaps w:val="0"/>
        </w:rPr>
        <w:t>Abstract</w:t>
      </w:r>
    </w:p>
    <w:p>
      <w:pPr>
        <w:pStyle w:val="21"/>
      </w:pPr>
      <w:r>
        <w:t xml:space="preserve">Cryptic mussel species </w:t>
      </w:r>
      <w:r>
        <w:rPr>
          <w:i/>
          <w:iCs/>
        </w:rPr>
        <w:t>Mytilus edulis</w:t>
      </w:r>
      <w:r>
        <w:t xml:space="preserve"> (</w:t>
      </w:r>
      <w:r>
        <w:rPr>
          <w:i/>
          <w:iCs/>
        </w:rPr>
        <w:t>Me</w:t>
      </w:r>
      <w:r>
        <w:t xml:space="preserve">) and </w:t>
      </w:r>
      <w:r>
        <w:rPr>
          <w:i/>
          <w:iCs/>
        </w:rPr>
        <w:t>M.trossulus</w:t>
      </w:r>
      <w:r>
        <w:t xml:space="preserve"> (</w:t>
      </w:r>
      <w:r>
        <w:rPr>
          <w:i/>
          <w:iCs/>
        </w:rPr>
        <w:t>Mt</w:t>
      </w:r>
      <w:r>
        <w:t xml:space="preserve">) form mixed settlements in shallow waters of the White Sea. The proportion of </w:t>
      </w:r>
      <w:r>
        <w:rPr>
          <w:i/>
          <w:iCs/>
        </w:rPr>
        <w:t>Mt</w:t>
      </w:r>
      <w:r>
        <w:t xml:space="preserve"> and </w:t>
      </w:r>
      <w:r>
        <w:rPr>
          <w:i/>
          <w:iCs/>
        </w:rPr>
        <w:t>Me</w:t>
      </w:r>
      <w:r>
        <w:t xml:space="preserve"> in local settlements varies in broad limits but the factors regulating taxonomic composition of mixed populations are poorly understood. Present study focuses on the assessment of the sea star (</w:t>
      </w:r>
      <w:r>
        <w:rPr>
          <w:i/>
          <w:iCs/>
        </w:rPr>
        <w:t>Asterias rubens</w:t>
      </w:r>
      <w:r>
        <w:t xml:space="preserve"> ) predation influence on the </w:t>
      </w:r>
      <w:r>
        <w:rPr>
          <w:i/>
          <w:iCs/>
        </w:rPr>
        <w:t>Mt</w:t>
      </w:r>
      <w:r>
        <w:t>-</w:t>
      </w:r>
      <w:r>
        <w:rPr>
          <w:i/>
          <w:iCs/>
        </w:rPr>
        <w:t>Me</w:t>
      </w:r>
      <w:r>
        <w:t xml:space="preserve"> ratio in natural habitats. For this purpose, we’ve conducted a series of field experiments. For mussels placed on experimental units (ceramic plates submerged in starfish-infested habitats), we’ve estimated a probability of being eaten by starfish. We’ve constructed a linear model including several predictors potentially influencing the probability of being eaten (starfish biomass, mussel size, mussel species, prey abundance, </w:t>
      </w:r>
      <w:r>
        <w:rPr>
          <w:i/>
          <w:iCs/>
        </w:rPr>
        <w:t>Mt-Me</w:t>
      </w:r>
      <w:r>
        <w:t xml:space="preserve"> ratio on experimental units and abundance of conspecifics). The analysis has revealed that the probability of being eaten expectedly increases with sea stars’ biomass increasing, but it is higher for </w:t>
      </w:r>
      <w:r>
        <w:rPr>
          <w:i/>
          <w:iCs/>
        </w:rPr>
        <w:t>Mt</w:t>
      </w:r>
      <w:r>
        <w:t xml:space="preserve"> in comparison with </w:t>
      </w:r>
      <w:r>
        <w:rPr>
          <w:i/>
          <w:iCs/>
        </w:rPr>
        <w:t>Me</w:t>
      </w:r>
      <w:r>
        <w:t xml:space="preserve">. This indicates </w:t>
      </w:r>
      <w:r>
        <w:rPr>
          <w:i/>
          <w:iCs/>
        </w:rPr>
        <w:t>Mt</w:t>
      </w:r>
      <w:r>
        <w:t xml:space="preserve"> as a preferable prey. Negative correlations between the probability of being eaten and shell size, number of conspecifics and mussel abundance were also revealed. No significant dependence on </w:t>
      </w:r>
      <w:r>
        <w:rPr>
          <w:i/>
          <w:iCs/>
        </w:rPr>
        <w:t>Mt</w:t>
      </w:r>
      <w:r>
        <w:t>-</w:t>
      </w:r>
      <w:r>
        <w:rPr>
          <w:i/>
          <w:iCs/>
        </w:rPr>
        <w:t>Me</w:t>
      </w:r>
      <w:r>
        <w:t xml:space="preserve"> ratio was found. Additionally, we’ve taken field samples which revealed a significant decrease in the proportion of </w:t>
      </w:r>
      <w:r>
        <w:rPr>
          <w:i/>
          <w:iCs/>
        </w:rPr>
        <w:t>Mt</w:t>
      </w:r>
      <w:r>
        <w:t xml:space="preserve"> in mussel patches after a massive starfish attack. This indicates that starfish ate out </w:t>
      </w:r>
      <w:r>
        <w:rPr>
          <w:i/>
          <w:iCs/>
        </w:rPr>
        <w:t>Mt</w:t>
      </w:r>
      <w:r>
        <w:t xml:space="preserve"> as its preferable prey. These results show that predators can contribute to the regulation of taxonomic composition of mixed </w:t>
      </w:r>
      <w:r>
        <w:rPr>
          <w:i/>
          <w:iCs/>
        </w:rPr>
        <w:t>Mt</w:t>
      </w:r>
      <w:r>
        <w:t>-</w:t>
      </w:r>
      <w:r>
        <w:rPr>
          <w:i/>
          <w:iCs/>
        </w:rPr>
        <w:t>Me</w:t>
      </w:r>
      <w:r>
        <w:t xml:space="preserve"> settlements in the White Sea.</w:t>
      </w:r>
    </w:p>
    <w:p>
      <w:pPr>
        <w:pStyle w:val="21"/>
        <w:rPr>
          <w:b/>
          <w:bCs/>
        </w:rPr>
      </w:pPr>
    </w:p>
    <w:p>
      <w:pPr>
        <w:pStyle w:val="21"/>
      </w:pPr>
      <w:r>
        <w:rPr>
          <w:b/>
          <w:bCs/>
        </w:rPr>
        <w:t>Key words</w:t>
      </w:r>
      <w:r>
        <w:t xml:space="preserve">: </w:t>
      </w:r>
      <w:r>
        <w:rPr>
          <w:i/>
          <w:iCs/>
        </w:rPr>
        <w:t>Asterias</w:t>
      </w:r>
      <w:r>
        <w:t xml:space="preserve">, inter-specific interactions, </w:t>
      </w:r>
      <w:r>
        <w:rPr>
          <w:i/>
          <w:iCs/>
        </w:rPr>
        <w:t>Mytilus edulis</w:t>
      </w:r>
      <w:r>
        <w:t xml:space="preserve">, </w:t>
      </w:r>
      <w:r>
        <w:rPr>
          <w:i/>
          <w:iCs/>
        </w:rPr>
        <w:t>Mytilus trossulus</w:t>
      </w:r>
      <w:r>
        <w:t>, prey selection</w:t>
      </w:r>
    </w:p>
    <w:p>
      <w:pPr>
        <w:pStyle w:val="3"/>
      </w:pPr>
      <w:bookmarkStart w:id="0" w:name="introduction"/>
    </w:p>
    <w:p>
      <w:pPr>
        <w:pStyle w:val="3"/>
      </w:pPr>
      <w:r>
        <w:t>Introduction</w:t>
      </w:r>
    </w:p>
    <w:p/>
    <w:p>
      <w:r>
        <w:t>Mussels of several cryptic species, known as “</w:t>
      </w:r>
      <w:r>
        <w:rPr>
          <w:i/>
          <w:iCs/>
        </w:rPr>
        <w:t>Mytilus edulis</w:t>
      </w:r>
      <w:r>
        <w:t xml:space="preserve">” complex (Riginos and Cunningham, 2005), are widely distributed around the Northern hemisphere. Species of this complex frequently coexist sympatricaly as do, for instance, </w:t>
      </w:r>
      <w:r>
        <w:rPr>
          <w:i/>
          <w:iCs/>
        </w:rPr>
        <w:t>M. edulis</w:t>
      </w:r>
      <w:r>
        <w:t xml:space="preserve"> (</w:t>
      </w:r>
      <w:r>
        <w:rPr>
          <w:i/>
          <w:iCs/>
        </w:rPr>
        <w:t>Me</w:t>
      </w:r>
      <w:r>
        <w:t xml:space="preserve">) and </w:t>
      </w:r>
      <w:r>
        <w:rPr>
          <w:i/>
          <w:iCs/>
        </w:rPr>
        <w:t>M. trossulus</w:t>
      </w:r>
      <w:r>
        <w:t xml:space="preserve"> (</w:t>
      </w:r>
      <w:r>
        <w:rPr>
          <w:i/>
          <w:iCs/>
        </w:rPr>
        <w:t>Mt</w:t>
      </w:r>
      <w:r>
        <w:t xml:space="preserve">) along both coasts of the North Atlantic (Riginos and Cunningham, 2005; Väinölä and Strelkov, 2011 and references therein) . The proportion of both species in mixed populations vary within broad limits (Katolikova </w:t>
      </w:r>
      <w:r>
        <w:rPr>
          <w:i/>
          <w:iCs/>
        </w:rPr>
        <w:t>et al.</w:t>
      </w:r>
      <w:r>
        <w:t>, 2016; Väinölä and Strelkov, 2011) , but the factors regulating species composition in local populations are poorly understood.</w:t>
      </w:r>
    </w:p>
    <w:p>
      <w:pPr>
        <w:pStyle w:val="21"/>
      </w:pPr>
      <w:r>
        <w:t xml:space="preserve">The most considered factors influencing </w:t>
      </w:r>
      <w:r>
        <w:rPr>
          <w:i/>
          <w:iCs/>
        </w:rPr>
        <w:t>Mt</w:t>
      </w:r>
      <w:r>
        <w:t>-</w:t>
      </w:r>
      <w:r>
        <w:rPr>
          <w:i/>
          <w:iCs/>
        </w:rPr>
        <w:t>Me</w:t>
      </w:r>
      <w:r>
        <w:t xml:space="preserve"> composition in mixed populations are abiotic ones: temperature and its correlates (Popovic and Riginos, 2020; Wenne </w:t>
      </w:r>
      <w:r>
        <w:rPr>
          <w:i/>
          <w:iCs/>
        </w:rPr>
        <w:t>et al.</w:t>
      </w:r>
      <w:r>
        <w:t xml:space="preserve">, 2020), salinity (Kijewski </w:t>
      </w:r>
      <w:r>
        <w:rPr>
          <w:i/>
          <w:iCs/>
        </w:rPr>
        <w:t>et al.</w:t>
      </w:r>
      <w:r>
        <w:t xml:space="preserve">, 2019; Ridgway and Nævdal, 2004; Riginos and Cunningham, 2005), surf effects (Comesaña </w:t>
      </w:r>
      <w:r>
        <w:rPr>
          <w:i/>
          <w:iCs/>
        </w:rPr>
        <w:t>et al.</w:t>
      </w:r>
      <w:r>
        <w:t xml:space="preserve">, 1999; Tam and Scrosati, 2014). Some attempts have also been made to consider anthropogenic influence as an important factor regulating the distribution of the two species (Väinölä and Strelkov, 2011): the authors believe that </w:t>
      </w:r>
      <w:r>
        <w:rPr>
          <w:i/>
          <w:iCs/>
        </w:rPr>
        <w:t>Mt</w:t>
      </w:r>
      <w:r>
        <w:t xml:space="preserve"> was introduced into the White Sea with ship traffic and, therefore, concentrated in areas near sea ports. Only few attempts were made to assess the role of biotic interactions in regulation of </w:t>
      </w:r>
      <w:r>
        <w:rPr>
          <w:i/>
          <w:iCs/>
        </w:rPr>
        <w:t>Mt</w:t>
      </w:r>
      <w:r>
        <w:t>-</w:t>
      </w:r>
      <w:r>
        <w:rPr>
          <w:i/>
          <w:iCs/>
        </w:rPr>
        <w:t>Me</w:t>
      </w:r>
      <w:r>
        <w:t xml:space="preserve"> proportion in local populations. It was shown that proportion of </w:t>
      </w:r>
      <w:r>
        <w:rPr>
          <w:i/>
          <w:iCs/>
        </w:rPr>
        <w:t>Mt</w:t>
      </w:r>
      <w:r>
        <w:t xml:space="preserve"> is significantly higher in mussel’s settlements on fucoid thalli in comparison with the hard- and soft-bottom where </w:t>
      </w:r>
      <w:r>
        <w:rPr>
          <w:i/>
          <w:iCs/>
        </w:rPr>
        <w:t>Me</w:t>
      </w:r>
      <w:r>
        <w:t xml:space="preserve"> predominate (Katolikova </w:t>
      </w:r>
      <w:r>
        <w:rPr>
          <w:i/>
          <w:iCs/>
        </w:rPr>
        <w:t>et al.</w:t>
      </w:r>
      <w:r>
        <w:t xml:space="preserve">, 2016). In this case, however, the main factor is probably not fucoids as a biotic substrate, but the force of the surf again. The fucoid thalli work as shock absorbers, protecting </w:t>
      </w:r>
      <w:r>
        <w:rPr>
          <w:i/>
          <w:iCs/>
        </w:rPr>
        <w:t>Mt</w:t>
      </w:r>
      <w:r>
        <w:t xml:space="preserve"> from damaging their thinner shells (Katolikova </w:t>
      </w:r>
      <w:r>
        <w:rPr>
          <w:i/>
          <w:iCs/>
        </w:rPr>
        <w:t>et al.</w:t>
      </w:r>
      <w:r>
        <w:t>, 2016).</w:t>
      </w:r>
    </w:p>
    <w:p>
      <w:pPr>
        <w:pStyle w:val="21"/>
      </w:pPr>
      <w:r>
        <w:t xml:space="preserve">In fact, the only actual biotic interaction that plays a role in the regulation of </w:t>
      </w:r>
      <w:r>
        <w:rPr>
          <w:i/>
          <w:iCs/>
        </w:rPr>
        <w:t>Mt</w:t>
      </w:r>
      <w:r>
        <w:t>-</w:t>
      </w:r>
      <w:r>
        <w:rPr>
          <w:i/>
          <w:iCs/>
        </w:rPr>
        <w:t>Me</w:t>
      </w:r>
      <w:r>
        <w:t xml:space="preserve"> proportion and which was systematically investigated is starfish pressure. As it was shown, starfish let to prey on the Baltic mussels (</w:t>
      </w:r>
      <w:r>
        <w:rPr>
          <w:i/>
          <w:iCs/>
        </w:rPr>
        <w:t>Mt</w:t>
      </w:r>
      <w:r>
        <w:t>) and on the North Sea ones (</w:t>
      </w:r>
      <w:r>
        <w:rPr>
          <w:i/>
          <w:iCs/>
        </w:rPr>
        <w:t>Me</w:t>
      </w:r>
      <w:r>
        <w:t xml:space="preserve">) preferred to attack </w:t>
      </w:r>
      <w:r>
        <w:rPr>
          <w:i/>
          <w:iCs/>
        </w:rPr>
        <w:t>Mt</w:t>
      </w:r>
      <w:r>
        <w:t xml:space="preserve"> (Kautsky, Johannesson and Tedengren, 1990). In experiments with </w:t>
      </w:r>
      <w:r>
        <w:rPr>
          <w:i/>
          <w:iCs/>
        </w:rPr>
        <w:t>Mt</w:t>
      </w:r>
      <w:r>
        <w:t xml:space="preserve"> and </w:t>
      </w:r>
      <w:r>
        <w:rPr>
          <w:i/>
          <w:iCs/>
        </w:rPr>
        <w:t>Me</w:t>
      </w:r>
      <w:r>
        <w:t xml:space="preserve"> from Canadian hybrid zone sea stars attempted to attack </w:t>
      </w:r>
      <w:r>
        <w:rPr>
          <w:i/>
          <w:iCs/>
        </w:rPr>
        <w:t>Mt</w:t>
      </w:r>
      <w:r>
        <w:t xml:space="preserve"> more actively than Me, defense reactions of which were generally stronger (Lowen, Innes and Thompson, 2013).</w:t>
      </w:r>
    </w:p>
    <w:p>
      <w:pPr>
        <w:pStyle w:val="21"/>
      </w:pPr>
      <w:r>
        <w:t>In practice, the analysis of ecological interactions requires numerous samples with high amounts of specimens. The identification of cryptic mussel species through the use of expensive and time-consuming genotyping does not facilitate it. At the same time, mussel species of “</w:t>
      </w:r>
      <w:r>
        <w:rPr>
          <w:i/>
          <w:iCs/>
        </w:rPr>
        <w:t>M.edulis</w:t>
      </w:r>
      <w:r>
        <w:t xml:space="preserve">” complex are morphologically differ (Gardner and Thompson, 2009; Innes and Bates, 1999; McDonald, Seed and Koehn, 1991; Telesca </w:t>
      </w:r>
      <w:r>
        <w:rPr>
          <w:i/>
          <w:iCs/>
        </w:rPr>
        <w:t>et al.</w:t>
      </w:r>
      <w:r>
        <w:t xml:space="preserve">, 2018). However any morphological marker should be considered as semi-diagnostic trait, which give the ability to identify species with a high (but not 100%) probability (Khaitov </w:t>
      </w:r>
      <w:r>
        <w:rPr>
          <w:i/>
          <w:iCs/>
        </w:rPr>
        <w:t>et al.</w:t>
      </w:r>
      <w:r>
        <w:t xml:space="preserve">, 2021). Despite this, following to certain rules of species identification by using morphological traits makes it possible to involve in the analysis a large amount of material what can facilitate the solution of ecological tasks (Khaitov </w:t>
      </w:r>
      <w:r>
        <w:rPr>
          <w:i/>
          <w:iCs/>
        </w:rPr>
        <w:t>et al.</w:t>
      </w:r>
      <w:r>
        <w:t xml:space="preserve">, 2021). While all previous works (see above) considered species specific shell shape differences, an alternative approach was proposed in the Khaitov </w:t>
      </w:r>
      <w:r>
        <w:rPr>
          <w:i/>
          <w:iCs/>
        </w:rPr>
        <w:t>et al.</w:t>
      </w:r>
      <w:r>
        <w:t xml:space="preserve"> (2021). The pattern of nacre deposit on mussel shells (Zolotarev and Shurova, 1997) was suggested as a possible semi-diagnostic marker for probabilistic species identification (Khaitov </w:t>
      </w:r>
      <w:r>
        <w:rPr>
          <w:i/>
          <w:iCs/>
        </w:rPr>
        <w:t>et al.</w:t>
      </w:r>
      <w:r>
        <w:t xml:space="preserve">, 2021). According to this trait, two discrete morphotypes (T and E) were recognized in different seas of the world, which correspond well to </w:t>
      </w:r>
      <w:r>
        <w:rPr>
          <w:i/>
          <w:iCs/>
        </w:rPr>
        <w:t>Mt</w:t>
      </w:r>
      <w:r>
        <w:t xml:space="preserve"> and </w:t>
      </w:r>
      <w:r>
        <w:rPr>
          <w:i/>
          <w:iCs/>
        </w:rPr>
        <w:t>Me</w:t>
      </w:r>
      <w:r>
        <w:t xml:space="preserve"> respectively (Khaitov </w:t>
      </w:r>
      <w:r>
        <w:rPr>
          <w:i/>
          <w:iCs/>
        </w:rPr>
        <w:t>et al.</w:t>
      </w:r>
      <w:r>
        <w:t>, 2021).</w:t>
      </w:r>
    </w:p>
    <w:p>
      <w:pPr>
        <w:pStyle w:val="21"/>
      </w:pPr>
      <w:r>
        <w:t xml:space="preserve">The ecological analysis of the </w:t>
      </w:r>
      <w:r>
        <w:rPr>
          <w:i/>
          <w:iCs/>
        </w:rPr>
        <w:t>Mt</w:t>
      </w:r>
      <w:r>
        <w:t>-</w:t>
      </w:r>
      <w:r>
        <w:rPr>
          <w:i/>
          <w:iCs/>
        </w:rPr>
        <w:t>Me</w:t>
      </w:r>
      <w:r>
        <w:t xml:space="preserve"> hybrid zone in the White Sea has been significantly enhanced by the use of the semi-diagnostic marker mentioned above (Katolikova </w:t>
      </w:r>
      <w:r>
        <w:rPr>
          <w:i/>
          <w:iCs/>
        </w:rPr>
        <w:t>et al.</w:t>
      </w:r>
      <w:r>
        <w:t xml:space="preserve">, 2016). In particular, the introduction of morphotypes as a diagnostic tool allowed a much larger number of mussels to be involved in experiments for assessment of mussel-starfish interactions and, consequentially, to obtain more pronounced results (Khaitov </w:t>
      </w:r>
      <w:r>
        <w:rPr>
          <w:i/>
          <w:iCs/>
        </w:rPr>
        <w:t>et al.</w:t>
      </w:r>
      <w:r>
        <w:t xml:space="preserve">, 2018). Choice experiments conducted in the White Sea confirmed the results from other areas – starfish can feel the difference between </w:t>
      </w:r>
      <w:r>
        <w:rPr>
          <w:i/>
          <w:iCs/>
        </w:rPr>
        <w:t>Mt</w:t>
      </w:r>
      <w:r>
        <w:t xml:space="preserve"> and </w:t>
      </w:r>
      <w:r>
        <w:rPr>
          <w:i/>
          <w:iCs/>
        </w:rPr>
        <w:t>Me</w:t>
      </w:r>
      <w:r>
        <w:t xml:space="preserve"> and prefer to consume the former (Khaitov </w:t>
      </w:r>
      <w:r>
        <w:rPr>
          <w:i/>
          <w:iCs/>
        </w:rPr>
        <w:t>et al.</w:t>
      </w:r>
      <w:r>
        <w:t>, 2018).</w:t>
      </w:r>
    </w:p>
    <w:p>
      <w:pPr>
        <w:pStyle w:val="21"/>
      </w:pPr>
      <w:r>
        <w:t xml:space="preserve">These findings, however, do not indicate the role of starfish in regulation of </w:t>
      </w:r>
      <w:r>
        <w:rPr>
          <w:i/>
          <w:iCs/>
        </w:rPr>
        <w:t>Mt</w:t>
      </w:r>
      <w:r>
        <w:t>-</w:t>
      </w:r>
      <w:r>
        <w:rPr>
          <w:i/>
          <w:iCs/>
        </w:rPr>
        <w:t>Me</w:t>
      </w:r>
      <w:r>
        <w:t xml:space="preserve"> composition in natural conditions because they’ve been reached in cage experiments. Currently, we do not know if sea stars can change the proportion of species in mixed populations in situ. In present investigation we have conducted a series of field experiments and observations to answer three questions. (1) Will sea stars attack </w:t>
      </w:r>
      <w:r>
        <w:rPr>
          <w:i/>
          <w:iCs/>
        </w:rPr>
        <w:t>Mt</w:t>
      </w:r>
      <w:r>
        <w:t xml:space="preserve"> with a higher probability (as was shown in cage experiments) in conditions close to natural? (2) Would the mussel settlements dominated by </w:t>
      </w:r>
      <w:r>
        <w:rPr>
          <w:i/>
          <w:iCs/>
        </w:rPr>
        <w:t>Mt</w:t>
      </w:r>
      <w:r>
        <w:t xml:space="preserve"> be a more preferable foraging place than those dominated by Me, as it could be expected from the fact that </w:t>
      </w:r>
      <w:r>
        <w:rPr>
          <w:i/>
          <w:iCs/>
        </w:rPr>
        <w:t>Mt</w:t>
      </w:r>
      <w:r>
        <w:t xml:space="preserve"> is a more preferable prey? (3) Does the </w:t>
      </w:r>
      <w:r>
        <w:rPr>
          <w:i/>
          <w:iCs/>
        </w:rPr>
        <w:t>Mt-Me</w:t>
      </w:r>
      <w:r>
        <w:t xml:space="preserve"> proportion change in natural populations after a starfish attack?</w:t>
      </w:r>
    </w:p>
    <w:bookmarkEnd w:id="0"/>
    <w:p>
      <w:pPr>
        <w:pStyle w:val="3"/>
      </w:pPr>
      <w:bookmarkStart w:id="1" w:name="materials-and-methods"/>
    </w:p>
    <w:p>
      <w:pPr>
        <w:pStyle w:val="3"/>
      </w:pPr>
      <w:r>
        <w:t>Materials and methods</w:t>
      </w:r>
    </w:p>
    <w:p>
      <w:pPr>
        <w:pStyle w:val="4"/>
      </w:pPr>
      <w:bookmarkStart w:id="2" w:name="mussel-identification"/>
    </w:p>
    <w:p>
      <w:pPr>
        <w:pStyle w:val="4"/>
      </w:pPr>
      <w:r>
        <w:t>Mussel identification</w:t>
      </w:r>
    </w:p>
    <w:p>
      <w:r>
        <w:t xml:space="preserve">This research was based on the indirect species identification which uses morphotypes as semi-diagnostic markers. We’ve used an approach proposed in Khaitov </w:t>
      </w:r>
      <w:r>
        <w:rPr>
          <w:i/>
          <w:iCs/>
        </w:rPr>
        <w:t>et al.</w:t>
      </w:r>
      <w:r>
        <w:t xml:space="preserve"> (2021) which, in short, can be described as following. We assigned mussels to T-morphotype if nacre was undeveloped in the zone that approached to the ligament nympha. A thin stripe of prismatic layer not covered by nacre could be seen in this shell area. In contrast, mussels were assigned to E-morphotype if nacreous layer came closely to the ligament nympha and no uncovered prismatic layer was recognized in this region. This trait could be seen well both on alive mussels after their dissection and on dead shells (including killed by sea stars) collected in the field.</w:t>
      </w:r>
    </w:p>
    <w:p>
      <w:pPr>
        <w:pStyle w:val="21"/>
      </w:pPr>
      <w:r>
        <w:t xml:space="preserve">The proportion of </w:t>
      </w:r>
      <w:r>
        <w:rPr>
          <w:i/>
          <w:iCs/>
        </w:rPr>
        <w:t>Mt</w:t>
      </w:r>
      <w:r>
        <w:t xml:space="preserve"> in a population (</w:t>
      </w:r>
      <w:r>
        <w:rPr>
          <w:i/>
          <w:iCs/>
        </w:rPr>
        <w:t>Ptros</w:t>
      </w:r>
      <w:r>
        <w:t>) is highly correlated with the proportion of T-morphotype (</w:t>
      </w:r>
      <w:r>
        <w:rPr>
          <w:i/>
          <w:iCs/>
        </w:rPr>
        <w:t>PropT</w:t>
      </w:r>
      <w:r>
        <w:t xml:space="preserve">) in the White Sea (Khaitov </w:t>
      </w:r>
      <w:r>
        <w:rPr>
          <w:i/>
          <w:iCs/>
        </w:rPr>
        <w:t>et al.</w:t>
      </w:r>
      <w:r>
        <w:t>, 2021) and can be recalculated using the following equation:</w:t>
      </w:r>
    </w:p>
    <w:p>
      <w:pPr>
        <w:pStyle w:val="21"/>
      </w:pPr>
      <m:oMathPara>
        <m:oMathParaPr>
          <m:jc m:val="center"/>
        </m:oMathParaPr>
        <m:oMath>
          <m:r>
            <m:rPr/>
            <m:t>Ptros</m:t>
          </m:r>
          <m:r>
            <m:rPr>
              <m:sty m:val="p"/>
            </m:rPr>
            <m:t>=</m:t>
          </m:r>
          <m:f>
            <m:fPr/>
            <m:num>
              <m:sSup>
                <m:sSupPr/>
                <m:e>
                  <m:r>
                    <m:rPr/>
                    <m:t>e</m:t>
                  </m:r>
                </m:e>
                <m:sup>
                  <m:r>
                    <m:rPr>
                      <m:sty m:val="p"/>
                    </m:rPr>
                    <m:t>−</m:t>
                  </m:r>
                  <m:r>
                    <m:rPr/>
                    <m:t>2.4</m:t>
                  </m:r>
                  <m:r>
                    <m:rPr>
                      <m:sty m:val="p"/>
                    </m:rPr>
                    <m:t>+</m:t>
                  </m:r>
                  <m:r>
                    <m:rPr/>
                    <m:t>5.4PropT</m:t>
                  </m:r>
                </m:sup>
              </m:sSup>
            </m:num>
            <m:den>
              <m:r>
                <m:rPr/>
                <m:t>1</m:t>
              </m:r>
              <m:r>
                <m:rPr>
                  <m:sty m:val="p"/>
                </m:rPr>
                <m:t>+</m:t>
              </m:r>
              <m:sSup>
                <m:sSupPr/>
                <m:e>
                  <m:r>
                    <m:rPr/>
                    <m:t>e</m:t>
                  </m:r>
                </m:e>
                <m:sup>
                  <m:r>
                    <m:rPr>
                      <m:sty m:val="p"/>
                    </m:rPr>
                    <m:t>−</m:t>
                  </m:r>
                  <m:r>
                    <m:rPr/>
                    <m:t>2.4</m:t>
                  </m:r>
                  <m:r>
                    <m:rPr>
                      <m:sty m:val="p"/>
                    </m:rPr>
                    <m:t>+</m:t>
                  </m:r>
                  <m:r>
                    <m:rPr/>
                    <m:t>5.4PropT</m:t>
                  </m:r>
                </m:sup>
              </m:sSup>
            </m:den>
          </m:f>
          <m:r>
            <m:rPr/>
            <m:t>  </m:t>
          </m:r>
          <m:d>
            <m:dPr>
              <m:sepChr m:val=""/>
            </m:dPr>
            <m:e>
              <m:r>
                <m:rPr/>
                <m:t>Eq1</m:t>
              </m:r>
            </m:e>
          </m:d>
        </m:oMath>
      </m:oMathPara>
    </w:p>
    <w:p>
      <w:r>
        <w:t xml:space="preserve">Here </w:t>
      </w:r>
      <w:r>
        <w:rPr>
          <w:i/>
          <w:iCs/>
        </w:rPr>
        <w:t>Ptros</w:t>
      </w:r>
      <w:r>
        <w:t xml:space="preserve"> - a probability to find </w:t>
      </w:r>
      <w:r>
        <w:rPr>
          <w:i/>
          <w:iCs/>
        </w:rPr>
        <w:t>Mt</w:t>
      </w:r>
      <w:r>
        <w:t xml:space="preserve"> in a population with a known value of proportion of the T-morphotype (</w:t>
      </w:r>
      <w:r>
        <w:rPr>
          <w:i/>
          <w:iCs/>
        </w:rPr>
        <w:t>PropT</w:t>
      </w:r>
      <w:r>
        <w:t>).</w:t>
      </w:r>
    </w:p>
    <w:p>
      <w:pPr>
        <w:pStyle w:val="21"/>
      </w:pPr>
      <w:r>
        <w:t xml:space="preserve">For probabilistic species identification of individual mussels, which is necessary for experiments, data on the proportion of </w:t>
      </w:r>
      <w:r>
        <w:rPr>
          <w:i/>
          <w:iCs/>
        </w:rPr>
        <w:t>Mt-Me</w:t>
      </w:r>
      <w:r>
        <w:t xml:space="preserve"> in site of mussel collection is needed (Khaitov </w:t>
      </w:r>
      <w:r>
        <w:rPr>
          <w:i/>
          <w:iCs/>
        </w:rPr>
        <w:t>et al.</w:t>
      </w:r>
      <w:r>
        <w:t xml:space="preserve">, 2021). For mussels of T-morphotype sampled from the population with known Ptros the probability to be </w:t>
      </w:r>
      <w:r>
        <w:rPr>
          <w:i/>
          <w:iCs/>
        </w:rPr>
        <w:t>Mt</w:t>
      </w:r>
      <w:r>
        <w:t xml:space="preserve"> could be assessed by the Eq2. For mussels of E-morphotype which originate from the population with known </w:t>
      </w:r>
      <w:r>
        <w:rPr>
          <w:i/>
          <w:iCs/>
        </w:rPr>
        <w:t>Ptros</w:t>
      </w:r>
      <w:r>
        <w:t xml:space="preserve"> the probability to be </w:t>
      </w:r>
      <w:r>
        <w:rPr>
          <w:i/>
          <w:iCs/>
        </w:rPr>
        <w:t>Me</w:t>
      </w:r>
      <w:r>
        <w:t xml:space="preserve"> can be assessed by Eq3.</w:t>
      </w:r>
    </w:p>
    <w:p>
      <w:pPr>
        <w:pStyle w:val="21"/>
      </w:pPr>
      <m:oMathPara>
        <m:oMathParaPr>
          <m:jc m:val="center"/>
        </m:oMathParaPr>
        <m:oMath>
          <m:r>
            <m:rPr/>
            <m:t>P</m:t>
          </m:r>
          <m:d>
            <m:dPr>
              <m:sepChr m:val=""/>
            </m:dPr>
            <m:e>
              <m:r>
                <m:rPr/>
                <m:t>Mt</m:t>
              </m:r>
              <m:r>
                <m:rPr>
                  <m:sty m:val="p"/>
                </m:rPr>
                <m:t>|</m:t>
              </m:r>
              <m:r>
                <m:rPr/>
                <m:t>T</m:t>
              </m:r>
            </m:e>
          </m:d>
          <m:r>
            <m:rPr>
              <m:sty m:val="p"/>
            </m:rPr>
            <m:t>=</m:t>
          </m:r>
          <m:f>
            <m:fPr/>
            <m:num>
              <m:sSup>
                <m:sSupPr/>
                <m:e>
                  <m:r>
                    <m:rPr/>
                    <m:t>e</m:t>
                  </m:r>
                </m:e>
                <m:sup>
                  <m:r>
                    <m:rPr/>
                    <m:t>0.2</m:t>
                  </m:r>
                  <m:r>
                    <m:rPr>
                      <m:sty m:val="p"/>
                    </m:rPr>
                    <m:t>+</m:t>
                  </m:r>
                  <m:r>
                    <m:rPr/>
                    <m:t>3.2Ptros</m:t>
                  </m:r>
                </m:sup>
              </m:sSup>
            </m:num>
            <m:den>
              <m:r>
                <m:rPr/>
                <m:t>1</m:t>
              </m:r>
              <m:r>
                <m:rPr>
                  <m:sty m:val="p"/>
                </m:rPr>
                <m:t>+</m:t>
              </m:r>
              <m:sSup>
                <m:sSupPr/>
                <m:e>
                  <m:r>
                    <m:rPr/>
                    <m:t>e</m:t>
                  </m:r>
                </m:e>
                <m:sup>
                  <m:r>
                    <m:rPr/>
                    <m:t>0.2</m:t>
                  </m:r>
                  <m:r>
                    <m:rPr>
                      <m:sty m:val="p"/>
                    </m:rPr>
                    <m:t>+</m:t>
                  </m:r>
                  <m:r>
                    <m:rPr/>
                    <m:t>3.2Ptros</m:t>
                  </m:r>
                </m:sup>
              </m:sSup>
            </m:den>
          </m:f>
          <m:r>
            <m:rPr/>
            <m:t>  </m:t>
          </m:r>
          <m:d>
            <m:dPr>
              <m:sepChr m:val=""/>
            </m:dPr>
            <m:e>
              <m:r>
                <m:rPr/>
                <m:t>Eq2</m:t>
              </m:r>
            </m:e>
          </m:d>
        </m:oMath>
      </m:oMathPara>
    </w:p>
    <w:p>
      <m:oMathPara>
        <m:oMathParaPr>
          <m:jc m:val="center"/>
        </m:oMathParaPr>
        <m:oMath>
          <m:r>
            <m:rPr/>
            <m:t>P</m:t>
          </m:r>
          <m:d>
            <m:dPr>
              <m:sepChr m:val=""/>
            </m:dPr>
            <m:e>
              <m:r>
                <m:rPr/>
                <m:t>Me</m:t>
              </m:r>
              <m:r>
                <m:rPr>
                  <m:sty m:val="p"/>
                </m:rPr>
                <m:t>|</m:t>
              </m:r>
              <m:r>
                <m:rPr/>
                <m:t>E</m:t>
              </m:r>
            </m:e>
          </m:d>
          <m:r>
            <m:rPr>
              <m:sty m:val="p"/>
            </m:rPr>
            <m:t>=</m:t>
          </m:r>
          <m:f>
            <m:fPr/>
            <m:num>
              <m:sSup>
                <m:sSupPr/>
                <m:e>
                  <m:r>
                    <m:rPr/>
                    <m:t>e</m:t>
                  </m:r>
                </m:e>
                <m:sup>
                  <m:r>
                    <m:rPr/>
                    <m:t>3.7</m:t>
                  </m:r>
                  <m:r>
                    <m:rPr>
                      <m:sty m:val="p"/>
                    </m:rPr>
                    <m:t>−</m:t>
                  </m:r>
                  <m:r>
                    <m:rPr/>
                    <m:t>4.9Ptros</m:t>
                  </m:r>
                </m:sup>
              </m:sSup>
            </m:num>
            <m:den>
              <m:r>
                <m:rPr/>
                <m:t>1</m:t>
              </m:r>
              <m:r>
                <m:rPr>
                  <m:sty m:val="p"/>
                </m:rPr>
                <m:t>+</m:t>
              </m:r>
              <m:sSup>
                <m:sSupPr/>
                <m:e>
                  <m:r>
                    <m:rPr/>
                    <m:t>e</m:t>
                  </m:r>
                </m:e>
                <m:sup>
                  <m:r>
                    <m:rPr/>
                    <m:t>3.7</m:t>
                  </m:r>
                  <m:r>
                    <m:rPr>
                      <m:sty m:val="p"/>
                    </m:rPr>
                    <m:t>−</m:t>
                  </m:r>
                  <m:r>
                    <m:rPr/>
                    <m:t>4.9Ptros</m:t>
                  </m:r>
                </m:sup>
              </m:sSup>
            </m:den>
          </m:f>
          <m:r>
            <m:rPr/>
            <m:t>  </m:t>
          </m:r>
          <m:d>
            <m:dPr>
              <m:sepChr m:val=""/>
            </m:dPr>
            <m:e>
              <m:r>
                <m:rPr/>
                <m:t>Eq3</m:t>
              </m:r>
            </m:e>
          </m:d>
        </m:oMath>
      </m:oMathPara>
    </w:p>
    <w:p>
      <w:r>
        <w:t xml:space="preserve">Here </w:t>
      </w:r>
      <w:r>
        <w:rPr>
          <w:i/>
          <w:iCs/>
        </w:rPr>
        <w:t>P(Mt|T)</w:t>
      </w:r>
      <w:r>
        <w:t xml:space="preserve"> - a probability to be </w:t>
      </w:r>
      <w:r>
        <w:rPr>
          <w:i/>
          <w:iCs/>
        </w:rPr>
        <w:t>Mt</w:t>
      </w:r>
      <w:r>
        <w:t xml:space="preserve"> if a randomly taken mussel is T-morphotype, </w:t>
      </w:r>
      <w:r>
        <w:rPr>
          <w:i/>
          <w:iCs/>
        </w:rPr>
        <w:t>P(Me|E)</w:t>
      </w:r>
      <w:r>
        <w:t xml:space="preserve"> – a probability to be </w:t>
      </w:r>
      <w:r>
        <w:rPr>
          <w:i/>
          <w:iCs/>
        </w:rPr>
        <w:t>Me</w:t>
      </w:r>
      <w:r>
        <w:t xml:space="preserve"> if a mussel is E-morphotype, </w:t>
      </w:r>
      <w:r>
        <w:rPr>
          <w:i/>
          <w:iCs/>
        </w:rPr>
        <w:t>Ptros</w:t>
      </w:r>
      <w:r>
        <w:t xml:space="preserve"> – a probability to find </w:t>
      </w:r>
      <w:r>
        <w:rPr>
          <w:i/>
          <w:iCs/>
        </w:rPr>
        <w:t>Mt</w:t>
      </w:r>
      <w:r>
        <w:t xml:space="preserve"> in a settlement where mussels were sampled from. To assess </w:t>
      </w:r>
      <m:oMath>
        <m:r>
          <m:rPr/>
          <m:t>Ptros</m:t>
        </m:r>
      </m:oMath>
      <w:r>
        <w:t xml:space="preserve"> we’ve either used data on the genotyped populations presented in the Kandalaksha bay of the White sea published in (Katolikova </w:t>
      </w:r>
      <w:r>
        <w:rPr>
          <w:i/>
          <w:iCs/>
        </w:rPr>
        <w:t>et al.</w:t>
      </w:r>
      <w:r>
        <w:t xml:space="preserve">, 2016) or data on </w:t>
      </w:r>
      <w:r>
        <w:rPr>
          <w:i/>
          <w:iCs/>
        </w:rPr>
        <w:t>PropT</w:t>
      </w:r>
      <w:r>
        <w:t xml:space="preserve"> directly assessed in populations where mussels were sampled from through the use of Eq1.</w:t>
      </w:r>
    </w:p>
    <w:bookmarkEnd w:id="2"/>
    <w:p>
      <w:pPr>
        <w:pStyle w:val="4"/>
      </w:pPr>
      <w:bookmarkStart w:id="3" w:name="mussel-sampling-for-experiments"/>
      <w:r>
        <w:t>Mussel sampling for experiments</w:t>
      </w:r>
    </w:p>
    <w:p>
      <w:r>
        <w:t xml:space="preserve">To increase the probability of a successful species identification of mussels used in field experiments we’ve sampled material from two populations contrasting by their </w:t>
      </w:r>
      <w:r>
        <w:rPr>
          <w:i/>
          <w:iCs/>
        </w:rPr>
        <w:t>Ptros</w:t>
      </w:r>
      <w:r>
        <w:t xml:space="preserve">. The first population (Pop1) was located on a mussel bed in the Voronya Bay (66.92795 N, 32.49098 E, Fig. 1). According to a genetic study (Katolikova </w:t>
      </w:r>
      <w:r>
        <w:rPr>
          <w:i/>
          <w:iCs/>
        </w:rPr>
        <w:t>et al.</w:t>
      </w:r>
      <w:r>
        <w:t xml:space="preserve">, 2016), the average </w:t>
      </w:r>
      <w:r>
        <w:rPr>
          <w:i/>
          <w:iCs/>
        </w:rPr>
        <w:t>Ptros</w:t>
      </w:r>
      <w:r>
        <w:t xml:space="preserve"> in this area is equal to 0.11 (see S1 table in Katolikova </w:t>
      </w:r>
      <w:r>
        <w:rPr>
          <w:i/>
          <w:iCs/>
        </w:rPr>
        <w:t>et al.</w:t>
      </w:r>
      <w:r>
        <w:t xml:space="preserve"> (2016), populations # 24-27). It is close to the assessment of </w:t>
      </w:r>
      <w:r>
        <w:rPr>
          <w:i/>
          <w:iCs/>
        </w:rPr>
        <w:t>Ptros</w:t>
      </w:r>
      <w:r>
        <w:t xml:space="preserve"> = 0.10 obtained from Eq1 by using the proportion of T-morphotype in this population as </w:t>
      </w:r>
      <w:r>
        <w:rPr>
          <w:i/>
          <w:iCs/>
        </w:rPr>
        <w:t>PropT</w:t>
      </w:r>
      <w:r>
        <w:t xml:space="preserve"> = 0.03 (the proportion of T-morphotype in samples from Pop1). According to these assessments, the probability to be </w:t>
      </w:r>
      <w:r>
        <w:rPr>
          <w:i/>
          <w:iCs/>
        </w:rPr>
        <w:t>Me</w:t>
      </w:r>
      <w:r>
        <w:t xml:space="preserve"> for any specimens of E-morphotype sampled from Pop1 can be evaluated as </w:t>
      </w:r>
      <w:r>
        <w:rPr>
          <w:i/>
          <w:iCs/>
        </w:rPr>
        <w:t>P(Me|E)</w:t>
      </w:r>
      <w:r>
        <w:t xml:space="preserve"> = 0.96, but specimens of T-morphotype sampled in Pop1 could be identified as </w:t>
      </w:r>
      <w:r>
        <w:rPr>
          <w:i/>
          <w:iCs/>
        </w:rPr>
        <w:t>Mt</w:t>
      </w:r>
      <w:r>
        <w:t xml:space="preserve"> with a lower probability </w:t>
      </w:r>
      <w:r>
        <w:rPr>
          <w:i/>
          <w:iCs/>
        </w:rPr>
        <w:t>P(Me|T)</w:t>
      </w:r>
      <w:r>
        <w:t xml:space="preserve"> = 0.63. Thus, any randomly taken mussel with E-morphotype sampled in Pop1 can be considered as </w:t>
      </w:r>
      <w:r>
        <w:rPr>
          <w:i/>
          <w:iCs/>
        </w:rPr>
        <w:t>Me</w:t>
      </w:r>
      <w:r>
        <w:t xml:space="preserve"> with a high probability, but the degree of taxonomic uncertainty for mussels with T-morphotype sampled in Pop1 is high enough.</w:t>
      </w:r>
    </w:p>
    <w:p>
      <w:pPr>
        <w:pStyle w:val="21"/>
      </w:pPr>
      <w:r>
        <w:t xml:space="preserve">The second population (Pop2) was located on a mussel bed situated between Telachiy and Oleny islands (67.10613 N, 32.49098 E, Fig. 1). No direct assessments of </w:t>
      </w:r>
      <w:r>
        <w:rPr>
          <w:i/>
          <w:iCs/>
        </w:rPr>
        <w:t>Ptros</w:t>
      </w:r>
      <w:r>
        <w:t xml:space="preserve"> were made in this area, however, knowing a proportion of mussels with T-morphotype in this area (</w:t>
      </w:r>
      <w:r>
        <w:rPr>
          <w:i/>
          <w:iCs/>
        </w:rPr>
        <w:t>PropT</w:t>
      </w:r>
      <w:r>
        <w:t xml:space="preserve"> = 0.69) we can calculate the proportion of </w:t>
      </w:r>
      <w:r>
        <w:rPr>
          <w:i/>
          <w:iCs/>
        </w:rPr>
        <w:t>Mt</w:t>
      </w:r>
      <w:r>
        <w:t xml:space="preserve"> in Pop2 using Eq1: </w:t>
      </w:r>
      <w:r>
        <w:rPr>
          <w:i/>
          <w:iCs/>
        </w:rPr>
        <w:t>Ptros</w:t>
      </w:r>
      <w:r>
        <w:t xml:space="preserve"> = 0.79. This value is close to an average </w:t>
      </w:r>
      <w:r>
        <w:rPr>
          <w:i/>
          <w:iCs/>
        </w:rPr>
        <w:t>Ptros</w:t>
      </w:r>
      <w:r>
        <w:t xml:space="preserve"> value calculated for the genotyped samples in near locations (populations #18-23, see S1 table in Katolikova </w:t>
      </w:r>
      <w:r>
        <w:rPr>
          <w:i/>
          <w:iCs/>
        </w:rPr>
        <w:t>et al.</w:t>
      </w:r>
      <w:r>
        <w:t xml:space="preserve"> (2016)): </w:t>
      </w:r>
      <w:r>
        <w:rPr>
          <w:i/>
          <w:iCs/>
        </w:rPr>
        <w:t>Ptros</w:t>
      </w:r>
      <w:r>
        <w:t xml:space="preserve"> = 0.78. Using this data for mussels sampled from Pop2 we can assess </w:t>
      </w:r>
      <w:r>
        <w:rPr>
          <w:i/>
          <w:iCs/>
        </w:rPr>
        <w:t>P(Me|E)</w:t>
      </w:r>
      <w:r>
        <w:t xml:space="preserve"> = 0.46 and </w:t>
      </w:r>
      <w:r>
        <w:rPr>
          <w:i/>
          <w:iCs/>
        </w:rPr>
        <w:t>P(Me|T)</w:t>
      </w:r>
      <w:r>
        <w:t xml:space="preserve"> = 0.94 . Thus, any randomly taken mussel with T-morphotype sampled in Pop2 can be considered as </w:t>
      </w:r>
      <w:r>
        <w:rPr>
          <w:i/>
          <w:iCs/>
        </w:rPr>
        <w:t>Mt</w:t>
      </w:r>
      <w:r>
        <w:t xml:space="preserve"> with a very high probability. However, the degree of taxonomic uncertainty for mussels with E-morphotype sampled in Pop2 is very high (such mussels could be with an equal probability assigned both to </w:t>
      </w:r>
      <w:r>
        <w:rPr>
          <w:i/>
          <w:iCs/>
        </w:rPr>
        <w:t>Mt</w:t>
      </w:r>
      <w:r>
        <w:t xml:space="preserve"> and to Me).</w:t>
      </w:r>
    </w:p>
    <w:p>
      <w:pPr>
        <w:pStyle w:val="21"/>
      </w:pPr>
      <w:r>
        <w:t>Mussels from Pop1 and Pop2 were sampled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After several days of adaptation each mussel was labeled by a color tag marking their origin (Pop1 or Pop2).</w:t>
      </w:r>
    </w:p>
    <w:bookmarkEnd w:id="3"/>
    <w:p>
      <w:pPr>
        <w:pStyle w:val="4"/>
      </w:pPr>
      <w:bookmarkStart w:id="4" w:name="experimental-set-up"/>
      <w:r>
        <w:t>Experimental set up</w:t>
      </w:r>
    </w:p>
    <w:p>
      <w:r>
        <w:t>We’ve constructed 30 experimental units consisting of a ceramic plate (25 x 25 mm) surrounded by a plastic barrier (3 cm height) around the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Pr>
        <w:pStyle w:val="21"/>
      </w:pPr>
      <w:r>
        <w:t>The experimental units were divided into three groups: “Me-dominated”, “Mt-dominated” and “Mixed”.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the case of “Mixed” units). We’ve used all 30 experimental plates in this year.</w:t>
      </w:r>
    </w:p>
    <w:p>
      <w:pPr>
        <w:pStyle w:val="21"/>
      </w:pPr>
      <w:r>
        <w:t>When mussels have been set on experimental units (for all of three experiments) the latter were placed on the bottom of an intertidal pool which wasn’t reachable to sea stars. After two tidal cycles all mussels have attached themselves either on the surface of the ceramic plates or on the walls around it, but still inside the unit (only few marked specimens were washed out). After that all experimental units have been submerged to the bottom to an about 3 m depth in a starfish infested area (Fig. 1 point denoted as “Experiment”). A spatial distribution of units from different groups was random and a distance to the nearest neighboring unit was approximately 1 m.</w:t>
      </w:r>
    </w:p>
    <w:p>
      <w:pPr>
        <w:pStyle w:val="21"/>
      </w:pPr>
      <w:r>
        <w:t>Experimental units have been exposed to predators for 61 (experiment 1 in 2017), 121 (experiment 2 in 2017) or 113 hours (experiment 3 in 2018). After the exposition period all units were picked up and transported to the laboratory. Starfish found on each plate were counted and weighted.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pPr>
      <w:r>
        <w:t xml:space="preserve">Dry shells (eaten and uneaten) were measured (maximum distance from the umbo to the opposite side of the shell) using an electronic caliper with an accuracy of 1 mm. The morphotype of each shell was assessed as described in (Khaitov </w:t>
      </w:r>
      <w:r>
        <w:rPr>
          <w:i/>
          <w:iCs/>
        </w:rPr>
        <w:t>et al.</w:t>
      </w:r>
      <w:r>
        <w:t xml:space="preserve">, 2021). This data will further be denoted as the </w:t>
      </w:r>
      <w:r>
        <w:rPr>
          <w:i/>
          <w:iCs/>
        </w:rPr>
        <w:t>“Experimental”</w:t>
      </w:r>
      <w:r>
        <w:t xml:space="preserve"> data set.</w:t>
      </w:r>
    </w:p>
    <w:bookmarkEnd w:id="4"/>
    <w:p>
      <w:pPr>
        <w:pStyle w:val="4"/>
      </w:pPr>
      <w:bookmarkStart w:id="5" w:name="X012b40274dd5593ac1cdf8328a2254e213390f4"/>
      <w:r>
        <w:t xml:space="preserve">Field samples for an assessment of sea stars influence on </w:t>
      </w:r>
      <w:r>
        <w:rPr>
          <w:i/>
          <w:iCs/>
        </w:rPr>
        <w:t>Mt-Me</w:t>
      </w:r>
      <w:r>
        <w:t xml:space="preserve"> composition</w:t>
      </w:r>
    </w:p>
    <w:p>
      <w:r>
        <w:t>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still not attacked.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w:t>
      </w:r>
    </w:p>
    <w:p>
      <w:pPr>
        <w:pStyle w:val="21"/>
      </w:pPr>
      <w:r>
        <w:t>We’ve sampled patches of each type in two sites (Fig. 1, points marked as Site 1 and Site 2). In both sites a snorkel diver chose a suitable place orienting on sea star abundance. When an appropriate place was found, 10 quantitative samples on each type of patches were taken by using a round core (20 cm diameter). Thus, 30 samplings were made in each of two sites.</w:t>
      </w:r>
    </w:p>
    <w:p>
      <w:pPr>
        <w:pStyle w:val="21"/>
      </w:pPr>
      <w:r>
        <w:t>After the samples were washed through a sew-screen (mesh size 2 mm) they were sorted. While sorting the samples we’ve taken into account alive mussels, dead shells (we’ve sampled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pPr>
      <w:r>
        <w:t>Each sample was characterized by following values. The proportion of dead shells was estimated as the ratio of the doubled number of dead shells to the sum of this value and the number of alive shellfish in the sample. The proportion of T-morphotype among alive mussels (</w:t>
      </w:r>
      <w:r>
        <w:rPr>
          <w:i/>
          <w:iCs/>
        </w:rPr>
        <w:t>PropT</w:t>
      </w:r>
      <w:r>
        <w:t xml:space="preserve">) - a ratio of the number of mussels with T-morphotype to a total number of alive mussels in the sample. Finally, a total starfish biomass was assessed. This data will be denoted further as the </w:t>
      </w:r>
      <w:r>
        <w:rPr>
          <w:i/>
          <w:iCs/>
        </w:rPr>
        <w:t>“Observation”</w:t>
      </w:r>
      <w:r>
        <w:t xml:space="preserve"> data set.</w:t>
      </w:r>
    </w:p>
    <w:bookmarkEnd w:id="5"/>
    <w:p>
      <w:pPr>
        <w:pStyle w:val="4"/>
      </w:pPr>
      <w:bookmarkStart w:id="6" w:name="statistic-processing"/>
      <w:r>
        <w:t>Statistic processing</w:t>
      </w:r>
    </w:p>
    <w:p>
      <w:r>
        <w:t>All statistical processing and data visualizations were conducted with functions of statistical programming language R 4.05 (R Core Team, 2021).</w:t>
      </w:r>
    </w:p>
    <w:p>
      <w:pPr>
        <w:pStyle w:val="21"/>
      </w:pPr>
      <w:r>
        <w:t>Data from the “experimental” data set was analyzed by the means of a logistic generalized linear mixed model construction based on a binomial distribution with a logit link-function (Model 1). The probability to be eaten was considered as a dependent variable in the Model 1. Each individual mussel was codded as “1” if it was eaten by a sea star and “0” otherwise. The total amount of analyzed mussels was 5509.</w:t>
      </w:r>
    </w:p>
    <w:p>
      <w:pPr>
        <w:pStyle w:val="21"/>
      </w:pPr>
      <w:r>
        <w:t>The predictor set for the fixed part of the model included six covariates. No interaction between the predictors described below was included in the Model 1.</w:t>
      </w:r>
    </w:p>
    <w:p>
      <w:pPr>
        <w:pStyle w:val="21"/>
      </w:pPr>
      <w:r>
        <w:t xml:space="preserve">(1)Mussel species. In the case of Pop1 and Pop2 we haven’t dealt with mono-species populations. That’s why using morphotypes as a basis for species identification we can predict mussel species only with a certain probability (Khaitov </w:t>
      </w:r>
      <w:r>
        <w:rPr>
          <w:i/>
          <w:iCs/>
        </w:rPr>
        <w:t>et al.</w:t>
      </w:r>
      <w:r>
        <w:t xml:space="preserve">, 2021). Taking this into consideration we’ve constructed a continuous predictor: a probability to identify an individual as </w:t>
      </w:r>
      <w:r>
        <w:rPr>
          <w:i/>
          <w:iCs/>
        </w:rPr>
        <w:t>M. trossulus</w:t>
      </w:r>
      <w:r>
        <w:t xml:space="preserve"> (</w:t>
      </w:r>
      <w:r>
        <w:rPr>
          <w:i/>
          <w:iCs/>
        </w:rPr>
        <w:t>P</w:t>
      </w:r>
      <w:r>
        <w:rPr>
          <w:i/>
          <w:iCs/>
          <w:vertAlign w:val="subscript"/>
        </w:rPr>
        <w:t>Mt</w:t>
      </w:r>
      <w:r>
        <w:t xml:space="preserve">). The value of this predictor was calculated as following. We evaluated </w:t>
      </w:r>
      <w:r>
        <w:rPr>
          <w:i/>
          <w:iCs/>
        </w:rPr>
        <w:t>P</w:t>
      </w:r>
      <w:r>
        <w:rPr>
          <w:i/>
          <w:iCs/>
          <w:vertAlign w:val="subscript"/>
        </w:rPr>
        <w:t>Mt</w:t>
      </w:r>
      <w:r>
        <w:t xml:space="preserve"> in Pop1 as </w:t>
      </w:r>
      <w:r>
        <w:rPr>
          <w:i/>
          <w:iCs/>
        </w:rPr>
        <w:t>P</w:t>
      </w:r>
      <w:r>
        <w:rPr>
          <w:i/>
          <w:iCs/>
          <w:vertAlign w:val="subscript"/>
        </w:rPr>
        <w:t>Mt</w:t>
      </w:r>
      <w:r>
        <w:t xml:space="preserve"> = 1 - </w:t>
      </w:r>
      <w:r>
        <w:rPr>
          <w:i/>
          <w:iCs/>
        </w:rPr>
        <w:t>P(ME|E)</w:t>
      </w:r>
      <w:r>
        <w:t xml:space="preserve"> = 1 - 0.96 = 0.04 for mussels of E- morphotype and </w:t>
      </w:r>
      <w:r>
        <w:rPr>
          <w:i/>
          <w:iCs/>
        </w:rPr>
        <w:t>P</w:t>
      </w:r>
      <w:r>
        <w:rPr>
          <w:i/>
          <w:iCs/>
          <w:vertAlign w:val="subscript"/>
        </w:rPr>
        <w:t>Mt</w:t>
      </w:r>
      <w:r>
        <w:t xml:space="preserve"> = </w:t>
      </w:r>
      <w:r>
        <w:rPr>
          <w:i/>
          <w:iCs/>
        </w:rPr>
        <w:t>P(Mt|T)</w:t>
      </w:r>
      <w:r>
        <w:t xml:space="preserve"> = 0.63 for mussels of T-morphotype. For mussels collected in Pop2 corresponding values were assessed as </w:t>
      </w:r>
      <w:r>
        <w:rPr>
          <w:i/>
          <w:iCs/>
        </w:rPr>
        <w:t>P</w:t>
      </w:r>
      <w:r>
        <w:rPr>
          <w:i/>
          <w:iCs/>
          <w:vertAlign w:val="subscript"/>
        </w:rPr>
        <w:t>Mt</w:t>
      </w:r>
      <w:r>
        <w:t xml:space="preserve"> = </w:t>
      </w:r>
      <w:r>
        <w:rPr>
          <w:i/>
          <w:iCs/>
        </w:rPr>
        <w:t>P(Mt|T)</w:t>
      </w:r>
      <w:r>
        <w:t xml:space="preserve"> = 0.94 for mussels of T-morphotype and </w:t>
      </w:r>
      <w:r>
        <w:rPr>
          <w:i/>
          <w:iCs/>
        </w:rPr>
        <w:t>P</w:t>
      </w:r>
      <w:r>
        <w:rPr>
          <w:i/>
          <w:iCs/>
          <w:vertAlign w:val="subscript"/>
        </w:rPr>
        <w:t>Mt</w:t>
      </w:r>
      <w:r>
        <w:t xml:space="preserve"> = 1 - P(Me|E) = 0.54 for E-morphotype. An interpretation of this value is obvious: the higher is </w:t>
      </w:r>
      <w:r>
        <w:rPr>
          <w:i/>
          <w:iCs/>
        </w:rPr>
        <w:t>P</w:t>
      </w:r>
      <w:r>
        <w:rPr>
          <w:i/>
          <w:iCs/>
          <w:vertAlign w:val="subscript"/>
        </w:rPr>
        <w:t>Mt</w:t>
      </w:r>
      <w:r>
        <w:t xml:space="preserve"> – the higher is the probability that a certain mussel is Mt.</w:t>
      </w:r>
    </w:p>
    <w:p>
      <w:pPr>
        <w:pStyle w:val="21"/>
      </w:pPr>
      <w:r>
        <w:t>(2)Number of “conspecifics” (</w:t>
      </w:r>
      <w:r>
        <w:rPr>
          <w:i/>
          <w:iCs/>
        </w:rPr>
        <w:t>N</w:t>
      </w:r>
      <w:r>
        <w:rPr>
          <w:i/>
          <w:iCs/>
          <w:vertAlign w:val="subscript"/>
        </w:rPr>
        <w:t>consp</w:t>
      </w:r>
      <w: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 </w:t>
      </w:r>
      <w:r>
        <w:rPr>
          <w:i/>
          <w:iCs/>
        </w:rPr>
        <w:t>N</w:t>
      </w:r>
      <w:r>
        <w:rPr>
          <w:i/>
          <w:iCs/>
          <w:vertAlign w:val="subscript"/>
        </w:rPr>
        <w:t>consp</w:t>
      </w:r>
      <w:r>
        <w:t xml:space="preserve"> is high, a mussel is predominantly surrounded by conspecifics. This value should be in average high for mussels placed in “Mt-dominated” or “Me-dominated” units and low for mussels placed in “Mixed” units.</w:t>
      </w:r>
    </w:p>
    <w:p>
      <w:pPr>
        <w:pStyle w:val="21"/>
      </w:pPr>
      <w:r>
        <w:t>(3)Proportion of mussels of T-morphotype (</w:t>
      </w:r>
      <w:r>
        <w:rPr>
          <w:i/>
          <w:iCs/>
        </w:rPr>
        <w:t>PropT</w:t>
      </w:r>
      <w:r>
        <w:t>). This value describes the taxonomic structure of a mixed population. The lowest values of this predictor are in the “E-dominated” units, in “Mixed” they are higher and the highest values are in “T-dominated” units.</w:t>
      </w:r>
    </w:p>
    <w:p>
      <w:pPr>
        <w:pStyle w:val="21"/>
      </w:pPr>
      <w:r>
        <w:t>(4)Mussel size (</w:t>
      </w:r>
      <w:r>
        <w:rPr>
          <w:i/>
          <w:iCs/>
        </w:rPr>
        <w:t>L</w:t>
      </w:r>
      <w:r>
        <w:t>) , (5) sea stars biomass (</w:t>
      </w:r>
      <w:r>
        <w:rPr>
          <w:i/>
          <w:iCs/>
        </w:rPr>
        <w:t>B</w:t>
      </w:r>
      <w:r>
        <w:rPr>
          <w:i/>
          <w:iCs/>
          <w:vertAlign w:val="subscript"/>
        </w:rPr>
        <w:t>aster</w:t>
      </w:r>
      <w:r>
        <w:t>) and (6) total amount of mussels (</w:t>
      </w:r>
      <w:r>
        <w:rPr>
          <w:i/>
          <w:iCs/>
        </w:rPr>
        <w:t>N</w:t>
      </w:r>
      <w:r>
        <w:rPr>
          <w:i/>
          <w:iCs/>
          <w:vertAlign w:val="subscript"/>
        </w:rPr>
        <w:t>tot</w:t>
      </w:r>
      <w:r>
        <w:t>) are self-evident predictors. They were used as technical covariates which is needed since the mussels of different size were used, the amount of sea stars present varied between experimental units and different numbers of mussels were placed on experimental units in 2017 and 2018.</w:t>
      </w:r>
    </w:p>
    <w:p>
      <w:pPr>
        <w:pStyle w:val="21"/>
      </w:pPr>
      <w:r>
        <w:t>All predictors were scaled by subtracting the mean and dividing them by the standard deviation. Scaling of the predictors allowed us to compare the power of different predictors by the means of comparing the regression coefficients.</w:t>
      </w:r>
    </w:p>
    <w:p>
      <w:pPr>
        <w:pStyle w:val="21"/>
      </w:pPr>
      <w:r>
        <w:t>The random part of this mixed model described a variation of the model intercept. Two random factors were included in the model: The factor “Experimental unit” was hierarchically nested within the “Experiment” factor.</w:t>
      </w:r>
    </w:p>
    <w:p>
      <w:pPr>
        <w:pStyle w:val="21"/>
      </w:pPr>
      <w:r>
        <w:t xml:space="preserve">The Model 1 was fitted by using glmer() function from the lme4 package (Bates </w:t>
      </w:r>
      <w:r>
        <w:rPr>
          <w:i/>
          <w:iCs/>
        </w:rPr>
        <w:t>et al.</w:t>
      </w:r>
      <w:r>
        <w:t>, 2015). The validity of the fitted model was tested by means of residual plots. No violations of logistic regression analysis were found.</w:t>
      </w:r>
    </w:p>
    <w:p>
      <w:pPr>
        <w:pStyle w:val="21"/>
      </w:pPr>
      <w:r>
        <w:t xml:space="preserve">The “observation” data set was analyzed by the means of generalized additive model construction (beta distribution with logit link-function, Model 2 thereafter). The proportion of mussels of T-morphotype among alive mussel (PT_alive) was considered as a dependent variable. As the main predictor in the model we’ve considered the discrete factor “Patch Type” with three levels described earlier. The biomass of sea stars was included in the model as a covariate. The Model 2 was fitted by gam() function from the mgcv package (Wood, 2006). The factor “Site” was included in the Model 2 as a random effect smoother (Pedersen </w:t>
      </w:r>
      <w:r>
        <w:rPr>
          <w:i/>
          <w:iCs/>
        </w:rPr>
        <w:t>et al.</w:t>
      </w:r>
      <w:r>
        <w:t>, 2019). The Model 2 construction was followed by pairwise comparisons of model predictions for three levels of “Patch type” predictor. For the comparison Tukey test was applied by using glht() function from the “multcomp” package (Hothorn, Bretz and Westfall, 2008).</w:t>
      </w:r>
    </w:p>
    <w:bookmarkEnd w:id="1"/>
    <w:bookmarkEnd w:id="6"/>
    <w:p>
      <w:pPr>
        <w:pStyle w:val="3"/>
      </w:pPr>
      <w:bookmarkStart w:id="7" w:name="results"/>
    </w:p>
    <w:p>
      <w:pPr>
        <w:pStyle w:val="3"/>
      </w:pPr>
      <w:r>
        <w:t>Results</w:t>
      </w:r>
    </w:p>
    <w:p>
      <w:pPr>
        <w:pStyle w:val="4"/>
      </w:pPr>
      <w:bookmarkStart w:id="8" w:name="experimental-data-set"/>
    </w:p>
    <w:p>
      <w:pPr>
        <w:pStyle w:val="4"/>
      </w:pPr>
      <w:r>
        <w:t>“Experimental” data set</w:t>
      </w:r>
    </w:p>
    <w:p>
      <w:r>
        <w:t>Since all predictors in the constructed model (Table 1) were continuous and scaled we can directly compare the power of their influence on the dependent variable. The most powerful predictor (Table 1) was the sea star biomass. A high positive coefficient denotes increased probability to be eaten when the starfish biomass is increased (Fig. 2 A).</w:t>
      </w:r>
    </w:p>
    <w:p>
      <w:pPr>
        <w:pStyle w:val="21"/>
      </w:pPr>
      <w:r>
        <w:t xml:space="preserve">The second most influential predictor was the probability to be </w:t>
      </w:r>
      <w:r>
        <w:rPr>
          <w:i/>
          <w:iCs/>
        </w:rPr>
        <w:t>Mt</w:t>
      </w:r>
      <w:r>
        <w:t xml:space="preserve"> (</w:t>
      </w:r>
      <w:r>
        <w:rPr>
          <w:i/>
          <w:iCs/>
        </w:rPr>
        <w:t>P</w:t>
      </w:r>
      <w:r>
        <w:rPr>
          <w:i/>
          <w:iCs/>
          <w:vertAlign w:val="subscript"/>
        </w:rPr>
        <w:t>Mt</w:t>
      </w:r>
      <w:r>
        <w:t xml:space="preserve">). A positive value of the corresponding regression coefficient (Table 1, Fig. 2 B) can be interpreted as a higher probability to be eaten for mussels of T-morphotype (maximal value of </w:t>
      </w:r>
      <w:r>
        <w:rPr>
          <w:i/>
          <w:iCs/>
        </w:rPr>
        <w:t>P</w:t>
      </w:r>
      <w:r>
        <w:rPr>
          <w:i/>
          <w:iCs/>
          <w:vertAlign w:val="subscript"/>
        </w:rPr>
        <w:t>Mt</w:t>
      </w:r>
      <w:r>
        <w:t xml:space="preserve">) in comparison with mussels of E-morphotype (minimal value of </w:t>
      </w:r>
      <w:r>
        <w:rPr>
          <w:i/>
          <w:iCs/>
        </w:rPr>
        <w:t>P</w:t>
      </w:r>
      <w:r>
        <w:rPr>
          <w:i/>
          <w:iCs/>
          <w:vertAlign w:val="subscript"/>
        </w:rPr>
        <w:t>Mt</w:t>
      </w:r>
      <w:r>
        <w:t>).</w:t>
      </w:r>
    </w:p>
    <w:p>
      <w:pPr>
        <w:pStyle w:val="21"/>
      </w:pPr>
      <w:r>
        <w:t>The third most powerful predictor (</w:t>
      </w:r>
      <w:r>
        <w:rPr>
          <w:i/>
          <w:iCs/>
        </w:rPr>
        <w:t>N</w:t>
      </w:r>
      <w:r>
        <w:rPr>
          <w:i/>
          <w:iCs/>
          <w:vertAlign w:val="subscript"/>
        </w:rPr>
        <w:t>total</w:t>
      </w:r>
      <w:r>
        <w:t>) was associated with a negative regression coefficient. It means that the probability to be eaten was lesser in more abundant mussel settlement (Table 1, Fig. 2 C).</w:t>
      </w:r>
    </w:p>
    <w:p>
      <w:pPr>
        <w:pStyle w:val="21"/>
      </w:pPr>
      <w:r>
        <w:t>The next predictor, mussel size (</w:t>
      </w:r>
      <w:r>
        <w:rPr>
          <w:i/>
          <w:iCs/>
        </w:rPr>
        <w:t>L</w:t>
      </w:r>
      <w:r>
        <w:t>), was negatively correlated with the probability to be eaten (Table 1, Fig. 2 D). Thus, starfish consumed smaller mussels more actively than the larger ones.</w:t>
      </w:r>
    </w:p>
    <w:p>
      <w:pPr>
        <w:pStyle w:val="21"/>
      </w:pPr>
      <w:r>
        <w:t>The last predictor describing abundance of mussels of the same morphotype for a given mussel (</w:t>
      </w:r>
      <w:r>
        <w:rPr>
          <w:i/>
          <w:iCs/>
        </w:rPr>
        <w:t>N</w:t>
      </w:r>
      <w:r>
        <w:rPr>
          <w:i/>
          <w:iCs/>
          <w:vertAlign w:val="subscript"/>
        </w:rPr>
        <w:t>consp</w:t>
      </w:r>
      <w:r>
        <w:t>) was negatively The last predictor which describes the abundance of mussels of the same morphotype for a given mussel (</w:t>
      </w:r>
      <w:r>
        <w:rPr>
          <w:i/>
          <w:iCs/>
        </w:rPr>
        <w:t>N</w:t>
      </w:r>
      <w:r>
        <w:rPr>
          <w:i/>
          <w:iCs/>
          <w:vertAlign w:val="subscript"/>
        </w:rPr>
        <w:t>consp</w:t>
      </w:r>
      <w:r>
        <w:t>) was negatively correlated with the dependent variable (Table 1, Fig. 2 E). Thus, if there was a negligible number of specimens taxonomically similar to a given mussel on an experimental plate, the probability to be eaten for this mussel was higher than for a mussel surrounded by a higher conspecifics amount.</w:t>
      </w:r>
    </w:p>
    <w:p>
      <w:pPr>
        <w:pStyle w:val="21"/>
      </w:pPr>
      <w:r>
        <w:t>No significant associations between the probability to be eaten and the proportion of T-morphotype (</w:t>
      </w:r>
      <w:r>
        <w:rPr>
          <w:i/>
          <w:iCs/>
        </w:rPr>
        <w:t>P</w:t>
      </w:r>
      <w:r>
        <w:rPr>
          <w:i/>
          <w:iCs/>
          <w:vertAlign w:val="subscript"/>
        </w:rPr>
        <w:t>T</w:t>
      </w:r>
      <w:r>
        <w:t>) was revealed (Table 1., Fig. 2 F).</w:t>
      </w:r>
    </w:p>
    <w:p>
      <w:pPr>
        <w:pStyle w:val="21"/>
      </w:pPr>
    </w:p>
    <w:bookmarkEnd w:id="8"/>
    <w:p>
      <w:pPr>
        <w:pStyle w:val="4"/>
      </w:pPr>
      <w:bookmarkStart w:id="9" w:name="observation-data-set"/>
      <w:r>
        <w:t>“Observation” data set</w:t>
      </w:r>
    </w:p>
    <w:p>
      <w:pPr>
        <w:pStyle w:val="21"/>
      </w:pPr>
      <w:r>
        <w:t>The biomass of sea stars varied on patches of differing types showing minimal value on the intact mussels and maximal on the starfish crowding ones (Fig 3, A). The proportion of dead shells was minimal on alive mussel patches and maximal on the dead shell patches (Fig 3, B).</w:t>
      </w:r>
    </w:p>
    <w:p>
      <w:pPr>
        <w:pStyle w:val="21"/>
      </w:pPr>
      <w:r>
        <w:t>The proportion of T-morphotype (Fig 3, C) was maximal at intact mussel patches (</w:t>
      </w:r>
      <w:r>
        <w:rPr>
          <w:i/>
          <w:iCs/>
        </w:rPr>
        <w:t>PropT</w:t>
      </w:r>
      <w:r>
        <w:t>: median = 0.5, min = 0.25, max = 0.76 ) and minimal at empty shells patches (</w:t>
      </w:r>
      <w:r>
        <w:rPr>
          <w:i/>
          <w:iCs/>
        </w:rPr>
        <w:t>PropT</w:t>
      </w:r>
      <w:r>
        <w:t xml:space="preserve">: median = 0.23, min = 0.25, max = 0.6 ). The value of </w:t>
      </w:r>
      <w:r>
        <w:rPr>
          <w:i/>
          <w:iCs/>
        </w:rPr>
        <w:t>PropT</w:t>
      </w:r>
      <w:r>
        <w:t xml:space="preserve"> in patches with sea star clusters was intermediate (</w:t>
      </w:r>
      <w:r>
        <w:rPr>
          <w:i/>
          <w:iCs/>
        </w:rPr>
        <w:t>PropT</w:t>
      </w:r>
      <w:r>
        <w:t xml:space="preserve">: median = 0.34, min = 0.11, max = 0.74 ). Thus using Eq1 the proportion of </w:t>
      </w:r>
      <w:r>
        <w:rPr>
          <w:i/>
          <w:iCs/>
        </w:rPr>
        <w:t>Mt</w:t>
      </w:r>
      <w:r>
        <w:t xml:space="preserve"> (</w:t>
      </w:r>
      <w:r>
        <w:rPr>
          <w:i/>
          <w:iCs/>
        </w:rPr>
        <w:t>Ptros</w:t>
      </w:r>
      <w:r>
        <w:t xml:space="preserve"> calculated on the basis of medians) gradually decreased from 0.57 to 0.37 followed by 0.24 in the sequence as follow: “Intact patches” - “Starfish clusters” - “Dead shel patches”.</w:t>
      </w:r>
    </w:p>
    <w:p>
      <w:pPr>
        <w:pStyle w:val="21"/>
      </w:pPr>
      <w:r>
        <w:t xml:space="preserve">The constructed regression model (Table 2) revealed a significant dependence of </w:t>
      </w:r>
      <w:r>
        <w:rPr>
          <w:i/>
          <w:iCs/>
        </w:rPr>
        <w:t>PropT</w:t>
      </w:r>
      <w:r>
        <w:t xml:space="preserve"> on all predictors. Pairwise post-hoc comparison revealed a significantly higher value of </w:t>
      </w:r>
      <w:r>
        <w:rPr>
          <w:i/>
          <w:iCs/>
        </w:rPr>
        <w:t>PropT</w:t>
      </w:r>
      <w:r>
        <w:t xml:space="preserve"> in the intact mussel patches than in the patches with sea star clusters and in the patches of dead shells (Fig. 3 C). The difference between the last two groups was not significant (Fig 3 C). Some weak positive correlations between </w:t>
      </w:r>
      <w:r>
        <w:rPr>
          <w:i/>
          <w:iCs/>
        </w:rPr>
        <w:t>PropT</w:t>
      </w:r>
      <w:r>
        <w:t xml:space="preserve"> and sea stars biomass were found (Table 1).</w:t>
      </w:r>
    </w:p>
    <w:bookmarkEnd w:id="7"/>
    <w:bookmarkEnd w:id="9"/>
    <w:p>
      <w:pPr>
        <w:pStyle w:val="3"/>
      </w:pPr>
      <w:bookmarkStart w:id="10" w:name="discussion"/>
    </w:p>
    <w:p>
      <w:pPr>
        <w:pStyle w:val="3"/>
      </w:pPr>
      <w:r>
        <w:t>Discussion</w:t>
      </w:r>
    </w:p>
    <w:p/>
    <w:p>
      <w:r>
        <w:t xml:space="preserve">In this study we’ve provided a first evidence that </w:t>
      </w:r>
      <w:r>
        <w:rPr>
          <w:i/>
          <w:iCs/>
        </w:rPr>
        <w:t>Asterias rubens</w:t>
      </w:r>
      <w:r>
        <w:t xml:space="preserve"> can discriminate between sympatric </w:t>
      </w:r>
      <w:r>
        <w:rPr>
          <w:i/>
          <w:iCs/>
        </w:rPr>
        <w:t>Mytilus</w:t>
      </w:r>
      <w:r>
        <w:t xml:space="preserve"> species in natural conditions. All previous attempts to determine whether </w:t>
      </w:r>
      <w:r>
        <w:rPr>
          <w:i/>
          <w:iCs/>
        </w:rPr>
        <w:t>M. edulis</w:t>
      </w:r>
      <w:r>
        <w:t xml:space="preserve"> or </w:t>
      </w:r>
      <w:r>
        <w:rPr>
          <w:i/>
          <w:iCs/>
        </w:rPr>
        <w:t>M. trossulus</w:t>
      </w:r>
      <w:r>
        <w:t xml:space="preserve"> are more susceptible to predation by </w:t>
      </w:r>
      <w:r>
        <w:rPr>
          <w:i/>
          <w:iCs/>
        </w:rPr>
        <w:t>A. rubens</w:t>
      </w:r>
      <w:r>
        <w:t xml:space="preserve"> were performed in closed aquarium set ups in laboratory or in natural biotopes (Kautsky, Johannesson and Tedengren, 1990; Khaitov </w:t>
      </w:r>
      <w:r>
        <w:rPr>
          <w:i/>
          <w:iCs/>
        </w:rPr>
        <w:t>et al.</w:t>
      </w:r>
      <w:r>
        <w:t xml:space="preserve">, 2018; Lowen, Innes and Thompson, 2013). Such closed microcosms may provide conditions that are different in comparison with natural one. In our experiments we’ve offered the sea stars infesting natural habitats a free choice between artificially constructed settlements of mussels differing in their taxonomic composition. This approach was made possible by utilizing a low-cost method of identifying mussel morphotypes followed by estimating the probability of belonging to one of the two cryptic mussel species, as was proposed in Khaitov </w:t>
      </w:r>
      <w:r>
        <w:rPr>
          <w:i/>
          <w:iCs/>
        </w:rPr>
        <w:t>et al.</w:t>
      </w:r>
      <w:r>
        <w:t xml:space="preserve"> (2021). With this approach we were able to create several dozen experimental units on which several thousand mussels were placed which was necessary for more or less accurate assessing of “Mytilus-Asterias” system properties in noisy natural habitats.</w:t>
      </w:r>
    </w:p>
    <w:p>
      <w:pPr>
        <w:pStyle w:val="21"/>
      </w:pPr>
      <w:r>
        <w:t>The second advantage of our approach was that we’ve included in a single analysis several covariates potentially affecting the probability of being eaten. The influence of some of these covariates was self-evident. For example, we have shown that the greatest influence on the probability of being eaten is the abundance (biomass) of sea stars attacking the experimental units (Table 1). It seems to be a trivial and expected correlation: more predators mean chance that the prey will die.</w:t>
      </w:r>
    </w:p>
    <w:p>
      <w:pPr>
        <w:pStyle w:val="21"/>
      </w:pPr>
      <w:r>
        <w:t xml:space="preserve">The another trivial dependency revealed in our analysis was that the probability to be eaten was associated with prey size. However, the fact that predators preferred smaller mussels (Table 1) seems to be intriguing. We have found the same pattern in our aquarium experiments (Khaitov </w:t>
      </w:r>
      <w:r>
        <w:rPr>
          <w:i/>
          <w:iCs/>
        </w:rPr>
        <w:t>et al.</w:t>
      </w:r>
      <w:r>
        <w:t>, 2018) and it was also observed by other authors (Hummel, Honkoop and Meer, 2011; O’Neill, Sutterlin and Aggett, 1983), although the opposite pattern was revealed as well (Agüera, Jansen and Smaal, 2020; Dolmer, 1998). The choice of smaller (but not the smallest) mussels may be explained by that the delicate walls of the predator’s stomach, embedding between the shells of the victim during the feeding time, suffer less mechanical damage if the smaller individuals are attacked (Hummel, Honkoop and Meer, 2011). However, this vector of choice probably depends on prey density: in scarce mussel populations sea stars tend to look for larger victims more than in dense populations (Agüera, Jansen and Smaal, 2020). Intraspecific competition between sea stars can also be important in choice of mussels of larger size when the competition between predators becomes stronger (O’Neill, Sutterlin and Aggett, 1983). We have to note that the value of the regression coefficient (Table 1 ) associated with prey size was one of the lowest in the model (recall that all predictor values were standardized, which allows us to directly compare their influence). Thus, the probability of being eaten depends on the size of the prey only for a small extent.</w:t>
      </w:r>
    </w:p>
    <w:p>
      <w:pPr>
        <w:pStyle w:val="21"/>
      </w:pPr>
      <w:r>
        <w:t xml:space="preserve">Another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 (Holling, 1959), which is typical for sea stars (Dickey </w:t>
      </w:r>
      <w:r>
        <w:rPr>
          <w:i/>
          <w:iCs/>
        </w:rPr>
        <w:t>et al.</w:t>
      </w:r>
      <w:r>
        <w:t>, 2021). In the case of such functional response, when the prey density increases, the proportion of prey consumed per predator per unit of time should decrease (Smith and Smith, 2012).</w:t>
      </w:r>
    </w:p>
    <w:p>
      <w:pPr>
        <w:pStyle w:val="21"/>
      </w:pPr>
      <w: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 (Khaitov </w:t>
      </w:r>
      <w:r>
        <w:rPr>
          <w:i/>
          <w:iCs/>
        </w:rPr>
        <w:t>et al.</w:t>
      </w:r>
      <w:r>
        <w:t xml:space="preserve">, 2021) that allows identifying species only with a certain probability which depends, in turn, on the ratio of </w:t>
      </w:r>
      <w:r>
        <w:rPr>
          <w:i/>
          <w:iCs/>
        </w:rPr>
        <w:t>Mt</w:t>
      </w:r>
      <w:r>
        <w:t xml:space="preserve"> and </w:t>
      </w:r>
      <w:r>
        <w:rPr>
          <w:i/>
          <w:iCs/>
        </w:rPr>
        <w:t>Me</w:t>
      </w:r>
      <w:r>
        <w:t xml:space="preserve"> in the mixed settlements. Using empirical models constructed on the basis of genotyped specimens (Khaitov </w:t>
      </w:r>
      <w:r>
        <w:rPr>
          <w:i/>
          <w:iCs/>
        </w:rPr>
        <w:t>et al.</w:t>
      </w:r>
      <w:r>
        <w:t xml:space="preserve">, 2021), we’ve estimated the taxonomic status of mussels as the probability of being </w:t>
      </w:r>
      <w:r>
        <w:rPr>
          <w:i/>
          <w:iCs/>
        </w:rPr>
        <w:t>M.trossulus</w:t>
      </w:r>
      <w:r>
        <w:t xml:space="preserve"> (</w:t>
      </w:r>
      <w:r>
        <w:rPr>
          <w:i/>
          <w:iCs/>
        </w:rPr>
        <w:t>P</w:t>
      </w:r>
      <w:r>
        <w:rPr>
          <w:i/>
          <w:iCs/>
          <w:vertAlign w:val="subscript"/>
        </w:rPr>
        <w:t>Mt</w:t>
      </w:r>
      <w:r>
        <w:t xml:space="preserve">). The positive value of the regression coefficient for this predictor (Table 1) indicates that the probability of being eaten increases as </w:t>
      </w:r>
      <w:r>
        <w:rPr>
          <w:i/>
          <w:iCs/>
        </w:rPr>
        <w:t>P</w:t>
      </w:r>
      <w:r>
        <w:rPr>
          <w:i/>
          <w:iCs/>
          <w:vertAlign w:val="subscript"/>
        </w:rPr>
        <w:t>Mt</w:t>
      </w:r>
      <w:r>
        <w:t xml:space="preserve"> values increase. Indeed, in total, combining the results of all three experiments (Fig. 2 B), we can see that among Mt-like mussels (</w:t>
      </w:r>
      <w:r>
        <w:rPr>
          <w:i/>
          <w:iCs/>
        </w:rPr>
        <w:t>P</w:t>
      </w:r>
      <w:r>
        <w:rPr>
          <w:i/>
          <w:iCs/>
          <w:vertAlign w:val="subscript"/>
        </w:rPr>
        <w:t>Mt</w:t>
      </w:r>
      <w:r>
        <w:t xml:space="preserve"> = 0.94) 34% were eaten whereas 22 % were eaten among Me-like mussels (</w:t>
      </w:r>
      <w:r>
        <w:rPr>
          <w:i/>
          <w:iCs/>
        </w:rPr>
        <w:t>P</w:t>
      </w:r>
      <w:r>
        <w:rPr>
          <w:i/>
          <w:iCs/>
          <w:vertAlign w:val="subscript"/>
        </w:rPr>
        <w:t>Mt</w:t>
      </w:r>
      <w:r>
        <w:t xml:space="preserve"> = 0.04). It is noticeable that the mussels with intermediate values of </w:t>
      </w:r>
      <w:r>
        <w:rPr>
          <w:i/>
          <w:iCs/>
        </w:rPr>
        <w:t>P</w:t>
      </w:r>
      <w:r>
        <w:rPr>
          <w:i/>
          <w:iCs/>
          <w:vertAlign w:val="subscript"/>
        </w:rPr>
        <w:t>Mt</w:t>
      </w:r>
      <w:r>
        <w:t xml:space="preserve"> tend to have an intermediate proportion of eaten specimens (Fig. 2 B). The latter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the mussel morphotype is a reliable tool for species identification.</w:t>
      </w:r>
    </w:p>
    <w:p>
      <w:pPr>
        <w:pStyle w:val="21"/>
      </w:pPr>
      <w:r>
        <w:t xml:space="preserve">Thus, our study confirms that even under conditions as close to natural as possible, sea stars prey on </w:t>
      </w:r>
      <w:r>
        <w:rPr>
          <w:i/>
          <w:iCs/>
        </w:rPr>
        <w:t>Mt</w:t>
      </w:r>
      <w:r>
        <w:t xml:space="preserve"> with greater preference than on </w:t>
      </w:r>
      <w:r>
        <w:rPr>
          <w:i/>
          <w:iCs/>
        </w:rPr>
        <w:t>Me</w:t>
      </w:r>
      <w:r>
        <w:t xml:space="preserve"> as it has been shown in aquarium conditions (Khaitov et al., 2018). Currently, there is no unequivocal explanation for this pattern. On one hand, it is known that </w:t>
      </w:r>
      <w:r>
        <w:rPr>
          <w:i/>
          <w:iCs/>
        </w:rPr>
        <w:t>Mt</w:t>
      </w:r>
      <w:r>
        <w:t xml:space="preserve"> have a lower weight of soft tissues, hence a lower energy value than </w:t>
      </w:r>
      <w:r>
        <w:rPr>
          <w:i/>
          <w:iCs/>
        </w:rPr>
        <w:t>Me</w:t>
      </w:r>
      <w:r>
        <w:t xml:space="preserve"> (Penney, Hart and Templeman, 2008). That’s why other consumers, humans for instance, prefer </w:t>
      </w:r>
      <w:r>
        <w:rPr>
          <w:i/>
          <w:iCs/>
        </w:rPr>
        <w:t>M.edulis</w:t>
      </w:r>
      <w:r>
        <w:t xml:space="preserve"> and </w:t>
      </w:r>
      <w:r>
        <w:rPr>
          <w:i/>
          <w:iCs/>
        </w:rPr>
        <w:t>M.galloprovincialis</w:t>
      </w:r>
      <w:r>
        <w:t xml:space="preserve"> which lack this disadvantage (Michalek, Ventura and Sanders, 2016; Penney, Hart and Templeman, 2008).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 </w:t>
      </w:r>
      <w:r>
        <w:rPr>
          <w:i/>
          <w:iCs/>
        </w:rPr>
        <w:t>Mt</w:t>
      </w:r>
      <w:r>
        <w:t xml:space="preserve"> have a thinner and more flexible shell than </w:t>
      </w:r>
      <w:r>
        <w:rPr>
          <w:i/>
          <w:iCs/>
        </w:rPr>
        <w:t>Me</w:t>
      </w:r>
      <w:r>
        <w:t xml:space="preserve"> (Beaumont </w:t>
      </w:r>
      <w:r>
        <w:rPr>
          <w:i/>
          <w:iCs/>
        </w:rPr>
        <w:t>et al.</w:t>
      </w:r>
      <w:r>
        <w:t xml:space="preserve">, 2008; Michalek </w:t>
      </w:r>
      <w:r>
        <w:rPr>
          <w:i/>
          <w:iCs/>
        </w:rPr>
        <w:t>et al.</w:t>
      </w:r>
      <w:r>
        <w:t xml:space="preserve">, 2021). This may reduce the time of handling prey and make the shell opening more safe and less energetically consuming which makes </w:t>
      </w:r>
      <w:r>
        <w:rPr>
          <w:i/>
          <w:iCs/>
        </w:rPr>
        <w:t>Mt</w:t>
      </w:r>
      <w:r>
        <w:t xml:space="preserve"> more preferable.</w:t>
      </w:r>
    </w:p>
    <w:p>
      <w:pPr>
        <w:pStyle w:val="21"/>
      </w:pPr>
      <w:r>
        <w:t xml:space="preserve">Chemical signals may also play a role. In experiments conducted by (Lowen, Innes and Thompson, 2013) sea stars, having no tactile contact with </w:t>
      </w:r>
      <w:r>
        <w:rPr>
          <w:i/>
          <w:iCs/>
        </w:rPr>
        <w:t>Mt</w:t>
      </w:r>
      <w:r>
        <w:t xml:space="preserve"> and </w:t>
      </w:r>
      <w:r>
        <w:rPr>
          <w:i/>
          <w:iCs/>
        </w:rPr>
        <w:t>Me</w:t>
      </w:r>
      <w:r>
        <w:t xml:space="preserve"> seating in different parts of aquarium, tended to move to the part which was occupied by Mt. The nature of these chemical signals is unclear but there is an obvious candidate for this role: a glycoprotein KEYSTONEin, the release of which stimulates sea stars to attack mussels (Zimmer </w:t>
      </w:r>
      <w:r>
        <w:rPr>
          <w:i/>
          <w:iCs/>
        </w:rPr>
        <w:t>et al.</w:t>
      </w:r>
      <w:r>
        <w:t xml:space="preserve">, 2017; Zimmer, Ferrier and Zimmer, 2016). Considering that this glycoprotein is localized in epidermis, extrapallial fluid and shell periostracum (i.e. in body parts that are related to shell formation) (Zimmer </w:t>
      </w:r>
      <w:r>
        <w:rPr>
          <w:i/>
          <w:iCs/>
        </w:rPr>
        <w:t>et al.</w:t>
      </w:r>
      <w:r>
        <w:t xml:space="preserve">, 2017) and the difference in </w:t>
      </w:r>
      <w:r>
        <w:rPr>
          <w:i/>
          <w:iCs/>
        </w:rPr>
        <w:t>Mt</w:t>
      </w:r>
      <w:r>
        <w:t xml:space="preserve"> and </w:t>
      </w:r>
      <w:r>
        <w:rPr>
          <w:i/>
          <w:iCs/>
        </w:rPr>
        <w:t>Me</w:t>
      </w:r>
      <w:r>
        <w:t xml:space="preserve"> shell thickness (Beaumont </w:t>
      </w:r>
      <w:r>
        <w:rPr>
          <w:i/>
          <w:iCs/>
        </w:rPr>
        <w:t>et al.</w:t>
      </w:r>
      <w:r>
        <w:t xml:space="preserve">, 2008; Michalek </w:t>
      </w:r>
      <w:r>
        <w:rPr>
          <w:i/>
          <w:iCs/>
        </w:rPr>
        <w:t>et al.</w:t>
      </w:r>
      <w:r>
        <w:t>, 2021), it is highly possible that mussels of two species produce KEYSTONEin in different quantities (or, possibly, produce species specific KEYSTONEins).</w:t>
      </w:r>
    </w:p>
    <w:p>
      <w:pPr>
        <w:pStyle w:val="21"/>
      </w:pPr>
      <w:r>
        <w:t xml:space="preserve">Initially, our hypothesis was that the populations dominated by </w:t>
      </w:r>
      <w:r>
        <w:rPr>
          <w:i/>
          <w:iCs/>
        </w:rPr>
        <w:t>Mt</w:t>
      </w:r>
      <w:r>
        <w:t xml:space="preserve"> (i.e. T-morphotype dominated experimental units) would be attacked the most. Surprisingly, despite the high vulnerability of </w:t>
      </w:r>
      <w:r>
        <w:rPr>
          <w:i/>
          <w:iCs/>
        </w:rPr>
        <w:t>Mt</w:t>
      </w:r>
      <w:r>
        <w:t xml:space="preserve"> 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
          <w:iCs/>
        </w:rPr>
        <w:t>N</w:t>
      </w:r>
      <w:r>
        <w:rPr>
          <w:i/>
          <w:iCs/>
          <w:vertAlign w:val="subscript"/>
        </w:rPr>
        <w:t>consp</w:t>
      </w:r>
      <w:r>
        <w:t>) in an experimental unit.</w:t>
      </w:r>
    </w:p>
    <w:p>
      <w:pPr>
        <w:pStyle w:val="21"/>
      </w:pPr>
      <w: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 </w:t>
      </w:r>
      <w:r>
        <w:rPr>
          <w:i/>
          <w:iCs/>
        </w:rPr>
        <w:t>Mytilus</w:t>
      </w:r>
      <w:r>
        <w:t xml:space="preserve"> species. The observed pattern may testify to some cooperation between conspecifics which results in the decrease of mortality.</w:t>
      </w:r>
    </w:p>
    <w:p>
      <w:pPr>
        <w:pStyle w:val="21"/>
      </w:pPr>
      <w:r>
        <w:t xml:space="preserve">The cooperation of mussels manifested in the formation of dense aggregations is a reliable defense mechanism against predators (Agüera, Jansen and Smaal, 2020; Okamura, 1986; Reimer and Tedengren, 1997). It is possible that a lonely “alien” mussel will be pushed to the periphery of aggregations or outside them becoming a more available prey for sea stars. It is known that </w:t>
      </w:r>
      <w:r>
        <w:rPr>
          <w:i/>
          <w:iCs/>
        </w:rPr>
        <w:t>Me</w:t>
      </w:r>
      <w:r>
        <w:t xml:space="preserve"> and </w:t>
      </w:r>
      <w:r>
        <w:rPr>
          <w:i/>
          <w:iCs/>
        </w:rPr>
        <w:t>Mt</w:t>
      </w:r>
      <w:r>
        <w:t xml:space="preserve"> differ in their efforts to form aggregations (Liu </w:t>
      </w:r>
      <w:r>
        <w:rPr>
          <w:i/>
          <w:iCs/>
        </w:rPr>
        <w:t>et al.</w:t>
      </w:r>
      <w:r>
        <w:t>, 2011),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pPr>
      <w:r>
        <w:t xml:space="preserve">If the described pattern really exists, then the “pure”,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 </w:t>
      </w:r>
      <w:r>
        <w:rPr>
          <w:i/>
          <w:iCs/>
        </w:rPr>
        <w:t>PropT</w:t>
      </w:r>
      <w:r>
        <w:t xml:space="preserve"> values (Fig. 2 F). One of the possible reasons may be associated with local segregation of mussels of different species inside “Mixed” experimental units. Obviously, additional studies are needed to analyze this phenomenon.</w:t>
      </w:r>
    </w:p>
    <w:p>
      <w:pPr>
        <w:pStyle w:val="21"/>
      </w:pPr>
      <w:r>
        <w:t xml:space="preserve">Sea stars’ preference for one of the mussel cryptic species revealed in this and previous studies (Khaitov </w:t>
      </w:r>
      <w:r>
        <w:rPr>
          <w:i/>
          <w:iCs/>
        </w:rPr>
        <w:t>et al.</w:t>
      </w:r>
      <w:r>
        <w:t>, 2018; Lowen, Innes and Thompson, 2013) does not yet mean that predators can effectively control the taxonomic composition of settlements when two species exist in a common habitat. In short-time experiments, this effect is almost impossible to observe: if sea stars are let to consume mussels in experimental conditions for a long time, they eat out practically all preys (personal observation). At the same time, mass invasions of sea stars, which occur periodically in shallow water habitats all over the world (Dare, 1982; Galstoff and Loosanoff, 1939) and in the White Sea in particular (Naumov, 2011), could be considered as natural experiments that allow us to estimate the role of predators in regulating not only the abundance of prey, but also the taxonomic composition of their settlements.</w:t>
      </w:r>
    </w:p>
    <w:p>
      <w:pPr>
        <w:pStyle w:val="21"/>
      </w:pPr>
      <w:r>
        <w:t xml:space="preserve">In 2019 we’ve observed swarms of starfish in shallow water (at 1-3 m depth) at many points on top of Kandalaksha Bay (personal observation). It is known that during such invasions predators can eat up significant amounts of mussels’ population (Dare, 1982; Galstoff and Loosanoff, 1939; Garcı́a, 2015; Kamermans, Blankendaal and Perdon, 2009; Witman </w:t>
      </w:r>
      <w:r>
        <w:rPr>
          <w:i/>
          <w:iCs/>
        </w:rPr>
        <w:t>et al.</w:t>
      </w:r>
      <w:r>
        <w:t>, 2003). A starfish swarm moving through a mussel settlement leaves behind a “scorched earth” - a mussel free area (Seed, 1969).</w:t>
      </w:r>
    </w:p>
    <w:p>
      <w:pPr>
        <w:pStyle w:val="21"/>
      </w:pPr>
      <w:r>
        <w:t>In our case, we did not observe a classic mussel bed which looks like a continuous cover that consists of large patches occupied by mussels neighboring with mussel free areas and that occupies hundreds of square meters (see Commito et al. 2006 for image). The mussel settlements we’ve observed were represented by individual small clumps. Starfish were attacking these patches, forming dense and clearly distinguishable assemblages. Near intact and attacked patches we’ve frequently also found small fields covered with dead shells.</w:t>
      </w:r>
    </w:p>
    <w:p>
      <w:pPr>
        <w:pStyle w:val="21"/>
      </w:pPr>
      <w:r>
        <w:t>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3 B). The biomass of starfish in this series, again expectedly, shows a maximum on clusters of starfish (Fig. 3 A). All these facts allow us to consider the mentioned series as a temporal sequence.</w:t>
      </w:r>
    </w:p>
    <w:p>
      <w:pPr>
        <w:pStyle w:val="21"/>
      </w:pPr>
      <w:r>
        <w:t xml:space="preserve">The proportion of T-morphotype mussels, i.e. proportion of </w:t>
      </w:r>
      <w:r>
        <w:rPr>
          <w:i/>
          <w:iCs/>
        </w:rPr>
        <w:t>Mt</w:t>
      </w:r>
      <w:r>
        <w:t xml:space="preserve">, gradually decreased in the mentioned series (Fig. 3 C). Although there were no statistically significant differences between samples from starfish clusters and from fields of dead shells, both these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 </w:t>
      </w:r>
      <w:r>
        <w:rPr>
          <w:i/>
          <w:iCs/>
        </w:rPr>
        <w:t>Mt</w:t>
      </w:r>
      <w:r>
        <w:t xml:space="preserve"> in mixed settlements by several times. According to a fitted model (Table 2) after an intact patch was attacked, the proportion of T-morphotype mussels has increased by e</w:t>
      </w:r>
      <w:r>
        <w:rPr>
          <w:vertAlign w:val="superscript"/>
        </w:rPr>
        <w:t>-1.25</w:t>
      </w:r>
      <w:r>
        <w:t xml:space="preserve"> = 0.29 times (i.e. decrease by 3.5 times). Thus, the results of our study allow us to treat predators as one of the important factors regulating the distribution of </w:t>
      </w:r>
      <w:r>
        <w:rPr>
          <w:i/>
          <w:iCs/>
        </w:rPr>
        <w:t>Mt</w:t>
      </w:r>
      <w:r>
        <w:t xml:space="preserve"> and Me.</w:t>
      </w:r>
    </w:p>
    <w:p>
      <w:pPr>
        <w:pStyle w:val="21"/>
      </w:pPr>
      <w:r>
        <w:t xml:space="preserve">It is also likely that the segregation of species in gradients of environmental factors noted in other works (Dias </w:t>
      </w:r>
      <w:r>
        <w:rPr>
          <w:i/>
          <w:iCs/>
        </w:rPr>
        <w:t>et al.</w:t>
      </w:r>
      <w:r>
        <w:t xml:space="preserve">, 2009 ; Katolikova </w:t>
      </w:r>
      <w:r>
        <w:rPr>
          <w:i/>
          <w:iCs/>
        </w:rPr>
        <w:t>et al.</w:t>
      </w:r>
      <w:r>
        <w:t xml:space="preserve">, 2016; Riginos and Cunningham, 2005; Stuckas </w:t>
      </w:r>
      <w:r>
        <w:rPr>
          <w:i/>
          <w:iCs/>
        </w:rPr>
        <w:t>et al.</w:t>
      </w:r>
      <w:r>
        <w:t xml:space="preserve">, 2017) is, at least partly, the result of an interaction with predators. For example, one might expect that the high proportion of </w:t>
      </w:r>
      <w:r>
        <w:rPr>
          <w:i/>
          <w:iCs/>
        </w:rPr>
        <w:t>Mt</w:t>
      </w:r>
      <w:r>
        <w:t xml:space="preserve"> in freshened areas (Riginos and Cunningham, 2005; Stuckas </w:t>
      </w:r>
      <w:r>
        <w:rPr>
          <w:i/>
          <w:iCs/>
        </w:rPr>
        <w:t>et al.</w:t>
      </w:r>
      <w:r>
        <w:t xml:space="preserve">, 2017) may be determined not only by a greater tolerance of this species to reduced salinity, but also by the fact that sea stars may be rare in these habitats. Indeed, the feeding rate of sea stars decreases with a decreasing salinity; at salinity of 12 ppt sea stars do not feed at all (Dickey </w:t>
      </w:r>
      <w:r>
        <w:rPr>
          <w:i/>
          <w:iCs/>
        </w:rPr>
        <w:t>et al.</w:t>
      </w:r>
      <w:r>
        <w:t>, 2021). Taking into account the fact that in natural conditions sea stars prefer Mt, we can assume that in those marine ecosystems where there is a pronounced salinity gradient, freshened areas would be a sort of refuge for Mt.</w:t>
      </w:r>
    </w:p>
    <w:p>
      <w:pPr>
        <w:pStyle w:val="21"/>
      </w:pPr>
      <w:r>
        <w:t xml:space="preserve">In the Kandalaksha Bay of the White Sea, where our work was carried out, the upper part of the bay is strongly freshened due to the inflow of the large Niva river. At the top of the bay, the surface salinity usually does not exceed 12 ppt (Katolikova </w:t>
      </w:r>
      <w:r>
        <w:rPr>
          <w:i/>
          <w:iCs/>
        </w:rPr>
        <w:t>et al.</w:t>
      </w:r>
      <w:r>
        <w:t xml:space="preserve">, 2016). Sea stars are absent here (personal observation), but mussel settlements dominated by </w:t>
      </w:r>
      <w:r>
        <w:rPr>
          <w:i/>
          <w:iCs/>
        </w:rPr>
        <w:t>Mt</w:t>
      </w:r>
      <w:r>
        <w:t xml:space="preserve"> are numerous (Katolikova </w:t>
      </w:r>
      <w:r>
        <w:rPr>
          <w:i/>
          <w:iCs/>
        </w:rPr>
        <w:t>et al.</w:t>
      </w:r>
      <w:r>
        <w:t xml:space="preserve">, 2016). With moving away from the bay’s top the salinity increases and </w:t>
      </w:r>
      <w:r>
        <w:rPr>
          <w:i/>
          <w:iCs/>
        </w:rPr>
        <w:t>A.rubens</w:t>
      </w:r>
      <w:r>
        <w:t xml:space="preserve"> becomes a common species in the sublittoral communities (personal observation), while the proportion of </w:t>
      </w:r>
      <w:r>
        <w:rPr>
          <w:i/>
          <w:iCs/>
        </w:rPr>
        <w:t>Mt</w:t>
      </w:r>
      <w:r>
        <w:t xml:space="preserve"> decreases (Katolikova </w:t>
      </w:r>
      <w:r>
        <w:rPr>
          <w:i/>
          <w:iCs/>
        </w:rPr>
        <w:t>et al.</w:t>
      </w:r>
      <w:r>
        <w:t>, 2016). The observed pattern is quite consistent with the hypothesis stated above.</w:t>
      </w:r>
    </w:p>
    <w:p>
      <w:pPr>
        <w:pStyle w:val="21"/>
      </w:pPr>
      <w: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 </w:t>
      </w:r>
      <w:r>
        <w:rPr>
          <w:i/>
          <w:iCs/>
        </w:rPr>
        <w:t>Mt</w:t>
      </w:r>
      <w:r>
        <w:t xml:space="preserve"> 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 </w:t>
      </w:r>
      <w:r>
        <w:rPr>
          <w:i/>
          <w:iCs/>
        </w:rPr>
        <w:t>Mt</w:t>
      </w:r>
      <w:r>
        <w:t xml:space="preserve"> to spread widely.</w:t>
      </w:r>
    </w:p>
    <w:p>
      <w:pPr>
        <w:pStyle w:val="21"/>
      </w:pPr>
      <w:r>
        <w:t xml:space="preserve">An additional pattern which was found in our observations is the positive correlation between starfish biomass and the proportion of T-morphotype among alive mussels (Table 2). This may indicate that starfish are concentrated in areas where </w:t>
      </w:r>
      <w:r>
        <w:rPr>
          <w:i/>
          <w:iCs/>
        </w:rPr>
        <w:t>Mt</w:t>
      </w:r>
      <w:r>
        <w:t xml:space="preserve"> frequency is higher. However, this correlation is so weak (although statistically significant) that it is too early to draw unambiguous conclusions regarding this relationship.</w:t>
      </w:r>
    </w:p>
    <w:bookmarkEnd w:id="10"/>
    <w:p>
      <w:pPr>
        <w:pStyle w:val="3"/>
      </w:pPr>
      <w:bookmarkStart w:id="11" w:name="conclusion"/>
    </w:p>
    <w:p>
      <w:pPr>
        <w:pStyle w:val="3"/>
      </w:pPr>
      <w:r>
        <w:t>Conclusion</w:t>
      </w:r>
    </w:p>
    <w:p/>
    <w:p>
      <w:r>
        <w:t xml:space="preserve">We have answered all three questions stated in our paper. Indeed, sea stars prefer to attack </w:t>
      </w:r>
      <w:r>
        <w:rPr>
          <w:i/>
          <w:iCs/>
        </w:rPr>
        <w:t>Mt</w:t>
      </w:r>
      <w:r>
        <w:t xml:space="preserve"> in natural conditions. However, we cannot say that the settlements dominated by </w:t>
      </w:r>
      <w:r>
        <w:rPr>
          <w:i/>
          <w:iCs/>
        </w:rPr>
        <w:t>Mt</w:t>
      </w:r>
      <w:r>
        <w:t xml:space="preserve"> are the most attractive foraging sites for sea stars. Apparently, in mixed </w:t>
      </w:r>
      <w:r>
        <w:rPr>
          <w:i/>
          <w:iCs/>
        </w:rPr>
        <w:t>Mt</w:t>
      </w:r>
      <w:r>
        <w:t xml:space="preserve"> and </w:t>
      </w:r>
      <w:r>
        <w:rPr>
          <w:i/>
          <w:iCs/>
        </w:rPr>
        <w:t>Me</w:t>
      </w:r>
      <w:r>
        <w:t xml:space="preserve"> settlem ents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pPr>
      <w:r>
        <w:t xml:space="preserve">Thus, predators contribute to some purification of native </w:t>
      </w:r>
      <w:r>
        <w:rPr>
          <w:i/>
          <w:iCs/>
        </w:rPr>
        <w:t>M.edulis</w:t>
      </w:r>
      <w:r>
        <w:t xml:space="preserve"> settlements of the White Sea from the recently arrived </w:t>
      </w:r>
      <w:r>
        <w:rPr>
          <w:i/>
          <w:iCs/>
        </w:rPr>
        <w:t>M.trossulus</w:t>
      </w:r>
      <w:r>
        <w:t>. In the future, studies should be expanded to consider the role of other mussel-eating predators (primarily oystercatchers and eiders) in this process.</w:t>
      </w:r>
    </w:p>
    <w:bookmarkEnd w:id="11"/>
    <w:p>
      <w:pPr>
        <w:pStyle w:val="3"/>
      </w:pPr>
      <w:bookmarkStart w:id="12" w:name="acknowledgments"/>
    </w:p>
    <w:p>
      <w:pPr>
        <w:pStyle w:val="3"/>
      </w:pPr>
      <w:r>
        <w:t>Acknowledgments</w:t>
      </w:r>
    </w:p>
    <w:p/>
    <w:p>
      <w:r>
        <w:t>We are grateful to the administration of the Kandalaksha Nature Reserve for supporting of field works. We would like to express special thanks to Alexander Gornykh for his diving work during the collection of the material. The work was carried out with the support of Russian Scientific Foundation grant 19-74-20024 (leader: Petr Strelkov).</w:t>
      </w:r>
    </w:p>
    <w:bookmarkEnd w:id="12"/>
    <w:p>
      <w:pPr>
        <w:pStyle w:val="3"/>
      </w:pPr>
      <w:bookmarkStart w:id="13" w:name="reference"/>
    </w:p>
    <w:p>
      <w:pPr>
        <w:pStyle w:val="3"/>
      </w:pPr>
      <w:r>
        <w:t>Reference</w:t>
      </w:r>
    </w:p>
    <w:p>
      <w:pPr>
        <w:rPr>
          <w:b/>
          <w:bCs/>
        </w:rPr>
      </w:pPr>
      <w:bookmarkStart w:id="14" w:name="ref-aguera2020blue"/>
      <w:bookmarkStart w:id="15" w:name="refs"/>
    </w:p>
    <w:p>
      <w:r>
        <w:rPr>
          <w:b/>
          <w:bCs/>
        </w:rPr>
        <w:t xml:space="preserve">Agüera, A., Jansen, J.M. </w:t>
      </w:r>
      <w:r>
        <w:rPr>
          <w:rFonts w:hint="default"/>
          <w:b/>
          <w:bCs/>
          <w:lang w:val="en-US"/>
        </w:rPr>
        <w:t xml:space="preserve">and </w:t>
      </w:r>
      <w:r>
        <w:rPr>
          <w:b/>
          <w:bCs/>
        </w:rPr>
        <w:t xml:space="preserve"> Smaal, A.C.</w:t>
      </w:r>
      <w:r>
        <w:t xml:space="preserve"> 2020. Blue mussel (</w:t>
      </w:r>
      <w:r>
        <w:rPr>
          <w:i/>
          <w:iCs/>
        </w:rPr>
        <w:t>Mytilus edulis</w:t>
      </w:r>
      <w:r>
        <w:t xml:space="preserve"> L.) association with conspecifics affects mussel size selection by the common seastar (</w:t>
      </w:r>
      <w:r>
        <w:rPr>
          <w:i/>
          <w:iCs/>
        </w:rPr>
        <w:t>Asterias rubens</w:t>
      </w:r>
      <w:r>
        <w:t xml:space="preserve"> L.). </w:t>
      </w:r>
      <w:r>
        <w:rPr>
          <w:i/>
          <w:iCs/>
        </w:rPr>
        <w:t>Journal of Sea Research</w:t>
      </w:r>
      <w:r>
        <w:t>, 164: 101935.</w:t>
      </w:r>
    </w:p>
    <w:bookmarkEnd w:id="14"/>
    <w:p>
      <w:bookmarkStart w:id="16" w:name="ref-Bates2015"/>
      <w:r>
        <w:rPr>
          <w:b/>
          <w:bCs/>
        </w:rPr>
        <w:t>Bates, D., Mächler, M., Bolker, B.</w:t>
      </w:r>
      <w:r>
        <w:rPr>
          <w:rFonts w:hint="default"/>
          <w:b/>
          <w:bCs/>
          <w:lang w:val="en-US"/>
        </w:rPr>
        <w:t xml:space="preserve"> and </w:t>
      </w:r>
      <w:r>
        <w:rPr>
          <w:b/>
          <w:bCs/>
        </w:rPr>
        <w:t>Walker, S.</w:t>
      </w:r>
      <w:r>
        <w:t xml:space="preserve"> 2015. Fitting linear mixed-effects models using lme4. </w:t>
      </w:r>
      <w:r>
        <w:rPr>
          <w:i/>
          <w:iCs/>
        </w:rPr>
        <w:t>Journal of Statistical Software</w:t>
      </w:r>
      <w:r>
        <w:t xml:space="preserve">, 67(1): 1–48. </w:t>
      </w:r>
      <w:r>
        <w:fldChar w:fldCharType="begin"/>
      </w:r>
      <w:r>
        <w:instrText xml:space="preserve"> HYPERLINK "https://doi.org/10.18637/jss.v067.i01" \h </w:instrText>
      </w:r>
      <w:r>
        <w:fldChar w:fldCharType="separate"/>
      </w:r>
      <w:r>
        <w:rPr>
          <w:rStyle w:val="11"/>
        </w:rPr>
        <w:t>https://doi.org/10.18637/jss.v067.i01</w:t>
      </w:r>
      <w:r>
        <w:rPr>
          <w:rStyle w:val="11"/>
        </w:rPr>
        <w:fldChar w:fldCharType="end"/>
      </w:r>
    </w:p>
    <w:bookmarkEnd w:id="16"/>
    <w:p>
      <w:bookmarkStart w:id="17" w:name="ref-Beaumont2008"/>
      <w:r>
        <w:rPr>
          <w:b/>
          <w:bCs/>
        </w:rPr>
        <w:t xml:space="preserve">Beaumont, A.R., Hawkins, M.P., Doig, F.L., Davies, I.M. </w:t>
      </w:r>
      <w:r>
        <w:rPr>
          <w:rFonts w:hint="default"/>
          <w:b/>
          <w:bCs/>
          <w:lang w:val="en-US"/>
        </w:rPr>
        <w:t>and</w:t>
      </w:r>
      <w:r>
        <w:rPr>
          <w:b/>
          <w:bCs/>
        </w:rPr>
        <w:t xml:space="preserve"> Snow, M.</w:t>
      </w:r>
      <w:r>
        <w:t xml:space="preserve"> 2008. Three species of </w:t>
      </w:r>
      <w:r>
        <w:rPr>
          <w:i/>
          <w:iCs/>
        </w:rPr>
        <w:t>Mytilus</w:t>
      </w:r>
      <w:r>
        <w:t xml:space="preserve"> and their hybrids identified in a Scottish Loch: natives, relicts and invaders? </w:t>
      </w:r>
      <w:r>
        <w:rPr>
          <w:i/>
          <w:iCs/>
        </w:rPr>
        <w:t>Journal of Experimental Marine Biology and Ecology</w:t>
      </w:r>
      <w:r>
        <w:t xml:space="preserve">, 367(2): 100–110. </w:t>
      </w:r>
      <w:r>
        <w:fldChar w:fldCharType="begin"/>
      </w:r>
      <w:r>
        <w:instrText xml:space="preserve"> HYPERLINK "https://doi.org/10.1016/j.jembe.2008.08.021" \h </w:instrText>
      </w:r>
      <w:r>
        <w:fldChar w:fldCharType="separate"/>
      </w:r>
      <w:r>
        <w:rPr>
          <w:rStyle w:val="11"/>
        </w:rPr>
        <w:t>https://doi.org/10.1016/j.jembe.2008.08.021</w:t>
      </w:r>
      <w:r>
        <w:rPr>
          <w:rStyle w:val="11"/>
        </w:rPr>
        <w:fldChar w:fldCharType="end"/>
      </w:r>
    </w:p>
    <w:bookmarkEnd w:id="17"/>
    <w:p>
      <w:bookmarkStart w:id="18" w:name="ref-Comesana1999"/>
      <w:r>
        <w:rPr>
          <w:b/>
          <w:bCs/>
        </w:rPr>
        <w:t xml:space="preserve">Comesaña, A.S., Toro, J.E., Innes, D.J. </w:t>
      </w:r>
      <w:r>
        <w:rPr>
          <w:rFonts w:hint="default"/>
          <w:b/>
          <w:bCs/>
          <w:lang w:val="en-US"/>
        </w:rPr>
        <w:t>and</w:t>
      </w:r>
      <w:r>
        <w:rPr>
          <w:b/>
          <w:bCs/>
        </w:rPr>
        <w:t xml:space="preserve"> Thompson, R.J.</w:t>
      </w:r>
      <w:r>
        <w:t xml:space="preserve"> 1999. A molecular approach to the ecology of a mussel (</w:t>
      </w:r>
      <w:r>
        <w:rPr>
          <w:i/>
          <w:iCs/>
        </w:rPr>
        <w:t>Mytilus edulis</w:t>
      </w:r>
      <w:r>
        <w:t xml:space="preserve"> – </w:t>
      </w:r>
      <w:r>
        <w:rPr>
          <w:i/>
          <w:iCs/>
        </w:rPr>
        <w:t>M. trossulus</w:t>
      </w:r>
      <w:r>
        <w:t xml:space="preserve"> ) hybrid zone on the east coast of Newfoundland, Canada . </w:t>
      </w:r>
      <w:r>
        <w:rPr>
          <w:i/>
          <w:iCs/>
        </w:rPr>
        <w:t>Marine Biology</w:t>
      </w:r>
      <w:r>
        <w:t xml:space="preserve">, 133(2): 213–221. (also available at </w:t>
      </w:r>
      <w:r>
        <w:fldChar w:fldCharType="begin"/>
      </w:r>
      <w:r>
        <w:instrText xml:space="preserve"> HYPERLINK "http://link.springer.com/article/10.1007/s002270050460" \h </w:instrText>
      </w:r>
      <w:r>
        <w:fldChar w:fldCharType="separate"/>
      </w:r>
      <w:r>
        <w:rPr>
          <w:rStyle w:val="11"/>
        </w:rPr>
        <w:t>http://link.springer.com/article/10.1007/s002270050460</w:t>
      </w:r>
      <w:r>
        <w:rPr>
          <w:rStyle w:val="11"/>
        </w:rPr>
        <w:fldChar w:fldCharType="end"/>
      </w:r>
      <w:r>
        <w:t>).</w:t>
      </w:r>
    </w:p>
    <w:bookmarkEnd w:id="18"/>
    <w:p>
      <w:bookmarkStart w:id="19" w:name="ref-Dare1982"/>
      <w:r>
        <w:rPr>
          <w:b/>
          <w:bCs/>
        </w:rPr>
        <w:t>Dare, P.J.</w:t>
      </w:r>
      <w:r>
        <w:t xml:space="preserve"> 1982. Notes on the Swarming Behaviour and Population Density of </w:t>
      </w:r>
      <w:r>
        <w:rPr>
          <w:i/>
          <w:iCs/>
        </w:rPr>
        <w:t>Asterias rubens</w:t>
      </w:r>
      <w:r>
        <w:t xml:space="preserve"> L. (Echinodermata: Asteroidea) Feeding on the Mussel, </w:t>
      </w:r>
      <w:r>
        <w:rPr>
          <w:i/>
          <w:iCs/>
        </w:rPr>
        <w:t>Mytilus edulis</w:t>
      </w:r>
      <w:r>
        <w:t xml:space="preserve"> L. </w:t>
      </w:r>
      <w:r>
        <w:rPr>
          <w:i/>
          <w:iCs/>
        </w:rPr>
        <w:t>ICES Journal of Marine Science</w:t>
      </w:r>
      <w:r>
        <w:t xml:space="preserve">, 40(2): 112–118. </w:t>
      </w:r>
      <w:r>
        <w:fldChar w:fldCharType="begin"/>
      </w:r>
      <w:r>
        <w:instrText xml:space="preserve"> HYPERLINK "https://doi.org/10.1093/icesjms/40.2.112" \h </w:instrText>
      </w:r>
      <w:r>
        <w:fldChar w:fldCharType="separate"/>
      </w:r>
      <w:r>
        <w:rPr>
          <w:rStyle w:val="11"/>
        </w:rPr>
        <w:t>https://doi.org/10.1093/icesjms/40.2.112</w:t>
      </w:r>
      <w:r>
        <w:rPr>
          <w:rStyle w:val="11"/>
        </w:rPr>
        <w:fldChar w:fldCharType="end"/>
      </w:r>
    </w:p>
    <w:bookmarkEnd w:id="19"/>
    <w:p>
      <w:bookmarkStart w:id="20" w:name="ref-dias2009survey"/>
      <w:r>
        <w:rPr>
          <w:b/>
          <w:bCs/>
        </w:rPr>
        <w:t xml:space="preserve">Dias, P.J., Dordor, A., Tulett, D., Piertney, S., Davies, I.M. </w:t>
      </w:r>
      <w:r>
        <w:rPr>
          <w:rFonts w:hint="default"/>
          <w:b/>
          <w:bCs/>
          <w:lang w:val="en-US"/>
        </w:rPr>
        <w:t>and</w:t>
      </w:r>
      <w:r>
        <w:rPr>
          <w:b/>
          <w:bCs/>
        </w:rPr>
        <w:t xml:space="preserve"> Snow, M.</w:t>
      </w:r>
      <w:r>
        <w:t xml:space="preserve"> 2009. Survey of mussel (</w:t>
      </w:r>
      <w:r>
        <w:rPr>
          <w:i/>
          <w:iCs/>
        </w:rPr>
        <w:t>Mytilus</w:t>
      </w:r>
      <w:r>
        <w:t xml:space="preserve">) species at scottish shellfish farms. </w:t>
      </w:r>
      <w:r>
        <w:rPr>
          <w:i/>
          <w:iCs/>
        </w:rPr>
        <w:t>Aquaculture Research</w:t>
      </w:r>
      <w:r>
        <w:t>, 40(15): 1715–1722.</w:t>
      </w:r>
    </w:p>
    <w:bookmarkEnd w:id="20"/>
    <w:p>
      <w:bookmarkStart w:id="21" w:name="ref-Dickey2021"/>
      <w:r>
        <w:rPr>
          <w:b/>
          <w:bCs/>
        </w:rPr>
        <w:t xml:space="preserve">Dickey, J.W.E., Cuthbert, R.N., Morón Lugo, S.C., Casties, I., Dick, J.T.A., Steffen, G.T. </w:t>
      </w:r>
      <w:r>
        <w:rPr>
          <w:rFonts w:hint="default"/>
          <w:b/>
          <w:bCs/>
          <w:lang w:val="en-US"/>
        </w:rPr>
        <w:t>and</w:t>
      </w:r>
      <w:r>
        <w:rPr>
          <w:b/>
          <w:bCs/>
        </w:rPr>
        <w:t xml:space="preserve"> Briski, E.</w:t>
      </w:r>
      <w:r>
        <w:t xml:space="preserve"> 2021. The stars are out: Predicting the effect of seawater freshening on the ecological impact of a sea star keystone predator. </w:t>
      </w:r>
      <w:r>
        <w:rPr>
          <w:i/>
          <w:iCs/>
        </w:rPr>
        <w:t>Ecological Indicators</w:t>
      </w:r>
      <w:r>
        <w:t xml:space="preserve">, 132(October). </w:t>
      </w:r>
      <w:r>
        <w:fldChar w:fldCharType="begin"/>
      </w:r>
      <w:r>
        <w:instrText xml:space="preserve"> HYPERLINK "https://doi.org/10.1016/j.ecolind.2021.108293" \h </w:instrText>
      </w:r>
      <w:r>
        <w:fldChar w:fldCharType="separate"/>
      </w:r>
      <w:r>
        <w:rPr>
          <w:rStyle w:val="11"/>
        </w:rPr>
        <w:t>https://doi.org/10.1016/j.ecolind.2021.108293</w:t>
      </w:r>
      <w:r>
        <w:rPr>
          <w:rStyle w:val="11"/>
        </w:rPr>
        <w:fldChar w:fldCharType="end"/>
      </w:r>
    </w:p>
    <w:bookmarkEnd w:id="21"/>
    <w:p>
      <w:bookmarkStart w:id="22" w:name="ref-dolmer1998interactions"/>
      <w:r>
        <w:rPr>
          <w:b/>
          <w:bCs/>
        </w:rPr>
        <w:t>Dolmer, P.</w:t>
      </w:r>
      <w:r>
        <w:t xml:space="preserve"> 1998. The interactions between bed structure of </w:t>
      </w:r>
      <w:r>
        <w:rPr>
          <w:i/>
          <w:iCs/>
        </w:rPr>
        <w:t>Mytilus edulis</w:t>
      </w:r>
      <w:r>
        <w:t xml:space="preserve"> L. and the predator </w:t>
      </w:r>
      <w:r>
        <w:rPr>
          <w:i/>
          <w:iCs/>
        </w:rPr>
        <w:t>Asterias rubens</w:t>
      </w:r>
      <w:r>
        <w:t xml:space="preserve"> L. </w:t>
      </w:r>
      <w:r>
        <w:rPr>
          <w:i/>
          <w:iCs/>
        </w:rPr>
        <w:t>Journal of Experimental Marine Biology and Ecology</w:t>
      </w:r>
      <w:r>
        <w:t>, 228(1): 137–150.</w:t>
      </w:r>
    </w:p>
    <w:bookmarkEnd w:id="22"/>
    <w:p>
      <w:bookmarkStart w:id="23" w:name="ref-galstoff1939natural"/>
      <w:r>
        <w:rPr>
          <w:b/>
          <w:bCs/>
        </w:rPr>
        <w:t xml:space="preserve">Galstoff, P. </w:t>
      </w:r>
      <w:r>
        <w:rPr>
          <w:rFonts w:hint="default"/>
          <w:b/>
          <w:bCs/>
          <w:lang w:val="en-US"/>
        </w:rPr>
        <w:t>and</w:t>
      </w:r>
      <w:r>
        <w:rPr>
          <w:b/>
          <w:bCs/>
        </w:rPr>
        <w:t xml:space="preserve"> Loosanoff, V.</w:t>
      </w:r>
      <w:r>
        <w:t xml:space="preserve"> 1939. Natural history and method of controlling the starfish (</w:t>
      </w:r>
      <w:r>
        <w:rPr>
          <w:i/>
          <w:iCs/>
        </w:rPr>
        <w:t>Asterias forbesi</w:t>
      </w:r>
      <w:r>
        <w:t xml:space="preserve">). </w:t>
      </w:r>
      <w:r>
        <w:rPr>
          <w:i/>
          <w:iCs/>
        </w:rPr>
        <w:t>Bulletin of the United States Bureau of Fisheries</w:t>
      </w:r>
      <w:r>
        <w:t>, 49: 73–132.</w:t>
      </w:r>
    </w:p>
    <w:bookmarkEnd w:id="23"/>
    <w:p>
      <w:bookmarkStart w:id="24" w:name="ref-garcia2015role"/>
      <w:r>
        <w:rPr>
          <w:b/>
          <w:bCs/>
        </w:rPr>
        <w:t>Garcı́a, A.A.</w:t>
      </w:r>
      <w:r>
        <w:t xml:space="preserve"> 2015. </w:t>
      </w:r>
      <w:r>
        <w:rPr>
          <w:i/>
          <w:iCs/>
        </w:rPr>
        <w:t>The role of the starfish (Asterias rubens L.) predation in blue mussel (Mytilus edulis L.) seedbed stability</w:t>
      </w:r>
      <w:r>
        <w:t>. Wageningen University. (PhD thesis)</w:t>
      </w:r>
    </w:p>
    <w:bookmarkEnd w:id="24"/>
    <w:p>
      <w:bookmarkStart w:id="25" w:name="ref-gardner2009influence"/>
      <w:r>
        <w:rPr>
          <w:b/>
          <w:bCs/>
        </w:rPr>
        <w:t xml:space="preserve">Gardner, J.P. </w:t>
      </w:r>
      <w:r>
        <w:rPr>
          <w:rFonts w:hint="default"/>
          <w:b/>
          <w:bCs/>
          <w:lang w:val="en-US"/>
        </w:rPr>
        <w:t>and</w:t>
      </w:r>
      <w:r>
        <w:rPr>
          <w:b/>
          <w:bCs/>
        </w:rPr>
        <w:t xml:space="preserve"> Thompson, R.J.</w:t>
      </w:r>
      <w:r>
        <w:t xml:space="preserve"> 2009. Influence of genotype and geography on shell shape and morphometric trait variation among north atlantic blue mussel (</w:t>
      </w:r>
      <w:r>
        <w:rPr>
          <w:i/>
          <w:iCs/>
        </w:rPr>
        <w:t>Mytilus</w:t>
      </w:r>
      <w:r>
        <w:t xml:space="preserve"> spp.) populations. </w:t>
      </w:r>
      <w:r>
        <w:rPr>
          <w:i/>
          <w:iCs/>
        </w:rPr>
        <w:t>Biological Journal of the Linnean Society</w:t>
      </w:r>
      <w:r>
        <w:t>, 96(4): 875–897.</w:t>
      </w:r>
    </w:p>
    <w:bookmarkEnd w:id="25"/>
    <w:p>
      <w:bookmarkStart w:id="26" w:name="ref-holling1959components"/>
      <w:r>
        <w:rPr>
          <w:b/>
          <w:bCs/>
        </w:rPr>
        <w:t>Holling, C.S.</w:t>
      </w:r>
      <w:r>
        <w:t xml:space="preserve"> 1959. The components of predation as revealed by a study of small-mammal predation of the european Pine Sawfly. </w:t>
      </w:r>
      <w:r>
        <w:rPr>
          <w:i/>
          <w:iCs/>
        </w:rPr>
        <w:t>The Canadian Entomologist</w:t>
      </w:r>
      <w:r>
        <w:t>, 91(5): 293–320.</w:t>
      </w:r>
    </w:p>
    <w:bookmarkEnd w:id="26"/>
    <w:p>
      <w:bookmarkStart w:id="27" w:name="ref-Horten2008"/>
      <w:r>
        <w:rPr>
          <w:b/>
          <w:bCs/>
        </w:rPr>
        <w:t xml:space="preserve">Hothorn, T., Bretz, F. </w:t>
      </w:r>
      <w:r>
        <w:rPr>
          <w:rFonts w:hint="default"/>
          <w:b/>
          <w:bCs/>
          <w:lang w:val="en-US"/>
        </w:rPr>
        <w:t>and</w:t>
      </w:r>
      <w:r>
        <w:rPr>
          <w:b/>
          <w:bCs/>
        </w:rPr>
        <w:t xml:space="preserve"> Westfall, P.</w:t>
      </w:r>
      <w:r>
        <w:t xml:space="preserve"> 2008. Simultaneous inference in general parametric models. </w:t>
      </w:r>
      <w:r>
        <w:rPr>
          <w:i/>
          <w:iCs/>
        </w:rPr>
        <w:t>Biometrical Journal</w:t>
      </w:r>
      <w:r>
        <w:t>, 50(3): 346–363.</w:t>
      </w:r>
    </w:p>
    <w:bookmarkEnd w:id="27"/>
    <w:p>
      <w:bookmarkStart w:id="28" w:name="ref-Hummel2011"/>
      <w:r>
        <w:rPr>
          <w:b/>
          <w:bCs/>
        </w:rPr>
        <w:t xml:space="preserve">Hummel, C., Honkoop, P. </w:t>
      </w:r>
      <w:r>
        <w:rPr>
          <w:rFonts w:hint="default"/>
          <w:b/>
          <w:bCs/>
          <w:lang w:val="en-US"/>
        </w:rPr>
        <w:t>and</w:t>
      </w:r>
      <w:r>
        <w:rPr>
          <w:b/>
          <w:bCs/>
        </w:rPr>
        <w:t xml:space="preserve"> Meer, J. van der</w:t>
      </w:r>
      <w:r>
        <w:t xml:space="preserve">. 2011. Small is profitable: No support for the optimal foraging theory in sea stars </w:t>
      </w:r>
      <w:r>
        <w:rPr>
          <w:i/>
          <w:iCs/>
        </w:rPr>
        <w:t>Asterias rubens</w:t>
      </w:r>
      <w:r>
        <w:t xml:space="preserve"> foraging on the blue edible mussel </w:t>
      </w:r>
      <w:r>
        <w:rPr>
          <w:i/>
          <w:iCs/>
        </w:rPr>
        <w:t>Mytilus edulis</w:t>
      </w:r>
      <w:r>
        <w:t xml:space="preserve">. </w:t>
      </w:r>
      <w:r>
        <w:rPr>
          <w:i/>
          <w:iCs/>
        </w:rPr>
        <w:t>Estuarine, Coastal and Shelf Science</w:t>
      </w:r>
      <w:r>
        <w:t xml:space="preserve">, 94(1): 89–92. </w:t>
      </w:r>
      <w:r>
        <w:fldChar w:fldCharType="begin"/>
      </w:r>
      <w:r>
        <w:instrText xml:space="preserve"> HYPERLINK "https://doi.org/10.1016/j.ecss.2011.05.028" \h </w:instrText>
      </w:r>
      <w:r>
        <w:fldChar w:fldCharType="separate"/>
      </w:r>
      <w:r>
        <w:rPr>
          <w:rStyle w:val="11"/>
        </w:rPr>
        <w:t>https://doi.org/10.1016/j.ecss.2011.05.028</w:t>
      </w:r>
      <w:r>
        <w:rPr>
          <w:rStyle w:val="11"/>
        </w:rPr>
        <w:fldChar w:fldCharType="end"/>
      </w:r>
    </w:p>
    <w:bookmarkEnd w:id="28"/>
    <w:p>
      <w:bookmarkStart w:id="29" w:name="ref-innes1999morphological"/>
      <w:r>
        <w:rPr>
          <w:b/>
          <w:bCs/>
        </w:rPr>
        <w:t xml:space="preserve">Innes, D. </w:t>
      </w:r>
      <w:r>
        <w:rPr>
          <w:rFonts w:hint="default"/>
          <w:b/>
          <w:bCs/>
          <w:lang w:val="en-US"/>
        </w:rPr>
        <w:t>and</w:t>
      </w:r>
      <w:r>
        <w:rPr>
          <w:b/>
          <w:bCs/>
        </w:rPr>
        <w:t xml:space="preserve"> Bates, J.</w:t>
      </w:r>
      <w:r>
        <w:t xml:space="preserve"> 1999. Morphological variation of </w:t>
      </w:r>
      <w:r>
        <w:rPr>
          <w:i/>
          <w:iCs/>
        </w:rPr>
        <w:t>Mytilus edulis</w:t>
      </w:r>
      <w:r>
        <w:t xml:space="preserve"> and </w:t>
      </w:r>
      <w:r>
        <w:rPr>
          <w:i/>
          <w:iCs/>
        </w:rPr>
        <w:t>Mytilus trossulus</w:t>
      </w:r>
      <w:r>
        <w:t xml:space="preserve"> in eastern Newfoundland. </w:t>
      </w:r>
      <w:r>
        <w:rPr>
          <w:i/>
          <w:iCs/>
        </w:rPr>
        <w:t>Marine Biology</w:t>
      </w:r>
      <w:r>
        <w:t>, 133(4): 691–699.</w:t>
      </w:r>
    </w:p>
    <w:bookmarkEnd w:id="29"/>
    <w:p>
      <w:bookmarkStart w:id="30" w:name="ref-Kamermans2009"/>
      <w:r>
        <w:rPr>
          <w:b/>
          <w:bCs/>
        </w:rPr>
        <w:t xml:space="preserve">Kamermans, P., Blankendaal, M. </w:t>
      </w:r>
      <w:r>
        <w:rPr>
          <w:rFonts w:hint="default"/>
          <w:b/>
          <w:bCs/>
          <w:lang w:val="en-US"/>
        </w:rPr>
        <w:t>and</w:t>
      </w:r>
      <w:r>
        <w:rPr>
          <w:b/>
          <w:bCs/>
        </w:rPr>
        <w:t xml:space="preserve"> Perdon, J.</w:t>
      </w:r>
      <w:r>
        <w:t xml:space="preserve"> 2009. Predation of shore crabs (</w:t>
      </w:r>
      <w:r>
        <w:rPr>
          <w:i/>
          <w:iCs/>
        </w:rPr>
        <w:t>Carcinus maenas</w:t>
      </w:r>
      <w:r>
        <w:t xml:space="preserve"> (L.)) and starfish (</w:t>
      </w:r>
      <w:r>
        <w:rPr>
          <w:i/>
          <w:iCs/>
        </w:rPr>
        <w:t>Asterias rubens</w:t>
      </w:r>
      <w:r>
        <w:t xml:space="preserve"> L.) on blue mussel (</w:t>
      </w:r>
      <w:r>
        <w:rPr>
          <w:i/>
          <w:iCs/>
        </w:rPr>
        <w:t>Mytilus edulis</w:t>
      </w:r>
      <w:r>
        <w:t xml:space="preserve"> L.) seed from wild sources and spat collectors. </w:t>
      </w:r>
      <w:r>
        <w:rPr>
          <w:i/>
          <w:iCs/>
        </w:rPr>
        <w:t>Aquaculture</w:t>
      </w:r>
      <w:r>
        <w:t xml:space="preserve">, 290(3-4): 256–262. </w:t>
      </w:r>
      <w:r>
        <w:fldChar w:fldCharType="begin"/>
      </w:r>
      <w:r>
        <w:instrText xml:space="preserve"> HYPERLINK "https://doi.org/10.1016/j.aquaculture.2009.02.031" \h </w:instrText>
      </w:r>
      <w:r>
        <w:fldChar w:fldCharType="separate"/>
      </w:r>
      <w:r>
        <w:rPr>
          <w:rStyle w:val="11"/>
        </w:rPr>
        <w:t>https://doi.org/10.1016/j.aquaculture.2009.02.031</w:t>
      </w:r>
      <w:r>
        <w:rPr>
          <w:rStyle w:val="11"/>
        </w:rPr>
        <w:fldChar w:fldCharType="end"/>
      </w:r>
    </w:p>
    <w:bookmarkEnd w:id="30"/>
    <w:p>
      <w:bookmarkStart w:id="31" w:name="ref-Katolikova2016"/>
      <w:r>
        <w:rPr>
          <w:b/>
          <w:bCs/>
        </w:rPr>
        <w:t xml:space="preserve">Katolikova, M., Khaitov, V., Väinölä, R., Gantsevich, M. </w:t>
      </w:r>
      <w:r>
        <w:rPr>
          <w:rFonts w:hint="default"/>
          <w:b/>
          <w:bCs/>
          <w:lang w:val="en-US"/>
        </w:rPr>
        <w:t>and</w:t>
      </w:r>
      <w:r>
        <w:rPr>
          <w:b/>
          <w:bCs/>
        </w:rPr>
        <w:t xml:space="preserve"> Strelkov, P.</w:t>
      </w:r>
      <w:r>
        <w:t xml:space="preserve"> 2016. Genetic, ecological and morphological distinctness of the blue mussels </w:t>
      </w:r>
      <w:r>
        <w:rPr>
          <w:i/>
          <w:iCs/>
        </w:rPr>
        <w:t>Mytilus trossulus</w:t>
      </w:r>
      <w:r>
        <w:t xml:space="preserve"> Gould and </w:t>
      </w:r>
      <w:r>
        <w:rPr>
          <w:i/>
          <w:iCs/>
        </w:rPr>
        <w:t>M. edulis</w:t>
      </w:r>
      <w:r>
        <w:t xml:space="preserve"> L. in the White Sea. </w:t>
      </w:r>
      <w:r>
        <w:rPr>
          <w:i/>
          <w:iCs/>
        </w:rPr>
        <w:t>PLoS ONE</w:t>
      </w:r>
      <w:r>
        <w:t xml:space="preserve">, 11(4). </w:t>
      </w:r>
      <w:r>
        <w:fldChar w:fldCharType="begin"/>
      </w:r>
      <w:r>
        <w:instrText xml:space="preserve"> HYPERLINK "https://doi.org/10.1371/journal.pone.0152963" \h </w:instrText>
      </w:r>
      <w:r>
        <w:fldChar w:fldCharType="separate"/>
      </w:r>
      <w:r>
        <w:rPr>
          <w:rStyle w:val="11"/>
        </w:rPr>
        <w:t>https://doi.org/10.1371/journal.pone.0152963</w:t>
      </w:r>
      <w:r>
        <w:rPr>
          <w:rStyle w:val="11"/>
        </w:rPr>
        <w:fldChar w:fldCharType="end"/>
      </w:r>
    </w:p>
    <w:bookmarkEnd w:id="31"/>
    <w:p>
      <w:bookmarkStart w:id="32" w:name="ref-kautsky1990genotypic"/>
      <w:r>
        <w:rPr>
          <w:b/>
          <w:bCs/>
        </w:rPr>
        <w:t xml:space="preserve">Kautsky, N., Johannesson, K. </w:t>
      </w:r>
      <w:r>
        <w:rPr>
          <w:rFonts w:hint="default"/>
          <w:b/>
          <w:bCs/>
          <w:lang w:val="en-US"/>
        </w:rPr>
        <w:t>and</w:t>
      </w:r>
      <w:r>
        <w:rPr>
          <w:b/>
          <w:bCs/>
        </w:rPr>
        <w:t xml:space="preserve"> Tedengren, M.</w:t>
      </w:r>
      <w:r>
        <w:t xml:space="preserve"> 1990. Genotypic and phenotypic differences between Baltic and North Sea populations of </w:t>
      </w:r>
      <w:r>
        <w:rPr>
          <w:i/>
          <w:iCs/>
        </w:rPr>
        <w:t>Mytilus edulis</w:t>
      </w:r>
      <w:r>
        <w:t xml:space="preserve"> evaluated through reciprocal transplantations. I. Growth and morphology. </w:t>
      </w:r>
      <w:r>
        <w:rPr>
          <w:i/>
          <w:iCs/>
        </w:rPr>
        <w:t>Marine Ecology Progress Series</w:t>
      </w:r>
      <w:r>
        <w:t>: 203–210.</w:t>
      </w:r>
    </w:p>
    <w:bookmarkEnd w:id="32"/>
    <w:p>
      <w:bookmarkStart w:id="33" w:name="ref-Khaitov2018"/>
      <w:r>
        <w:rPr>
          <w:b/>
          <w:bCs/>
        </w:rPr>
        <w:t xml:space="preserve">Khaitov, V., Makarycheva, A., Gantsevich, M., Lentsman, N., Skazina, M., Gagarina, A., Katolikova, M. </w:t>
      </w:r>
      <w:r>
        <w:rPr>
          <w:rFonts w:hint="default"/>
          <w:b/>
          <w:bCs/>
          <w:lang w:val="en-US"/>
        </w:rPr>
        <w:t>and</w:t>
      </w:r>
      <w:r>
        <w:rPr>
          <w:b/>
          <w:bCs/>
        </w:rPr>
        <w:t xml:space="preserve"> Strelkov, P.</w:t>
      </w:r>
      <w:r>
        <w:t xml:space="preserve"> 2018. Discriminating eaters: Sea stars </w:t>
      </w:r>
      <w:r>
        <w:rPr>
          <w:i/>
          <w:iCs/>
        </w:rPr>
        <w:t>Asterias rubens</w:t>
      </w:r>
      <w:r>
        <w:t xml:space="preserve"> L. feed preferably on </w:t>
      </w:r>
      <w:r>
        <w:rPr>
          <w:i/>
          <w:iCs/>
        </w:rPr>
        <w:t>Mytilus trossulus</w:t>
      </w:r>
      <w:r>
        <w:t xml:space="preserve"> Gould in mixed stocks of </w:t>
      </w:r>
      <w:r>
        <w:rPr>
          <w:i/>
          <w:iCs/>
        </w:rPr>
        <w:t>Mytilus trossulus</w:t>
      </w:r>
      <w:r>
        <w:t xml:space="preserve"> and </w:t>
      </w:r>
      <w:r>
        <w:rPr>
          <w:i/>
          <w:iCs/>
        </w:rPr>
        <w:t>Mytilus edulis</w:t>
      </w:r>
      <w:r>
        <w:t xml:space="preserve"> L. </w:t>
      </w:r>
      <w:r>
        <w:rPr>
          <w:i/>
          <w:iCs/>
        </w:rPr>
        <w:t>Biological Bulletin</w:t>
      </w:r>
      <w:r>
        <w:t xml:space="preserve">, 234(2): 85–95. </w:t>
      </w:r>
      <w:r>
        <w:fldChar w:fldCharType="begin"/>
      </w:r>
      <w:r>
        <w:instrText xml:space="preserve"> HYPERLINK "https://doi.org/10.1086/697944" \h </w:instrText>
      </w:r>
      <w:r>
        <w:fldChar w:fldCharType="separate"/>
      </w:r>
      <w:r>
        <w:rPr>
          <w:rStyle w:val="11"/>
        </w:rPr>
        <w:t>https://doi.org/10.1086/697944</w:t>
      </w:r>
      <w:r>
        <w:rPr>
          <w:rStyle w:val="11"/>
        </w:rPr>
        <w:fldChar w:fldCharType="end"/>
      </w:r>
    </w:p>
    <w:bookmarkEnd w:id="33"/>
    <w:p>
      <w:bookmarkStart w:id="34" w:name="ref-Khaitov2021"/>
      <w:r>
        <w:rPr>
          <w:b/>
          <w:bCs/>
        </w:rPr>
        <w:t xml:space="preserve">Khaitov, V., Marchenko, J., Katolikova, M., Väinölä, R., Kingston, S.E., Carlon, D.B., Gantsevich, M. </w:t>
      </w:r>
      <w:r>
        <w:rPr>
          <w:rFonts w:hint="default"/>
          <w:b/>
          <w:bCs/>
          <w:lang w:val="en-US"/>
        </w:rPr>
        <w:t>and</w:t>
      </w:r>
      <w:r>
        <w:rPr>
          <w:b/>
          <w:bCs/>
        </w:rPr>
        <w:t xml:space="preserve"> Strelkov, P.</w:t>
      </w:r>
      <w:r>
        <w:t xml:space="preserve"> 2021. Species identification based on a semi-diagnostic marker: Evaluation of a simple conchological test for distinguishing blue mussels </w:t>
      </w:r>
      <w:r>
        <w:rPr>
          <w:i/>
          <w:iCs/>
        </w:rPr>
        <w:t>Mytilus edulis</w:t>
      </w:r>
      <w:r>
        <w:t xml:space="preserve"> L. And M. trossulus Gould. </w:t>
      </w:r>
      <w:r>
        <w:rPr>
          <w:i/>
          <w:iCs/>
        </w:rPr>
        <w:t>PLoS ONE</w:t>
      </w:r>
      <w:r>
        <w:t xml:space="preserve">, 16(July): 1–27. </w:t>
      </w:r>
      <w:r>
        <w:fldChar w:fldCharType="begin"/>
      </w:r>
      <w:r>
        <w:instrText xml:space="preserve"> HYPERLINK "https://doi.org/10.1371/journal.pone.0249587" \h </w:instrText>
      </w:r>
      <w:r>
        <w:fldChar w:fldCharType="separate"/>
      </w:r>
      <w:r>
        <w:rPr>
          <w:rStyle w:val="11"/>
        </w:rPr>
        <w:t>https://doi.org/10.1371/journal.pone.0249587</w:t>
      </w:r>
      <w:r>
        <w:rPr>
          <w:rStyle w:val="11"/>
        </w:rPr>
        <w:fldChar w:fldCharType="end"/>
      </w:r>
    </w:p>
    <w:bookmarkEnd w:id="34"/>
    <w:p>
      <w:bookmarkStart w:id="35" w:name="ref-Kijewski2019"/>
      <w:r>
        <w:rPr>
          <w:b/>
          <w:bCs/>
        </w:rPr>
        <w:t xml:space="preserve">Kijewski, T., Zbawicka, M., Strand, J., Kautsky, H., Kotta, J., Rätsep, M. </w:t>
      </w:r>
      <w:r>
        <w:rPr>
          <w:rFonts w:hint="default"/>
          <w:b/>
          <w:bCs/>
          <w:lang w:val="en-US"/>
        </w:rPr>
        <w:t>and</w:t>
      </w:r>
      <w:r>
        <w:rPr>
          <w:b/>
          <w:bCs/>
        </w:rPr>
        <w:t xml:space="preserve"> Wenne, R.</w:t>
      </w:r>
      <w:r>
        <w:t xml:space="preserve"> 2019. Random forest assessment of correlation between environmental factors and genetic differentiation of populations: Case of marine mussels Mytilus. </w:t>
      </w:r>
      <w:r>
        <w:rPr>
          <w:i/>
          <w:iCs/>
        </w:rPr>
        <w:t>Oceanologia</w:t>
      </w:r>
      <w:r>
        <w:t xml:space="preserve">, 61(1): 131–142. </w:t>
      </w:r>
      <w:r>
        <w:fldChar w:fldCharType="begin"/>
      </w:r>
      <w:r>
        <w:instrText xml:space="preserve"> HYPERLINK "https://doi.org/10.1016/j.oceano.2018.08.002" \h </w:instrText>
      </w:r>
      <w:r>
        <w:fldChar w:fldCharType="separate"/>
      </w:r>
      <w:r>
        <w:rPr>
          <w:rStyle w:val="11"/>
        </w:rPr>
        <w:t>https://doi.org/10.1016/j.oceano.2018.08.002</w:t>
      </w:r>
      <w:r>
        <w:rPr>
          <w:rStyle w:val="11"/>
        </w:rPr>
        <w:fldChar w:fldCharType="end"/>
      </w:r>
    </w:p>
    <w:bookmarkEnd w:id="35"/>
    <w:p>
      <w:bookmarkStart w:id="36" w:name="ref-Liu2011"/>
      <w:r>
        <w:rPr>
          <w:b/>
          <w:bCs/>
        </w:rPr>
        <w:t xml:space="preserve">Liu, G., Stapleton, E., Innes, D. </w:t>
      </w:r>
      <w:r>
        <w:rPr>
          <w:rFonts w:hint="default"/>
          <w:b/>
          <w:bCs/>
          <w:lang w:val="en-US"/>
        </w:rPr>
        <w:t>and</w:t>
      </w:r>
      <w:r>
        <w:rPr>
          <w:b/>
          <w:bCs/>
        </w:rPr>
        <w:t xml:space="preserve"> Thompson, R.</w:t>
      </w:r>
      <w:r>
        <w:t xml:space="preserve"> 2011. Aggregational behavior of the blue mussels </w:t>
      </w:r>
      <w:r>
        <w:rPr>
          <w:i/>
          <w:iCs/>
        </w:rPr>
        <w:t>Mytilus edulis</w:t>
      </w:r>
      <w:r>
        <w:t xml:space="preserve"> and </w:t>
      </w:r>
      <w:r>
        <w:rPr>
          <w:i/>
          <w:iCs/>
        </w:rPr>
        <w:t>Mytilus trossulus</w:t>
      </w:r>
      <w:r>
        <w:t xml:space="preserve">: A potential pre-zygotic reproductive isolation mechanism. </w:t>
      </w:r>
      <w:r>
        <w:rPr>
          <w:i/>
          <w:iCs/>
        </w:rPr>
        <w:t>Marine Ecology</w:t>
      </w:r>
      <w:r>
        <w:t xml:space="preserve">, 32(4): 480–487. </w:t>
      </w:r>
      <w:r>
        <w:fldChar w:fldCharType="begin"/>
      </w:r>
      <w:r>
        <w:instrText xml:space="preserve"> HYPERLINK "https://doi.org/10.1111/j.1439-0485.2011.00446.x" \h </w:instrText>
      </w:r>
      <w:r>
        <w:fldChar w:fldCharType="separate"/>
      </w:r>
      <w:r>
        <w:rPr>
          <w:rStyle w:val="11"/>
        </w:rPr>
        <w:t>https://doi.org/10.1111/j.1439-0485.2011.00446.x</w:t>
      </w:r>
      <w:r>
        <w:rPr>
          <w:rStyle w:val="11"/>
        </w:rPr>
        <w:fldChar w:fldCharType="end"/>
      </w:r>
    </w:p>
    <w:bookmarkEnd w:id="36"/>
    <w:p>
      <w:bookmarkStart w:id="37" w:name="ref-Lowen2013"/>
      <w:r>
        <w:rPr>
          <w:b/>
          <w:bCs/>
        </w:rPr>
        <w:t xml:space="preserve">Lowen, J.B., Innes, D.J. </w:t>
      </w:r>
      <w:r>
        <w:rPr>
          <w:rFonts w:hint="default"/>
          <w:b/>
          <w:bCs/>
          <w:lang w:val="en-US"/>
        </w:rPr>
        <w:t>and</w:t>
      </w:r>
      <w:r>
        <w:rPr>
          <w:b/>
          <w:bCs/>
        </w:rPr>
        <w:t xml:space="preserve"> Thompson, R.J.</w:t>
      </w:r>
      <w:r>
        <w:t xml:space="preserve"> 2013. Predator-induced defenses differ between sympatric </w:t>
      </w:r>
      <w:r>
        <w:rPr>
          <w:i/>
          <w:iCs/>
        </w:rPr>
        <w:t>Mytilus edulis</w:t>
      </w:r>
      <w:r>
        <w:t xml:space="preserve"> and </w:t>
      </w:r>
      <w:r>
        <w:rPr>
          <w:i/>
          <w:iCs/>
        </w:rPr>
        <w:t>M. trossulus</w:t>
      </w:r>
      <w:r>
        <w:t xml:space="preserve"> . </w:t>
      </w:r>
      <w:r>
        <w:rPr>
          <w:i/>
          <w:iCs/>
        </w:rPr>
        <w:t>Marine Ecology Progress Series</w:t>
      </w:r>
      <w:r>
        <w:t xml:space="preserve">, 475: 135–143. </w:t>
      </w:r>
      <w:r>
        <w:fldChar w:fldCharType="begin"/>
      </w:r>
      <w:r>
        <w:instrText xml:space="preserve"> HYPERLINK "https://doi.org/10.3354/meps10106" \h </w:instrText>
      </w:r>
      <w:r>
        <w:fldChar w:fldCharType="separate"/>
      </w:r>
      <w:r>
        <w:rPr>
          <w:rStyle w:val="11"/>
        </w:rPr>
        <w:t>https://doi.org/10.3354/meps10106</w:t>
      </w:r>
      <w:r>
        <w:rPr>
          <w:rStyle w:val="11"/>
        </w:rPr>
        <w:fldChar w:fldCharType="end"/>
      </w:r>
    </w:p>
    <w:bookmarkEnd w:id="37"/>
    <w:p>
      <w:bookmarkStart w:id="38" w:name="ref-mcdonald1991allozymes"/>
      <w:r>
        <w:rPr>
          <w:b/>
          <w:bCs/>
        </w:rPr>
        <w:t xml:space="preserve">McDonald, J., Seed, R. </w:t>
      </w:r>
      <w:r>
        <w:rPr>
          <w:rFonts w:hint="default"/>
          <w:b/>
          <w:bCs/>
          <w:lang w:val="en-US"/>
        </w:rPr>
        <w:t>and</w:t>
      </w:r>
      <w:r>
        <w:rPr>
          <w:b/>
          <w:bCs/>
        </w:rPr>
        <w:t xml:space="preserve"> Koehn, R.</w:t>
      </w:r>
      <w:r>
        <w:t xml:space="preserve"> 1991. Allozymes and morphometric characters of three species of </w:t>
      </w:r>
      <w:r>
        <w:rPr>
          <w:i/>
          <w:iCs/>
        </w:rPr>
        <w:t>Mytilus</w:t>
      </w:r>
      <w:r>
        <w:t xml:space="preserve"> in the Northern and Southern Hemispheres. </w:t>
      </w:r>
      <w:r>
        <w:rPr>
          <w:i/>
          <w:iCs/>
        </w:rPr>
        <w:t>Marine Biology</w:t>
      </w:r>
      <w:r>
        <w:t>, 111(3): 323–333.</w:t>
      </w:r>
    </w:p>
    <w:bookmarkEnd w:id="38"/>
    <w:p>
      <w:bookmarkStart w:id="39" w:name="ref-michalek2021mytilus"/>
      <w:r>
        <w:rPr>
          <w:b/>
          <w:bCs/>
        </w:rPr>
        <w:t xml:space="preserve">Michalek, K., Vendrami, D.L., Bekaert, M., Green, D.H., Last, K.S., Telesca, L., Wilding, T.A. </w:t>
      </w:r>
      <w:r>
        <w:rPr>
          <w:rFonts w:hint="default"/>
          <w:b/>
          <w:bCs/>
          <w:lang w:val="en-US"/>
        </w:rPr>
        <w:t xml:space="preserve">and </w:t>
      </w:r>
      <w:r>
        <w:rPr>
          <w:b/>
          <w:bCs/>
        </w:rPr>
        <w:t>Hoffman, J.I.</w:t>
      </w:r>
      <w:r>
        <w:t xml:space="preserve"> 2021. </w:t>
      </w:r>
      <w:r>
        <w:rPr>
          <w:i/>
          <w:iCs/>
        </w:rPr>
        <w:t>Mytilus trossulus</w:t>
      </w:r>
      <w:r>
        <w:t xml:space="preserve"> introgression and consequences for shell traits in longline cultivated mussels. </w:t>
      </w:r>
      <w:r>
        <w:rPr>
          <w:i/>
          <w:iCs/>
        </w:rPr>
        <w:t>Evolutionary applications</w:t>
      </w:r>
      <w:r>
        <w:t>, 14(7): 1830–1843.</w:t>
      </w:r>
    </w:p>
    <w:bookmarkEnd w:id="39"/>
    <w:p>
      <w:bookmarkStart w:id="40" w:name="ref-Michalek2016"/>
      <w:r>
        <w:rPr>
          <w:b/>
          <w:bCs/>
        </w:rPr>
        <w:t xml:space="preserve">Michalek, K., Ventura, A. </w:t>
      </w:r>
      <w:r>
        <w:rPr>
          <w:rFonts w:hint="default"/>
          <w:b/>
          <w:bCs/>
          <w:lang w:val="en-US"/>
        </w:rPr>
        <w:t>and</w:t>
      </w:r>
      <w:r>
        <w:rPr>
          <w:b/>
          <w:bCs/>
        </w:rPr>
        <w:t xml:space="preserve"> Sanders, T.</w:t>
      </w:r>
      <w:r>
        <w:t xml:space="preserve"> 2016. </w:t>
      </w:r>
      <w:r>
        <w:rPr>
          <w:i/>
          <w:iCs/>
        </w:rPr>
        <w:t>Mytilus</w:t>
      </w:r>
      <w:r>
        <w:t xml:space="preserve"> hybridisation and impact on aquaculture: A minireview. </w:t>
      </w:r>
      <w:r>
        <w:rPr>
          <w:i/>
          <w:iCs/>
        </w:rPr>
        <w:t>Marine Genomics</w:t>
      </w:r>
      <w:r>
        <w:t xml:space="preserve">, 27: 3–7. </w:t>
      </w:r>
      <w:r>
        <w:fldChar w:fldCharType="begin"/>
      </w:r>
      <w:r>
        <w:instrText xml:space="preserve"> HYPERLINK "https://doi.org/10.1016/j.margen.2016.04.008" \h </w:instrText>
      </w:r>
      <w:r>
        <w:fldChar w:fldCharType="separate"/>
      </w:r>
      <w:r>
        <w:rPr>
          <w:rStyle w:val="11"/>
        </w:rPr>
        <w:t>https://doi.org/10.1016/j.margen.2016.04.008</w:t>
      </w:r>
      <w:r>
        <w:rPr>
          <w:rStyle w:val="11"/>
        </w:rPr>
        <w:fldChar w:fldCharType="end"/>
      </w:r>
    </w:p>
    <w:bookmarkEnd w:id="40"/>
    <w:p>
      <w:bookmarkStart w:id="41" w:name="ref-naumov2011"/>
      <w:r>
        <w:rPr>
          <w:b/>
          <w:bCs/>
        </w:rPr>
        <w:t>Naumov, A.D.</w:t>
      </w:r>
      <w:r>
        <w:t xml:space="preserve"> 2011. </w:t>
      </w:r>
      <w:r>
        <w:rPr>
          <w:i w:val="0"/>
          <w:iCs w:val="0"/>
        </w:rPr>
        <w:t>Anomalous ejection of sea stars in the Dvinsky Bay in spring 1990: according to documents from the archives of the White Sea Biological Station of the Zoological Institute of the Russian Academy of Sciences (in Russian)</w:t>
      </w:r>
      <w:r>
        <w:t xml:space="preserve">. Zoological Institute of the Russian Academy of Sciences. (also available at </w:t>
      </w:r>
      <w:r>
        <w:fldChar w:fldCharType="begin"/>
      </w:r>
      <w:r>
        <w:instrText xml:space="preserve"> HYPERLINK "https://books.google.ru/books?id=ND5XMwEACAAJ" \h </w:instrText>
      </w:r>
      <w:r>
        <w:fldChar w:fldCharType="separate"/>
      </w:r>
      <w:r>
        <w:rPr>
          <w:rStyle w:val="11"/>
        </w:rPr>
        <w:t>https://books.google.ru/books?id=ND5XMwEACAAJ</w:t>
      </w:r>
      <w:r>
        <w:rPr>
          <w:rStyle w:val="11"/>
        </w:rPr>
        <w:fldChar w:fldCharType="end"/>
      </w:r>
      <w:r>
        <w:t>).</w:t>
      </w:r>
    </w:p>
    <w:bookmarkEnd w:id="41"/>
    <w:p>
      <w:bookmarkStart w:id="42" w:name="ref-Oneil1983"/>
      <w:r>
        <w:rPr>
          <w:b/>
          <w:bCs/>
        </w:rPr>
        <w:t xml:space="preserve">O’Neill, S.M., Sutterlin, A. </w:t>
      </w:r>
      <w:r>
        <w:rPr>
          <w:rFonts w:hint="default"/>
          <w:b/>
          <w:bCs/>
          <w:lang w:val="en-US"/>
        </w:rPr>
        <w:t>and</w:t>
      </w:r>
      <w:r>
        <w:rPr>
          <w:b/>
          <w:bCs/>
        </w:rPr>
        <w:t xml:space="preserve"> Aggett, D.</w:t>
      </w:r>
      <w:r>
        <w:t xml:space="preserve"> 1983. The effects of size-selective feeding by starfish (</w:t>
      </w:r>
      <w:r>
        <w:rPr>
          <w:i/>
          <w:iCs/>
        </w:rPr>
        <w:t>Asterias vulgaris</w:t>
      </w:r>
      <w:r>
        <w:t>) on the production of mussels (</w:t>
      </w:r>
      <w:r>
        <w:rPr>
          <w:i/>
          <w:iCs/>
        </w:rPr>
        <w:t>Mytilus edulis</w:t>
      </w:r>
      <w:r>
        <w:t xml:space="preserve">) cultured on nets. </w:t>
      </w:r>
      <w:r>
        <w:rPr>
          <w:i/>
          <w:iCs/>
        </w:rPr>
        <w:t>Aquaculture</w:t>
      </w:r>
      <w:r>
        <w:t>, 35: 211–220.</w:t>
      </w:r>
    </w:p>
    <w:bookmarkEnd w:id="42"/>
    <w:p>
      <w:bookmarkStart w:id="43" w:name="ref-Okamura1986"/>
      <w:r>
        <w:rPr>
          <w:b/>
          <w:bCs/>
        </w:rPr>
        <w:t>Okamura, B.</w:t>
      </w:r>
      <w:r>
        <w:t xml:space="preserve"> 1986. Group living and the effects of spatial position in aggregations of </w:t>
      </w:r>
      <w:r>
        <w:rPr>
          <w:i/>
          <w:iCs/>
        </w:rPr>
        <w:t>Mytilus edulis</w:t>
      </w:r>
      <w:r>
        <w:t xml:space="preserve">. </w:t>
      </w:r>
      <w:r>
        <w:rPr>
          <w:i/>
          <w:iCs/>
        </w:rPr>
        <w:t>Oecologia</w:t>
      </w:r>
      <w:r>
        <w:t xml:space="preserve">, 69(3): 341–347. </w:t>
      </w:r>
      <w:r>
        <w:fldChar w:fldCharType="begin"/>
      </w:r>
      <w:r>
        <w:instrText xml:space="preserve"> HYPERLINK "https://doi.org/10.1007/BF00377054" \h </w:instrText>
      </w:r>
      <w:r>
        <w:fldChar w:fldCharType="separate"/>
      </w:r>
      <w:r>
        <w:rPr>
          <w:rStyle w:val="11"/>
        </w:rPr>
        <w:t>https://doi.org/10.1007/BF00377054</w:t>
      </w:r>
      <w:r>
        <w:rPr>
          <w:rStyle w:val="11"/>
        </w:rPr>
        <w:fldChar w:fldCharType="end"/>
      </w:r>
    </w:p>
    <w:bookmarkEnd w:id="43"/>
    <w:p>
      <w:bookmarkStart w:id="44" w:name="ref-pedersen2019hierarchical"/>
      <w:r>
        <w:rPr>
          <w:b/>
          <w:bCs/>
        </w:rPr>
        <w:t xml:space="preserve">Pedersen, E.J., Miller, D.L., Simpson, G.L. </w:t>
      </w:r>
      <w:r>
        <w:rPr>
          <w:rFonts w:hint="default"/>
          <w:b/>
          <w:bCs/>
          <w:lang w:val="en-US"/>
        </w:rPr>
        <w:t>and</w:t>
      </w:r>
      <w:r>
        <w:rPr>
          <w:b/>
          <w:bCs/>
        </w:rPr>
        <w:t xml:space="preserve"> Ross, N.</w:t>
      </w:r>
      <w:r>
        <w:t xml:space="preserve"> 2019. Hierarchical generalized additive models in ecology: An introduction with mgcv. </w:t>
      </w:r>
      <w:r>
        <w:rPr>
          <w:i/>
          <w:iCs/>
        </w:rPr>
        <w:t>PeerJ</w:t>
      </w:r>
      <w:r>
        <w:t>, 7: e6876.</w:t>
      </w:r>
    </w:p>
    <w:bookmarkEnd w:id="44"/>
    <w:p>
      <w:bookmarkStart w:id="45" w:name="ref-Penney2008"/>
      <w:r>
        <w:rPr>
          <w:b/>
          <w:bCs/>
        </w:rPr>
        <w:t xml:space="preserve">Penney, R.W., Hart, M.J. </w:t>
      </w:r>
      <w:r>
        <w:rPr>
          <w:rFonts w:hint="default"/>
          <w:b/>
          <w:bCs/>
          <w:lang w:val="en-US"/>
        </w:rPr>
        <w:t>and</w:t>
      </w:r>
      <w:r>
        <w:rPr>
          <w:b/>
          <w:bCs/>
        </w:rPr>
        <w:t xml:space="preserve"> Templeman, N.D.</w:t>
      </w:r>
      <w:r>
        <w:t xml:space="preserve"> 2008. Genotype-dependent variability in somatic tissue and shell weights and its effect on meat yield in mixed species [</w:t>
      </w:r>
      <w:r>
        <w:rPr>
          <w:i/>
          <w:iCs/>
        </w:rPr>
        <w:t>Mytilus edulis</w:t>
      </w:r>
      <w:r>
        <w:t xml:space="preserve"> L., </w:t>
      </w:r>
      <w:r>
        <w:rPr>
          <w:i/>
          <w:iCs/>
        </w:rPr>
        <w:t>M. trossulus</w:t>
      </w:r>
      <w:r>
        <w:t xml:space="preserve"> (Gould) and their hybrids] cultured mussel populations. </w:t>
      </w:r>
      <w:r>
        <w:rPr>
          <w:i/>
          <w:iCs/>
        </w:rPr>
        <w:t>Journal of Shellfish Research</w:t>
      </w:r>
      <w:r>
        <w:t xml:space="preserve">, 27(4): 827–834. </w:t>
      </w:r>
      <w:r>
        <w:fldChar w:fldCharType="begin"/>
      </w:r>
      <w:r>
        <w:instrText xml:space="preserve"> HYPERLINK "https://doi.org/10.2983/0730-8000(2008)27[827:GVISTA]2.0.CO;2" \h </w:instrText>
      </w:r>
      <w:r>
        <w:fldChar w:fldCharType="separate"/>
      </w:r>
      <w:r>
        <w:rPr>
          <w:rStyle w:val="11"/>
        </w:rPr>
        <w:t>https://doi.org/10.2983/0730-8000(2008)27[827:GVISTA]2.0.CO;2</w:t>
      </w:r>
      <w:r>
        <w:rPr>
          <w:rStyle w:val="11"/>
        </w:rPr>
        <w:fldChar w:fldCharType="end"/>
      </w:r>
    </w:p>
    <w:bookmarkEnd w:id="45"/>
    <w:p>
      <w:bookmarkStart w:id="46" w:name="ref-Popovic2020"/>
      <w:r>
        <w:rPr>
          <w:b/>
          <w:bCs/>
        </w:rPr>
        <w:t xml:space="preserve">Popovic, I. </w:t>
      </w:r>
      <w:r>
        <w:rPr>
          <w:rFonts w:hint="default"/>
          <w:b/>
          <w:bCs/>
          <w:lang w:val="en-US"/>
        </w:rPr>
        <w:t>and</w:t>
      </w:r>
      <w:r>
        <w:rPr>
          <w:b/>
          <w:bCs/>
        </w:rPr>
        <w:t xml:space="preserve"> Riginos, C.</w:t>
      </w:r>
      <w:r>
        <w:t xml:space="preserve"> 2020. Comparative genomics reveals divergent thermal selection in warm- and cold-tolerant marine mussels. </w:t>
      </w:r>
      <w:r>
        <w:rPr>
          <w:i/>
          <w:iCs/>
        </w:rPr>
        <w:t>Molecular Ecology</w:t>
      </w:r>
      <w:r>
        <w:t xml:space="preserve">, 29(3): 519–535. </w:t>
      </w:r>
      <w:r>
        <w:fldChar w:fldCharType="begin"/>
      </w:r>
      <w:r>
        <w:instrText xml:space="preserve"> HYPERLINK "https://doi.org/10.1111/mec.15339" \h </w:instrText>
      </w:r>
      <w:r>
        <w:fldChar w:fldCharType="separate"/>
      </w:r>
      <w:r>
        <w:rPr>
          <w:rStyle w:val="11"/>
        </w:rPr>
        <w:t>https://doi.org/10.1111/mec.15339</w:t>
      </w:r>
      <w:r>
        <w:rPr>
          <w:rStyle w:val="11"/>
        </w:rPr>
        <w:fldChar w:fldCharType="end"/>
      </w:r>
    </w:p>
    <w:bookmarkEnd w:id="46"/>
    <w:p>
      <w:bookmarkStart w:id="47" w:name="ref-Rcore"/>
      <w:r>
        <w:rPr>
          <w:b/>
          <w:bCs/>
        </w:rPr>
        <w:t>R Core Team</w:t>
      </w:r>
      <w:r>
        <w:t xml:space="preserve">. 2021. </w:t>
      </w:r>
      <w:r>
        <w:rPr>
          <w:i w:val="0"/>
          <w:iCs w:val="0"/>
        </w:rPr>
        <w:t xml:space="preserve">R: A language and environment for statistical computing. </w:t>
      </w:r>
      <w:r>
        <w:t xml:space="preserve">Vienna, Austria, R Foundation for Statistical Computing. (also available at </w:t>
      </w:r>
      <w:r>
        <w:fldChar w:fldCharType="begin"/>
      </w:r>
      <w:r>
        <w:instrText xml:space="preserve"> HYPERLINK "https://www.R-project.org/" \h </w:instrText>
      </w:r>
      <w:r>
        <w:fldChar w:fldCharType="separate"/>
      </w:r>
      <w:r>
        <w:rPr>
          <w:rStyle w:val="11"/>
        </w:rPr>
        <w:t>https://www.R-project.org/</w:t>
      </w:r>
      <w:r>
        <w:rPr>
          <w:rStyle w:val="11"/>
        </w:rPr>
        <w:fldChar w:fldCharType="end"/>
      </w:r>
      <w:r>
        <w:t>).</w:t>
      </w:r>
    </w:p>
    <w:bookmarkEnd w:id="47"/>
    <w:p>
      <w:bookmarkStart w:id="48" w:name="ref-reimer1997predator"/>
      <w:r>
        <w:rPr>
          <w:b/>
          <w:bCs/>
        </w:rPr>
        <w:t xml:space="preserve">Reimer, O. </w:t>
      </w:r>
      <w:r>
        <w:rPr>
          <w:rFonts w:hint="default"/>
          <w:b/>
          <w:bCs/>
          <w:lang w:val="en-US"/>
        </w:rPr>
        <w:t>and</w:t>
      </w:r>
      <w:r>
        <w:rPr>
          <w:b/>
          <w:bCs/>
        </w:rPr>
        <w:t xml:space="preserve"> Tedengren, M.</w:t>
      </w:r>
      <w:r>
        <w:t xml:space="preserve"> 1997. Predator-induced changes in byssal attachment, aggregation and migration in the blue mussel, </w:t>
      </w:r>
      <w:r>
        <w:rPr>
          <w:i/>
          <w:iCs/>
        </w:rPr>
        <w:t>Mytilus edulis</w:t>
      </w:r>
      <w:r>
        <w:t xml:space="preserve">. </w:t>
      </w:r>
      <w:r>
        <w:rPr>
          <w:i/>
          <w:iCs/>
        </w:rPr>
        <w:t>Marine &amp; Freshwater Behaviour &amp; Phy</w:t>
      </w:r>
      <w:r>
        <w:t>, 30(4): 251–266.</w:t>
      </w:r>
    </w:p>
    <w:bookmarkEnd w:id="48"/>
    <w:p>
      <w:bookmarkStart w:id="49" w:name="ref-Ridgway2004"/>
      <w:r>
        <w:rPr>
          <w:b/>
          <w:bCs/>
        </w:rPr>
        <w:t xml:space="preserve">Ridgway, G. </w:t>
      </w:r>
      <w:r>
        <w:rPr>
          <w:rFonts w:hint="default"/>
          <w:b/>
          <w:bCs/>
          <w:lang w:val="en-US"/>
        </w:rPr>
        <w:t>and</w:t>
      </w:r>
      <w:r>
        <w:rPr>
          <w:b/>
          <w:bCs/>
        </w:rPr>
        <w:t xml:space="preserve"> Nævdal, G.</w:t>
      </w:r>
      <w:r>
        <w:t xml:space="preserve"> 2004. Genotypes of </w:t>
      </w:r>
      <w:r>
        <w:rPr>
          <w:i/>
          <w:iCs/>
        </w:rPr>
        <w:t>Mytilus</w:t>
      </w:r>
      <w:r>
        <w:t xml:space="preserve"> from waters of different salinity around Bergen, Norway. </w:t>
      </w:r>
      <w:r>
        <w:rPr>
          <w:i/>
          <w:iCs/>
        </w:rPr>
        <w:t>Helgoland Marine Research</w:t>
      </w:r>
      <w:r>
        <w:t>, 58(2): 104.</w:t>
      </w:r>
    </w:p>
    <w:bookmarkEnd w:id="49"/>
    <w:p>
      <w:bookmarkStart w:id="50" w:name="ref-Riginos2005"/>
      <w:r>
        <w:rPr>
          <w:b/>
          <w:bCs/>
        </w:rPr>
        <w:t xml:space="preserve">Riginos, C. </w:t>
      </w:r>
      <w:r>
        <w:rPr>
          <w:rFonts w:hint="default"/>
          <w:b/>
          <w:bCs/>
          <w:lang w:val="en-US"/>
        </w:rPr>
        <w:t>and</w:t>
      </w:r>
      <w:r>
        <w:rPr>
          <w:b/>
          <w:bCs/>
        </w:rPr>
        <w:t xml:space="preserve"> Cunningham, C.W.</w:t>
      </w:r>
      <w:r>
        <w:t xml:space="preserve"> 2005. Invited review: local adaptation and species segregation in two mussel ( </w:t>
      </w:r>
      <w:r>
        <w:rPr>
          <w:i/>
          <w:iCs/>
        </w:rPr>
        <w:t>Mytilus edulis</w:t>
      </w:r>
      <w:r>
        <w:t xml:space="preserve"> x </w:t>
      </w:r>
      <w:r>
        <w:rPr>
          <w:i/>
          <w:iCs/>
        </w:rPr>
        <w:t>Mytilus trossulus</w:t>
      </w:r>
      <w:r>
        <w:t xml:space="preserve">) hybrid zones. </w:t>
      </w:r>
      <w:r>
        <w:rPr>
          <w:i/>
          <w:iCs/>
        </w:rPr>
        <w:t>Molecular ecology</w:t>
      </w:r>
      <w:r>
        <w:t>, 14(2): 381–400.</w:t>
      </w:r>
    </w:p>
    <w:bookmarkEnd w:id="50"/>
    <w:p>
      <w:bookmarkStart w:id="51" w:name="ref-seed1969ecology"/>
      <w:r>
        <w:rPr>
          <w:b/>
          <w:bCs/>
        </w:rPr>
        <w:t>Seed, R.</w:t>
      </w:r>
      <w:r>
        <w:t xml:space="preserve"> 1969. The ecology of </w:t>
      </w:r>
      <w:r>
        <w:rPr>
          <w:i/>
          <w:iCs/>
        </w:rPr>
        <w:t>Mytilus edulis</w:t>
      </w:r>
      <w:r>
        <w:t xml:space="preserve"> l. (Lamellibranchiata) on exposed rocky shores. II. Growth and mortality. </w:t>
      </w:r>
      <w:r>
        <w:rPr>
          <w:i/>
          <w:iCs/>
        </w:rPr>
        <w:t>Oecologia</w:t>
      </w:r>
      <w:r>
        <w:t>: 317–350.</w:t>
      </w:r>
    </w:p>
    <w:bookmarkEnd w:id="51"/>
    <w:p>
      <w:bookmarkStart w:id="52" w:name="ref-Smith2012"/>
      <w:r>
        <w:rPr>
          <w:b/>
          <w:bCs/>
        </w:rPr>
        <w:t xml:space="preserve">Smith, T.M. </w:t>
      </w:r>
      <w:r>
        <w:rPr>
          <w:rFonts w:hint="default"/>
          <w:b/>
          <w:bCs/>
          <w:lang w:val="en-US"/>
        </w:rPr>
        <w:t>and</w:t>
      </w:r>
      <w:r>
        <w:rPr>
          <w:b/>
          <w:bCs/>
        </w:rPr>
        <w:t xml:space="preserve"> Smith, R.L.</w:t>
      </w:r>
      <w:r>
        <w:t xml:space="preserve"> 2012. Predation. </w:t>
      </w:r>
      <w:r>
        <w:rPr>
          <w:i/>
          <w:iCs/>
        </w:rPr>
        <w:t>In</w:t>
      </w:r>
      <w:r>
        <w:t xml:space="preserve"> B. Wilbur, ed. </w:t>
      </w:r>
      <w:r>
        <w:rPr>
          <w:i/>
          <w:iCs/>
        </w:rPr>
        <w:t>Elements of ecology</w:t>
      </w:r>
      <w:r>
        <w:t>. Eight edition, pp. 273–297. Pearson Education, Inc., publishing as Pearson Benjamin Cummings.</w:t>
      </w:r>
    </w:p>
    <w:bookmarkEnd w:id="52"/>
    <w:p>
      <w:bookmarkStart w:id="53" w:name="ref-Stuckas2017"/>
      <w:r>
        <w:rPr>
          <w:b/>
          <w:bCs/>
        </w:rPr>
        <w:t xml:space="preserve">Stuckas, H., Knöbel, L., Schade, H., Breusing, C., Hinrichsen, H.H., Bartel, M., Langguth, K. </w:t>
      </w:r>
      <w:r>
        <w:rPr>
          <w:rFonts w:hint="default"/>
          <w:b/>
          <w:bCs/>
          <w:lang w:val="en-US"/>
        </w:rPr>
        <w:t>and</w:t>
      </w:r>
      <w:r>
        <w:rPr>
          <w:b/>
          <w:bCs/>
        </w:rPr>
        <w:t xml:space="preserve"> Melzner, F.</w:t>
      </w:r>
      <w:r>
        <w:t xml:space="preserve"> 2017. Combining hydrodynamic modelling with genetics: can passive larval drift shape the genetic structure of Baltic </w:t>
      </w:r>
      <w:r>
        <w:rPr>
          <w:i/>
          <w:iCs/>
        </w:rPr>
        <w:t>Mytilus</w:t>
      </w:r>
      <w:r>
        <w:t xml:space="preserve"> populations? </w:t>
      </w:r>
      <w:r>
        <w:rPr>
          <w:i/>
          <w:iCs/>
        </w:rPr>
        <w:t>Molecular Ecology</w:t>
      </w:r>
      <w:r>
        <w:t xml:space="preserve">, 26(10): 2765–2782. </w:t>
      </w:r>
      <w:r>
        <w:fldChar w:fldCharType="begin"/>
      </w:r>
      <w:r>
        <w:instrText xml:space="preserve"> HYPERLINK "https://doi.org/10.1111/mec.14075" \h </w:instrText>
      </w:r>
      <w:r>
        <w:fldChar w:fldCharType="separate"/>
      </w:r>
      <w:r>
        <w:rPr>
          <w:rStyle w:val="11"/>
        </w:rPr>
        <w:t>https://doi.org/10.1111/mec.14075</w:t>
      </w:r>
      <w:r>
        <w:rPr>
          <w:rStyle w:val="11"/>
        </w:rPr>
        <w:fldChar w:fldCharType="end"/>
      </w:r>
    </w:p>
    <w:bookmarkEnd w:id="53"/>
    <w:p>
      <w:bookmarkStart w:id="54" w:name="ref-Tam2014"/>
      <w:r>
        <w:rPr>
          <w:b/>
          <w:bCs/>
        </w:rPr>
        <w:t xml:space="preserve">Tam, J.C. </w:t>
      </w:r>
      <w:r>
        <w:rPr>
          <w:rFonts w:hint="default"/>
          <w:b/>
          <w:bCs/>
          <w:lang w:val="en-US"/>
        </w:rPr>
        <w:t>and</w:t>
      </w:r>
      <w:r>
        <w:rPr>
          <w:b/>
          <w:bCs/>
        </w:rPr>
        <w:t xml:space="preserve"> Scrosati, R.A.</w:t>
      </w:r>
      <w:r>
        <w:t xml:space="preserve"> 2014. Distribution of cryptic mussel species (</w:t>
      </w:r>
      <w:r>
        <w:rPr>
          <w:i/>
          <w:iCs/>
        </w:rPr>
        <w:t>Mytilus edulis</w:t>
      </w:r>
      <w:r>
        <w:t xml:space="preserve"> and </w:t>
      </w:r>
      <w:r>
        <w:rPr>
          <w:i/>
          <w:iCs/>
        </w:rPr>
        <w:t>M. trossulus</w:t>
      </w:r>
      <w:r>
        <w:t xml:space="preserve">) along wave exposure gradients on northwest Atlantic rocky shores. </w:t>
      </w:r>
      <w:r>
        <w:rPr>
          <w:i/>
          <w:iCs/>
        </w:rPr>
        <w:t>Marine Biology Research</w:t>
      </w:r>
      <w:r>
        <w:t xml:space="preserve">, 10(1): 51–60. </w:t>
      </w:r>
      <w:r>
        <w:fldChar w:fldCharType="begin"/>
      </w:r>
      <w:r>
        <w:instrText xml:space="preserve"> HYPERLINK "https://doi.org/10.1080/17451000.2013.793809" \h </w:instrText>
      </w:r>
      <w:r>
        <w:fldChar w:fldCharType="separate"/>
      </w:r>
      <w:r>
        <w:rPr>
          <w:rStyle w:val="11"/>
        </w:rPr>
        <w:t>https://doi.org/10.1080/17451000.2013.793809</w:t>
      </w:r>
      <w:r>
        <w:rPr>
          <w:rStyle w:val="11"/>
        </w:rPr>
        <w:fldChar w:fldCharType="end"/>
      </w:r>
    </w:p>
    <w:bookmarkEnd w:id="54"/>
    <w:p>
      <w:bookmarkStart w:id="55" w:name="ref-telesca2018blue"/>
      <w:r>
        <w:rPr>
          <w:b/>
          <w:bCs/>
        </w:rPr>
        <w:t xml:space="preserve">Telesca, L., Michalek, K., Sanders, T., Peck, L.S., Thyrring, J. </w:t>
      </w:r>
      <w:r>
        <w:rPr>
          <w:rFonts w:hint="default"/>
          <w:b/>
          <w:bCs/>
          <w:lang w:val="en-US"/>
        </w:rPr>
        <w:t>and</w:t>
      </w:r>
      <w:r>
        <w:rPr>
          <w:b/>
          <w:bCs/>
        </w:rPr>
        <w:t xml:space="preserve"> Harper, E.M.</w:t>
      </w:r>
      <w:r>
        <w:t xml:space="preserve"> 2018. Blue mussel shell shape plasticity and natural environments: A quantitative approach. </w:t>
      </w:r>
      <w:r>
        <w:rPr>
          <w:i/>
          <w:iCs/>
        </w:rPr>
        <w:t>Scientific Reports</w:t>
      </w:r>
      <w:r>
        <w:t>, 8(1): 1–15.</w:t>
      </w:r>
    </w:p>
    <w:bookmarkEnd w:id="55"/>
    <w:p>
      <w:bookmarkStart w:id="56" w:name="ref-Vainola2011"/>
      <w:r>
        <w:rPr>
          <w:b/>
          <w:bCs/>
        </w:rPr>
        <w:t xml:space="preserve">Väinölä, R. </w:t>
      </w:r>
      <w:r>
        <w:rPr>
          <w:rFonts w:hint="default"/>
          <w:b/>
          <w:bCs/>
          <w:lang w:val="en-US"/>
        </w:rPr>
        <w:t>and</w:t>
      </w:r>
      <w:r>
        <w:rPr>
          <w:b/>
          <w:bCs/>
        </w:rPr>
        <w:t xml:space="preserve"> Strelkov, P.</w:t>
      </w:r>
      <w:r>
        <w:t xml:space="preserve"> 2011. </w:t>
      </w:r>
      <w:r>
        <w:rPr>
          <w:i/>
          <w:iCs/>
        </w:rPr>
        <w:t>Mytilus trossulus</w:t>
      </w:r>
      <w:r>
        <w:t xml:space="preserve"> in Northern Europe. </w:t>
      </w:r>
      <w:r>
        <w:rPr>
          <w:i/>
          <w:iCs/>
        </w:rPr>
        <w:t>Marine Biology</w:t>
      </w:r>
      <w:r>
        <w:t xml:space="preserve">, 158(4): 817–833. </w:t>
      </w:r>
      <w:r>
        <w:fldChar w:fldCharType="begin"/>
      </w:r>
      <w:r>
        <w:instrText xml:space="preserve"> HYPERLINK "https://doi.org/10.1007/s00227-010-1609-z" \h </w:instrText>
      </w:r>
      <w:r>
        <w:fldChar w:fldCharType="separate"/>
      </w:r>
      <w:r>
        <w:rPr>
          <w:rStyle w:val="11"/>
        </w:rPr>
        <w:t>https://doi.org/10.1007/s00227-010-1609-z</w:t>
      </w:r>
      <w:r>
        <w:rPr>
          <w:rStyle w:val="11"/>
        </w:rPr>
        <w:fldChar w:fldCharType="end"/>
      </w:r>
    </w:p>
    <w:bookmarkEnd w:id="56"/>
    <w:p>
      <w:bookmarkStart w:id="57" w:name="ref-wenne2020trans"/>
      <w:r>
        <w:rPr>
          <w:b/>
          <w:bCs/>
        </w:rPr>
        <w:t xml:space="preserve">Wenne, R., Zbawicka, M., Bach, L., Strelkov, P., Gantsevich, M., Kukliński, P., Kijewski, T., McDonald, J.H., Sundsaasen, K.K., Árnyasi, M. </w:t>
      </w:r>
      <w:r>
        <w:rPr>
          <w:rFonts w:hint="default"/>
          <w:b/>
          <w:bCs/>
          <w:lang w:val="en-US"/>
        </w:rPr>
        <w:t>and</w:t>
      </w:r>
      <w:r>
        <w:rPr>
          <w:b/>
          <w:bCs/>
        </w:rPr>
        <w:t xml:space="preserve"> others</w:t>
      </w:r>
      <w:r>
        <w:t xml:space="preserve">. 2020. Trans-atlantic distribution and introgression as inferred from single nucleotide polymorphism: Mussels </w:t>
      </w:r>
      <w:r>
        <w:rPr>
          <w:i/>
          <w:iCs/>
        </w:rPr>
        <w:t>Mytilus</w:t>
      </w:r>
      <w:r>
        <w:t xml:space="preserve"> and environmental factors. </w:t>
      </w:r>
      <w:r>
        <w:rPr>
          <w:i/>
          <w:iCs/>
        </w:rPr>
        <w:t>Genes</w:t>
      </w:r>
      <w:r>
        <w:t>, 11(5): 530.</w:t>
      </w:r>
    </w:p>
    <w:bookmarkEnd w:id="57"/>
    <w:p>
      <w:bookmarkStart w:id="58" w:name="ref-witman2003massive"/>
      <w:r>
        <w:rPr>
          <w:b/>
          <w:bCs/>
        </w:rPr>
        <w:t xml:space="preserve">Witman, J.D., Genovese, S.J., Bruno, J.F., McLaughlin, J.W. </w:t>
      </w:r>
      <w:r>
        <w:rPr>
          <w:rFonts w:hint="default"/>
          <w:b/>
          <w:bCs/>
          <w:lang w:val="en-US"/>
        </w:rPr>
        <w:t>and</w:t>
      </w:r>
      <w:r>
        <w:rPr>
          <w:b/>
          <w:bCs/>
        </w:rPr>
        <w:t xml:space="preserve"> Pavlin, B.I.</w:t>
      </w:r>
      <w:r>
        <w:t xml:space="preserve"> 2003. Massive prey recruitment and the control of rocky subtidal communities on large spatial scales. </w:t>
      </w:r>
      <w:r>
        <w:rPr>
          <w:i/>
          <w:iCs/>
        </w:rPr>
        <w:t>Ecological Monographs</w:t>
      </w:r>
      <w:r>
        <w:t>, 73(3): 441–462.</w:t>
      </w:r>
    </w:p>
    <w:bookmarkEnd w:id="58"/>
    <w:p>
      <w:bookmarkStart w:id="59" w:name="ref-wood2006generalized"/>
      <w:r>
        <w:rPr>
          <w:b/>
          <w:bCs/>
        </w:rPr>
        <w:t>Wood, S.N.</w:t>
      </w:r>
      <w:r>
        <w:t xml:space="preserve"> 2006. </w:t>
      </w:r>
      <w:r>
        <w:rPr>
          <w:i/>
          <w:iCs/>
        </w:rPr>
        <w:t>Generalized additive models: An introduction with R</w:t>
      </w:r>
      <w:r>
        <w:t>. chapman; hall/CRC.</w:t>
      </w:r>
    </w:p>
    <w:bookmarkEnd w:id="59"/>
    <w:p>
      <w:bookmarkStart w:id="60" w:name="ref-Zimmer2017"/>
      <w:r>
        <w:rPr>
          <w:b/>
          <w:bCs/>
        </w:rPr>
        <w:t xml:space="preserve">Zimmer, R.K., Ferrier, G.A., Kim, S.J., Ogorzalek Loo, R.R., Zimmer, C.A. </w:t>
      </w:r>
      <w:r>
        <w:rPr>
          <w:rFonts w:hint="default"/>
          <w:b/>
          <w:bCs/>
          <w:lang w:val="en-US"/>
        </w:rPr>
        <w:t xml:space="preserve">and </w:t>
      </w:r>
      <w:r>
        <w:rPr>
          <w:b/>
          <w:bCs/>
        </w:rPr>
        <w:t>Loo, J.A.</w:t>
      </w:r>
      <w:r>
        <w:t xml:space="preserve"> 2017. Keystone predation and molecules of keystone significance. </w:t>
      </w:r>
      <w:r>
        <w:rPr>
          <w:i/>
          <w:iCs/>
        </w:rPr>
        <w:t>Ecology</w:t>
      </w:r>
      <w:r>
        <w:t xml:space="preserve">, 98(6): 1710–1721. </w:t>
      </w:r>
      <w:r>
        <w:fldChar w:fldCharType="begin"/>
      </w:r>
      <w:r>
        <w:instrText xml:space="preserve"> HYPERLINK "https://doi.org/10.1002/ecy.1849" \h </w:instrText>
      </w:r>
      <w:r>
        <w:fldChar w:fldCharType="separate"/>
      </w:r>
      <w:r>
        <w:rPr>
          <w:rStyle w:val="11"/>
        </w:rPr>
        <w:t>https://doi.org/10.1002/ecy.1849</w:t>
      </w:r>
      <w:r>
        <w:rPr>
          <w:rStyle w:val="11"/>
        </w:rPr>
        <w:fldChar w:fldCharType="end"/>
      </w:r>
    </w:p>
    <w:bookmarkEnd w:id="60"/>
    <w:p>
      <w:bookmarkStart w:id="61" w:name="ref-Zimmer2016"/>
      <w:r>
        <w:rPr>
          <w:b/>
          <w:bCs/>
        </w:rPr>
        <w:t xml:space="preserve">Zimmer, R.K., Ferrier, G.A. </w:t>
      </w:r>
      <w:r>
        <w:rPr>
          <w:rFonts w:hint="default"/>
          <w:b/>
          <w:bCs/>
          <w:lang w:val="en-US"/>
        </w:rPr>
        <w:t>and</w:t>
      </w:r>
      <w:r>
        <w:rPr>
          <w:b/>
          <w:bCs/>
        </w:rPr>
        <w:t xml:space="preserve"> Zimmer, C.A.</w:t>
      </w:r>
      <w:r>
        <w:t xml:space="preserve"> 2016. KEYSTONEin: A glycoprotein cue drives predation on mussels and structures rocky intertidal communities. </w:t>
      </w:r>
      <w:r>
        <w:rPr>
          <w:i/>
          <w:iCs/>
        </w:rPr>
        <w:t>Marine Ecology Progress Series</w:t>
      </w:r>
      <w:r>
        <w:t xml:space="preserve">, 560: 199–206. </w:t>
      </w:r>
      <w:r>
        <w:fldChar w:fldCharType="begin"/>
      </w:r>
      <w:r>
        <w:instrText xml:space="preserve"> HYPERLINK "https://doi.org/10.3354/meps11939" \h </w:instrText>
      </w:r>
      <w:r>
        <w:fldChar w:fldCharType="separate"/>
      </w:r>
      <w:r>
        <w:rPr>
          <w:rStyle w:val="11"/>
        </w:rPr>
        <w:t>https://doi.org/10.3354/meps11939</w:t>
      </w:r>
      <w:r>
        <w:rPr>
          <w:rStyle w:val="11"/>
        </w:rPr>
        <w:fldChar w:fldCharType="end"/>
      </w:r>
    </w:p>
    <w:bookmarkEnd w:id="61"/>
    <w:p>
      <w:bookmarkStart w:id="62" w:name="ref-zolotarev1997relations"/>
      <w:r>
        <w:rPr>
          <w:b/>
          <w:bCs/>
        </w:rPr>
        <w:t xml:space="preserve">Zolotarev, V. </w:t>
      </w:r>
      <w:r>
        <w:rPr>
          <w:rFonts w:hint="default"/>
          <w:b/>
          <w:bCs/>
          <w:lang w:val="en-US"/>
        </w:rPr>
        <w:t>and</w:t>
      </w:r>
      <w:r>
        <w:rPr>
          <w:b/>
          <w:bCs/>
        </w:rPr>
        <w:t xml:space="preserve"> Shurova, N.</w:t>
      </w:r>
      <w:r>
        <w:t xml:space="preserve"> 1997. Relations of prismatic and nacreous layers in the shells of the mussel </w:t>
      </w:r>
      <w:r>
        <w:rPr>
          <w:i/>
          <w:iCs/>
        </w:rPr>
        <w:t>Mytilus trossulus</w:t>
      </w:r>
      <w:r>
        <w:t xml:space="preserve">. </w:t>
      </w:r>
      <w:r>
        <w:rPr>
          <w:i/>
          <w:iCs/>
        </w:rPr>
        <w:t>Russian Journal of Marine Biology</w:t>
      </w:r>
      <w:r>
        <w:t>, 23(1): 26–31.</w:t>
      </w:r>
    </w:p>
    <w:p/>
    <w:p>
      <w:pPr>
        <w:rPr>
          <w:rFonts w:hint="default"/>
          <w:b/>
          <w:bCs/>
          <w:caps/>
          <w:smallCaps w:val="0"/>
          <w:lang w:val="en-US"/>
        </w:rPr>
      </w:pPr>
      <w:r>
        <w:rPr>
          <w:rFonts w:hint="default"/>
          <w:b/>
          <w:bCs/>
          <w:caps/>
          <w:smallCaps w:val="0"/>
          <w:lang w:val="en-US"/>
        </w:rPr>
        <w:t>Figures</w:t>
      </w:r>
    </w:p>
    <w:p>
      <w:pPr>
        <w:pStyle w:val="21"/>
        <w:rPr>
          <w:b/>
          <w:bCs/>
        </w:rPr>
      </w:pPr>
    </w:p>
    <w:p>
      <w:pPr>
        <w:pStyle w:val="21"/>
      </w:pPr>
      <w:r>
        <w:rPr>
          <w:b/>
          <w:bCs/>
        </w:rPr>
        <w:t>Fig. 1.</w:t>
      </w:r>
      <w:r>
        <w:t xml:space="preserve"> The position of points of sampling for experiments (Pop1 and Pop2), the point of experimental set up and the position of sites (Site 1 and Site 2) where samples for an assessment of </w:t>
      </w:r>
      <w:r>
        <w:rPr>
          <w:i/>
          <w:iCs/>
        </w:rPr>
        <w:t>A.rubens</w:t>
      </w:r>
      <w:r>
        <w:t xml:space="preserve"> influence on taxonomic structure of mussel settlements were taken from.</w:t>
      </w:r>
    </w:p>
    <w:p>
      <w:pPr>
        <w:pStyle w:val="21"/>
      </w:pPr>
    </w:p>
    <w:p>
      <w:pPr>
        <w:pStyle w:val="21"/>
      </w:pPr>
      <w:r>
        <w:rPr>
          <w:b/>
          <w:bCs/>
        </w:rPr>
        <w:t>Fig</w:t>
      </w:r>
      <w:r>
        <w:rPr>
          <w:rFonts w:hint="default"/>
          <w:b/>
          <w:bCs/>
          <w:lang w:val="en-US"/>
        </w:rPr>
        <w:t>.</w:t>
      </w:r>
      <w:r>
        <w:rPr>
          <w:b/>
          <w:bCs/>
        </w:rPr>
        <w:t xml:space="preserve"> 2.</w:t>
      </w:r>
      <w:r>
        <w:t xml:space="preserve"> Proportion of eaten mussels against different values of the predictors included in the regression Model 1. The figure shows the raw data summarized for three experiments combined. </w:t>
      </w:r>
      <w:r>
        <w:rPr>
          <w:b/>
          <w:bCs/>
        </w:rPr>
        <w:t>A</w:t>
      </w:r>
      <w:r>
        <w:t xml:space="preserve">. Relationship </w:t>
      </w:r>
      <w:r>
        <w:rPr>
          <w:rFonts w:hint="default"/>
          <w:lang w:val="en-US"/>
        </w:rPr>
        <w:t xml:space="preserve">of proportion of eaten mussels </w:t>
      </w:r>
      <w:r>
        <w:t xml:space="preserve">with starfish biomass. Each point reflects an experimental unit. </w:t>
      </w:r>
      <w:r>
        <w:rPr>
          <w:b/>
          <w:bCs/>
        </w:rPr>
        <w:t>B</w:t>
      </w:r>
      <w:r>
        <w:t xml:space="preserve">. Proportion of eaten mussels among specimens with different probabilities of being </w:t>
      </w:r>
      <w:r>
        <w:rPr>
          <w:i/>
          <w:iCs/>
        </w:rPr>
        <w:t>Mt</w:t>
      </w:r>
      <w:r>
        <w:t xml:space="preserve">. Each point represents the proportion of eaten mussels among individuals that have the same </w:t>
      </w:r>
      <w:r>
        <w:rPr>
          <w:i/>
          <w:iCs/>
        </w:rPr>
        <w:t>P</w:t>
      </w:r>
      <w:r>
        <w:rPr>
          <w:i/>
          <w:iCs/>
          <w:vertAlign w:val="subscript"/>
        </w:rPr>
        <w:t>Mt</w:t>
      </w:r>
      <w:r>
        <w:t xml:space="preserve"> value. The size of the dots is proportional to the number of mussels in each particular group. </w:t>
      </w:r>
      <w:r>
        <w:rPr>
          <w:b/>
          <w:bCs/>
        </w:rPr>
        <w:t>C</w:t>
      </w:r>
      <w:r>
        <w:t xml:space="preserve">. Proportion of eaten individuals among mussels on experimental units with different numbers of alive mussels found at the end of the experiment. Each point corresponds to an experimental unit. </w:t>
      </w:r>
      <w:r>
        <w:rPr>
          <w:b/>
          <w:bCs/>
        </w:rPr>
        <w:t>D</w:t>
      </w:r>
      <w:r>
        <w:t xml:space="preserve">. Proportion of eaten individuals among mussels of different size. Each point corresponds to a particular size class. Dot size is proportional to the number of mussels in a size group. </w:t>
      </w:r>
      <w:r>
        <w:rPr>
          <w:b/>
          <w:bCs/>
        </w:rPr>
        <w:t>E</w:t>
      </w:r>
      <w:r>
        <w:t xml:space="preserve">. Proportion of eaten individuals </w:t>
      </w:r>
      <w:r>
        <w:rPr>
          <w:rFonts w:hint="default"/>
          <w:lang w:val="en-US"/>
        </w:rPr>
        <w:t xml:space="preserve">of different morphotypes </w:t>
      </w:r>
      <w:r>
        <w:t xml:space="preserve">among mussels with different numbers of conspecifics within experimental units. The size of the point is proportional to the number of mussels in a group. </w:t>
      </w:r>
      <w:r>
        <w:rPr>
          <w:b/>
          <w:bCs/>
        </w:rPr>
        <w:t>F</w:t>
      </w:r>
      <w:r>
        <w:t>. Relationship to the proportion of T-morphotype. Each point reflects an experimental unit.</w:t>
      </w:r>
    </w:p>
    <w:p>
      <w:pPr>
        <w:pStyle w:val="21"/>
      </w:pPr>
    </w:p>
    <w:p>
      <w:pPr>
        <w:pStyle w:val="21"/>
      </w:pPr>
      <w:r>
        <w:rPr>
          <w:b/>
          <w:bCs/>
        </w:rPr>
        <w:t>Fig</w:t>
      </w:r>
      <w:r>
        <w:rPr>
          <w:rFonts w:hint="default"/>
          <w:b/>
          <w:bCs/>
          <w:lang w:val="en-US"/>
        </w:rPr>
        <w:t>.</w:t>
      </w:r>
      <w:r>
        <w:rPr>
          <w:b/>
          <w:bCs/>
        </w:rPr>
        <w:t xml:space="preserve"> 3.</w:t>
      </w:r>
      <w:r>
        <w:t xml:space="preserve"> Boxplot representing the </w:t>
      </w:r>
      <w:r>
        <w:rPr>
          <w:i/>
          <w:iCs/>
        </w:rPr>
        <w:t>A.rubens</w:t>
      </w:r>
      <w:r>
        <w:t xml:space="preserve"> biomass (</w:t>
      </w:r>
      <w:r>
        <w:rPr>
          <w:b/>
          <w:bCs/>
        </w:rPr>
        <w:t>A</w:t>
      </w:r>
      <w:r>
        <w:t>), proportion of dead shells (</w:t>
      </w:r>
      <w:r>
        <w:rPr>
          <w:b/>
          <w:bCs/>
        </w:rPr>
        <w:t>B</w:t>
      </w:r>
      <w:r>
        <w:t>) and proportion of mussels of T-morphotype among alive mussels (</w:t>
      </w:r>
      <w:r>
        <w:rPr>
          <w:b/>
          <w:bCs/>
        </w:rPr>
        <w:t>C</w:t>
      </w:r>
      <w:r>
        <w:t xml:space="preserve">) in samples from three types of patches. On the panel </w:t>
      </w:r>
      <w:r>
        <w:rPr>
          <w:b/>
          <w:bCs/>
        </w:rPr>
        <w:t>C</w:t>
      </w:r>
      <w:r>
        <w:t xml:space="preserve"> the results of post-hoc comparisons (on the basis of Model 2) of different levels are presented: different letters denote a significant difference.</w:t>
      </w:r>
    </w:p>
    <w:p/>
    <w:bookmarkEnd w:id="13"/>
    <w:bookmarkEnd w:id="15"/>
    <w:bookmarkEnd w:id="62"/>
    <w:sectPr>
      <w:headerReference r:id="rId5" w:type="default"/>
      <w:footerReference r:id="rId6" w:type="default"/>
      <w:footerReference r:id="rId7"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default" w:ascii="Times New Roman" w:hAnsi="Times New Roman" w:cs="Times New Roman"/>
        <w:sz w:val="20"/>
        <w:szCs w:val="20"/>
        <w:u w:val="none"/>
        <w:lang w:val="en-US"/>
      </w:rPr>
    </w:pPr>
    <w:r>
      <w:rPr>
        <w:rFonts w:hint="default" w:ascii="Times New Roman" w:hAnsi="Times New Roman" w:cs="Times New Roman"/>
        <w:sz w:val="20"/>
        <w:szCs w:val="20"/>
        <w:u w:val="none"/>
      </w:rPr>
      <w:t>Predators regulate the taxonomic structure of mixed</w:t>
    </w:r>
    <w:r>
      <w:rPr>
        <w:rFonts w:hint="default" w:ascii="Times New Roman" w:hAnsi="Times New Roman" w:cs="Times New Roman"/>
        <w:sz w:val="20"/>
        <w:szCs w:val="20"/>
        <w:u w:val="none"/>
        <w:lang w:val="en-US"/>
      </w:rPr>
      <w:t xml:space="preserve"> mussel settlements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FE254A"/>
    <w:rsid w:val="64DF2D7A"/>
    <w:rsid w:val="6DD3569C"/>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adjustRightInd w:val="0"/>
      <w:spacing w:after="240" w:line="360" w:lineRule="auto"/>
      <w:ind w:firstLine="0"/>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left"/>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
      <w:bCs/>
      <w:iCs/>
      <w:caps/>
      <w:szCs w:val="24"/>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cs="Times New Roman"/>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uiPriority w:val="0"/>
    <w:rPr>
      <w:color w:val="0000FF"/>
      <w:u w:val="single"/>
    </w:rPr>
  </w:style>
  <w:style w:type="character" w:styleId="12">
    <w:name w:val="page number"/>
    <w:basedOn w:val="6"/>
    <w:qFormat/>
    <w:uiPriority w:val="0"/>
  </w:style>
  <w:style w:type="character" w:styleId="13">
    <w:name w:val="line number"/>
    <w:basedOn w:val="6"/>
    <w:semiHidden/>
    <w:unhideWhenUsed/>
    <w:uiPriority w:val="99"/>
  </w:style>
  <w:style w:type="character" w:styleId="14">
    <w:name w:val="Strong"/>
    <w:basedOn w:val="6"/>
    <w:qFormat/>
    <w:uiPriority w:val="0"/>
    <w:rPr>
      <w:b/>
      <w:bCs/>
    </w:rPr>
  </w:style>
  <w:style w:type="paragraph" w:styleId="15">
    <w:name w:val="Balloon Text"/>
    <w:basedOn w:val="1"/>
    <w:link w:val="39"/>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uiPriority w:val="0"/>
    <w:pPr>
      <w:ind w:firstLine="0"/>
    </w:pPr>
    <w:rPr>
      <w:rFonts w:ascii="Courier New" w:hAnsi="Courier New"/>
      <w:sz w:val="20"/>
    </w:rPr>
  </w:style>
  <w:style w:type="paragraph" w:styleId="18">
    <w:name w:val="Body Text Indent 3"/>
    <w:basedOn w:val="1"/>
    <w:uiPriority w:val="0"/>
    <w:pPr>
      <w:ind w:left="283"/>
    </w:pPr>
    <w:rPr>
      <w:sz w:val="16"/>
      <w:szCs w:val="16"/>
    </w:rPr>
  </w:style>
  <w:style w:type="paragraph" w:styleId="19">
    <w:name w:val="footnote text"/>
    <w:basedOn w:val="1"/>
    <w:link w:val="44"/>
    <w:semiHidden/>
    <w:qFormat/>
    <w:uiPriority w:val="0"/>
    <w:pPr>
      <w:ind w:firstLine="0"/>
    </w:pPr>
    <w:rPr>
      <w:sz w:val="20"/>
    </w:rPr>
  </w:style>
  <w:style w:type="paragraph" w:styleId="20">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4"/>
    <w:uiPriority w:val="0"/>
  </w:style>
  <w:style w:type="paragraph" w:styleId="22">
    <w:name w:val="Body Text Indent"/>
    <w:basedOn w:val="1"/>
    <w:link w:val="33"/>
    <w:uiPriority w:val="0"/>
    <w:pPr>
      <w:ind w:left="283" w:firstLine="0"/>
    </w:pPr>
  </w:style>
  <w:style w:type="paragraph" w:styleId="23">
    <w:name w:val="Title"/>
    <w:basedOn w:val="2"/>
    <w:link w:val="46"/>
    <w:qFormat/>
    <w:uiPriority w:val="0"/>
  </w:style>
  <w:style w:type="paragraph" w:styleId="24">
    <w:name w:val="footer"/>
    <w:basedOn w:val="1"/>
    <w:link w:val="36"/>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uiPriority w:val="0"/>
    <w:pPr>
      <w:ind w:left="283"/>
    </w:pPr>
  </w:style>
  <w:style w:type="table" w:styleId="28">
    <w:name w:val="Table Grid"/>
    <w:basedOn w:val="7"/>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1 Знак"/>
    <w:basedOn w:val="6"/>
    <w:link w:val="2"/>
    <w:uiPriority w:val="0"/>
    <w:rPr>
      <w:rFonts w:ascii="Times New Roman" w:hAnsi="Times New Roman" w:eastAsia="Times New Roman" w:cs="Arial"/>
      <w:b/>
      <w:sz w:val="32"/>
      <w:szCs w:val="32"/>
    </w:rPr>
  </w:style>
  <w:style w:type="character" w:customStyle="1" w:styleId="30">
    <w:name w:val="Заголовок 2 Знак"/>
    <w:basedOn w:val="6"/>
    <w:link w:val="3"/>
    <w:locked/>
    <w:uiPriority w:val="0"/>
    <w:rPr>
      <w:rFonts w:ascii="Times New Roman" w:hAnsi="Times New Roman" w:eastAsia="Times New Roman" w:cs="Cambria"/>
      <w:b/>
      <w:bCs/>
      <w:iCs/>
      <w:caps/>
      <w:sz w:val="32"/>
      <w:szCs w:val="24"/>
    </w:rPr>
  </w:style>
  <w:style w:type="paragraph" w:customStyle="1" w:styleId="31">
    <w:name w:val="Дерюгин 2"/>
    <w:basedOn w:val="1"/>
    <w:qFormat/>
    <w:uiPriority w:val="0"/>
    <w:rPr>
      <w:b/>
    </w:rPr>
  </w:style>
  <w:style w:type="character" w:customStyle="1" w:styleId="32">
    <w:name w:val="Основной текст с отступом 2 Знак"/>
    <w:basedOn w:val="6"/>
    <w:link w:val="27"/>
    <w:semiHidden/>
    <w:uiPriority w:val="0"/>
    <w:rPr>
      <w:sz w:val="24"/>
      <w:lang w:val="ru-RU" w:eastAsia="ru-RU" w:bidi="ar-SA"/>
    </w:rPr>
  </w:style>
  <w:style w:type="character" w:customStyle="1" w:styleId="33">
    <w:name w:val="Основной текст с отступом Знак"/>
    <w:basedOn w:val="6"/>
    <w:link w:val="22"/>
    <w:semiHidden/>
    <w:uiPriority w:val="0"/>
    <w:rPr>
      <w:sz w:val="24"/>
      <w:szCs w:val="24"/>
      <w:lang w:val="ru-RU" w:eastAsia="ru-RU" w:bidi="ar-SA"/>
    </w:rPr>
  </w:style>
  <w:style w:type="character" w:customStyle="1" w:styleId="34">
    <w:name w:val="Основной текст Знак"/>
    <w:basedOn w:val="6"/>
    <w:link w:val="21"/>
    <w:qFormat/>
    <w:uiPriority w:val="0"/>
    <w:rPr>
      <w:rFonts w:eastAsia="Times New Roman"/>
      <w:sz w:val="24"/>
      <w:szCs w:val="24"/>
    </w:rPr>
  </w:style>
  <w:style w:type="character" w:customStyle="1" w:styleId="35">
    <w:name w:val="Heading 2 Char"/>
    <w:basedOn w:val="6"/>
    <w:semiHidden/>
    <w:uiPriority w:val="0"/>
    <w:rPr>
      <w:rFonts w:ascii="Cambria" w:hAnsi="Cambria" w:eastAsia="Times New Roman" w:cs="Times New Roman"/>
      <w:b/>
      <w:bCs/>
      <w:i/>
      <w:iCs/>
      <w:sz w:val="28"/>
      <w:szCs w:val="28"/>
    </w:rPr>
  </w:style>
  <w:style w:type="character" w:customStyle="1" w:styleId="36">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7">
    <w:name w:val="Footer Char"/>
    <w:basedOn w:val="6"/>
    <w:semiHidden/>
    <w:qFormat/>
    <w:uiPriority w:val="0"/>
    <w:rPr>
      <w:rFonts w:ascii="Courier New" w:hAnsi="Courier New" w:cs="Courier New"/>
      <w:sz w:val="24"/>
      <w:szCs w:val="24"/>
    </w:rPr>
  </w:style>
  <w:style w:type="character" w:customStyle="1" w:styleId="38">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6"/>
    <w:link w:val="15"/>
    <w:semiHidden/>
    <w:qFormat/>
    <w:uiPriority w:val="0"/>
    <w:rPr>
      <w:sz w:val="0"/>
      <w:szCs w:val="0"/>
      <w:lang w:val="ru-RU" w:eastAsia="ru-RU" w:bidi="ar-SA"/>
    </w:rPr>
  </w:style>
  <w:style w:type="character" w:customStyle="1" w:styleId="40">
    <w:name w:val="Знак4"/>
    <w:basedOn w:val="6"/>
    <w:qFormat/>
    <w:locked/>
    <w:uiPriority w:val="0"/>
    <w:rPr>
      <w:sz w:val="28"/>
      <w:szCs w:val="28"/>
    </w:rPr>
  </w:style>
  <w:style w:type="character" w:customStyle="1" w:styleId="41">
    <w:name w:val="Знак3"/>
    <w:basedOn w:val="6"/>
    <w:qFormat/>
    <w:locked/>
    <w:uiPriority w:val="0"/>
    <w:rPr>
      <w:rFonts w:ascii="Courier New" w:hAnsi="Courier New" w:cs="Courier New"/>
      <w:sz w:val="24"/>
      <w:szCs w:val="24"/>
    </w:rPr>
  </w:style>
  <w:style w:type="character" w:customStyle="1" w:styleId="42">
    <w:name w:val="Знак2"/>
    <w:basedOn w:val="6"/>
    <w:semiHidden/>
    <w:qFormat/>
    <w:locked/>
    <w:uiPriority w:val="0"/>
    <w:rPr>
      <w:rFonts w:ascii="Courier New" w:hAnsi="Courier New" w:cs="Courier New"/>
      <w:sz w:val="24"/>
      <w:szCs w:val="24"/>
    </w:rPr>
  </w:style>
  <w:style w:type="character" w:customStyle="1" w:styleId="43">
    <w:name w:val="Знак9"/>
    <w:basedOn w:val="6"/>
    <w:qFormat/>
    <w:locked/>
    <w:uiPriority w:val="0"/>
    <w:rPr>
      <w:b/>
      <w:bCs/>
    </w:rPr>
  </w:style>
  <w:style w:type="character" w:customStyle="1" w:styleId="44">
    <w:name w:val="Текст сноски Знак"/>
    <w:basedOn w:val="6"/>
    <w:link w:val="19"/>
    <w:semiHidden/>
    <w:qFormat/>
    <w:locked/>
    <w:uiPriority w:val="0"/>
    <w:rPr>
      <w:lang w:val="ru-RU" w:eastAsia="ru-RU" w:bidi="ar-SA"/>
    </w:rPr>
  </w:style>
  <w:style w:type="character" w:customStyle="1" w:styleId="45">
    <w:name w:val="Footnote Text Char"/>
    <w:basedOn w:val="6"/>
    <w:semiHidden/>
    <w:qFormat/>
    <w:uiPriority w:val="0"/>
    <w:rPr>
      <w:rFonts w:ascii="Courier New" w:hAnsi="Courier New" w:cs="Courier New"/>
      <w:sz w:val="20"/>
      <w:szCs w:val="20"/>
    </w:rPr>
  </w:style>
  <w:style w:type="character" w:customStyle="1" w:styleId="46">
    <w:name w:val="Название Знак"/>
    <w:basedOn w:val="6"/>
    <w:link w:val="23"/>
    <w:locked/>
    <w:uiPriority w:val="0"/>
    <w:rPr>
      <w:rFonts w:ascii="Arial" w:hAnsi="Arial" w:eastAsia="Times New Roman"/>
      <w:sz w:val="36"/>
    </w:rPr>
  </w:style>
  <w:style w:type="character" w:customStyle="1" w:styleId="47">
    <w:name w:val="Title Char"/>
    <w:basedOn w:val="6"/>
    <w:qFormat/>
    <w:uiPriority w:val="0"/>
    <w:rPr>
      <w:rFonts w:ascii="Cambria" w:hAnsi="Cambria" w:eastAsia="Times New Roman" w:cs="Times New Roman"/>
      <w:b/>
      <w:bCs/>
      <w:kern w:val="28"/>
      <w:sz w:val="32"/>
      <w:szCs w:val="32"/>
    </w:rPr>
  </w:style>
  <w:style w:type="character" w:customStyle="1" w:styleId="48">
    <w:name w:val="spelle"/>
    <w:basedOn w:val="6"/>
    <w:qFormat/>
    <w:uiPriority w:val="0"/>
  </w:style>
  <w:style w:type="character" w:customStyle="1" w:styleId="49">
    <w:name w:val="grame"/>
    <w:basedOn w:val="6"/>
    <w:qFormat/>
    <w:uiPriority w:val="0"/>
  </w:style>
  <w:style w:type="character" w:customStyle="1" w:styleId="50">
    <w:name w:val="ref-journal"/>
    <w:basedOn w:val="6"/>
    <w:qFormat/>
    <w:uiPriority w:val="0"/>
  </w:style>
  <w:style w:type="character" w:customStyle="1" w:styleId="51">
    <w:name w:val="ref-vol"/>
    <w:basedOn w:val="6"/>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5"/>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uiPriority w:val="0"/>
    <w:rPr>
      <w:szCs w:val="20"/>
    </w:rPr>
  </w:style>
  <w:style w:type="paragraph" w:customStyle="1" w:styleId="57">
    <w:name w:val="текст без отступа"/>
    <w:basedOn w:val="1"/>
    <w:next w:val="17"/>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6"/>
    <w:qFormat/>
    <w:uiPriority w:val="0"/>
    <w:rPr>
      <w:rFonts w:ascii="Arial" w:hAnsi="Arial"/>
      <w:sz w:val="32"/>
    </w:rPr>
  </w:style>
  <w:style w:type="table" w:styleId="61">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0</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2022-11-18T07:13:00Z</dcterms:created>
  <dc:creator>V. M. Khaitov1, 2, A. Y, Makarycheva3, R. B. Nematova4, A. I. Evdokimova2</dc:creator>
  <cp:lastModifiedBy>google1599737165</cp:lastModifiedBy>
  <dcterms:modified xsi:type="dcterms:W3CDTF">2023-02-07T12:23:43Z</dcterms:modified>
  <dc:title>Predators regulate the taxonomic structure of mixed Mytilus edulis L. and M.trossulus Gould settlements in the shallow waters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food and agriculture.csl</vt:lpwstr>
  </property>
  <property fmtid="{D5CDD505-2E9C-101B-9397-08002B2CF9AE}" pid="4" name="date">
    <vt:lpwstr/>
  </property>
  <property fmtid="{D5CDD505-2E9C-101B-9397-08002B2CF9AE}" pid="5" name="output">
    <vt:lpwstr/>
  </property>
  <property fmtid="{D5CDD505-2E9C-101B-9397-08002B2CF9AE}" pid="6" name="KSOProductBuildVer">
    <vt:lpwstr>1049-11.2.0.11130</vt:lpwstr>
  </property>
  <property fmtid="{D5CDD505-2E9C-101B-9397-08002B2CF9AE}" pid="7" name="ICV">
    <vt:lpwstr>76DD2960BD4549FC84A3F8F129A9D676</vt:lpwstr>
  </property>
</Properties>
</file>