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Многолетняя динамика таксономического состава поселения мидий</w:t>
      </w:r>
    </w:p>
    <w:p>
      <w:r>
        <w:t>В. М. Хайтов</w:t>
      </w:r>
    </w:p>
    <w:p>
      <w:bookmarkStart w:id="0" w:name="X39dfa6cb596fd44a9428c4472f8cf726560cd8c"/>
      <w:r>
        <w:t xml:space="preserve">Отслеживание таксономического состава смешанных поселений </w:t>
      </w:r>
      <w:r>
        <w:rPr>
          <w:i/>
          <w:iCs/>
        </w:rPr>
        <w:t>Mytilus edulis</w:t>
      </w:r>
      <w:r>
        <w:t xml:space="preserve"> и </w:t>
      </w:r>
      <w:r>
        <w:rPr>
          <w:i/>
          <w:iCs/>
        </w:rPr>
        <w:t>M.trossulus</w:t>
      </w:r>
      <w:r>
        <w:t xml:space="preserve">, представленных на фукоидах, проходит на четырех точках, расположенных на разном расстоянии от кута Кандалакшского залива (Рис. ++1). На основе 20-летних наблюдений была построена модель (GAM, c beta-распределением остатков), описывающая процесс изменения доли мидий T-морфотипа в общем количестве особей (Рис. ++2). Согласно этой модели, на остовах, расположенных в вершине Кандалакшского залива, в 21 веке происходила экспансия </w:t>
      </w:r>
      <w:r>
        <w:rPr>
          <w:i/>
          <w:iCs/>
        </w:rPr>
        <w:t>M.trossulus</w:t>
      </w:r>
      <w:r>
        <w:t xml:space="preserve">. В настоящее время здесь сформировались поселения, в которых абсолютное большинство (медиана 85.7%) составляют мидии T-морфотипа, то есть в поселениях на фукоидах доминируют </w:t>
      </w:r>
      <w:r>
        <w:rPr>
          <w:i/>
          <w:iCs/>
        </w:rPr>
        <w:t>M.trossulus</w:t>
      </w:r>
      <w:r>
        <w:t>.</w:t>
      </w:r>
    </w:p>
    <w:p>
      <w:pPr>
        <w:pStyle w:val="20"/>
      </w:pPr>
      <w:r>
        <w:t xml:space="preserve">Эта модель также позволила реконструировать временную последовательность расселения </w:t>
      </w:r>
      <w:r>
        <w:rPr>
          <w:i/>
          <w:iCs/>
        </w:rPr>
        <w:t>M.trossulus</w:t>
      </w:r>
      <w:r>
        <w:t xml:space="preserve">. Первыми поселения с доминированием </w:t>
      </w:r>
      <w:r>
        <w:rPr>
          <w:i/>
          <w:iCs/>
        </w:rPr>
        <w:t>M.trossulus</w:t>
      </w:r>
      <w:r>
        <w:t xml:space="preserve"> сформировались в кутовой части залива - в выборках с М.Лупчострова они были представлены уже в 2004 г. На ближайшем к этому участку острове (о.Малый) </w:t>
      </w:r>
      <w:r>
        <w:rPr>
          <w:i/>
          <w:iCs/>
        </w:rPr>
        <w:t>M.trossulus</w:t>
      </w:r>
      <w:r>
        <w:t xml:space="preserve"> стала доминировать позднее - в 2007 г. До более отдаленных островов (о. Овечий и о. Ряжков) волна расселения </w:t>
      </w:r>
      <w:r>
        <w:rPr>
          <w:i/>
          <w:iCs/>
        </w:rPr>
        <w:t>M.trossulus</w:t>
      </w:r>
      <w:r>
        <w:t xml:space="preserve"> дошла лишь в 2009-2010 гг.</w:t>
      </w:r>
    </w:p>
    <w:p>
      <w:pPr>
        <w:pStyle w:val="20"/>
      </w:pPr>
      <w:r>
        <w:t>Ежегодные (начиная с 1997 г.) наблюдения над 5 мидиевыми банками, расположенными в двух районах вершины Кандалакшского залива (Рис. ++1), позволили отследить многолетние колебания плотности поселения моллюсков (Рис. ++3). Обилие демонстрировало значительные межгодовые колебания, но на разных банках эти колебания были выражены в разной степени. Эту величину колебаний мы оценили как коэффициент вариации многолетнего ряда обилий (см. ниже).</w:t>
      </w:r>
    </w:p>
    <w:p>
      <w:pPr>
        <w:pStyle w:val="20"/>
      </w:pPr>
      <w:r>
        <w:t xml:space="preserve">Имеющиеся в нашем распоряжении коллекции сухих створок моллюсков, собранных на этих банках в 2012-2023 гг, позволили оценить долю мидий T-морфотипа в 324 пробах. Медианное значение PT на мидиевых банках (40 %) оказалось в два раза меньше, чем аналогичное значение в поселениях на фукоидах (см. выше), что говорит о том, что вселение </w:t>
      </w:r>
      <w:r>
        <w:rPr>
          <w:i/>
          <w:iCs/>
        </w:rPr>
        <w:t>M.trossulus</w:t>
      </w:r>
      <w:r>
        <w:t xml:space="preserve"> в плотные мидиевые банки затруднено. Действительно, угловой коэффициент многолетнего тренда PT на трех изученных банках был близок к нулю или даже имел отрицательные значения (Рис. +++4, Таблица ++1), что свидетельствует об отсутствии направленного многолетнего увеличения обилия </w:t>
      </w:r>
      <w:r>
        <w:rPr>
          <w:i/>
          <w:iCs/>
        </w:rPr>
        <w:t>M.trossulus</w:t>
      </w:r>
      <w:r>
        <w:t xml:space="preserve"> на этих банках (по меньшей мере в период с 2012 по 2023 гг). Однако в двух других поселениях, расположенных как в Лувеньгском архипелаге, так и в Вороньей губе, были отмечены относительно высокие положительные значения углового коэффициента (ежегодный прирост PT составил 2-3 %, Таблица ++1). При этом нами была выявлена высокая корреляция между угловыми коэффициентами и коэффициентами вариации обилия мидий (Рис. ++5). Это свидетельствует о том, что наиболее интенсивное вселение </w:t>
      </w:r>
      <w:r>
        <w:rPr>
          <w:i/>
          <w:iCs/>
        </w:rPr>
        <w:t>M.trossulus</w:t>
      </w:r>
      <w:r>
        <w:t xml:space="preserve"> происходит в наименее стабильных поселениях.</w:t>
      </w:r>
    </w:p>
    <w:p>
      <w:r>
        <w:br w:type="page"/>
      </w:r>
    </w:p>
    <w:p>
      <w:pPr>
        <w:pStyle w:val="20"/>
      </w:pPr>
      <w:bookmarkStart w:id="1" w:name="_GoBack"/>
      <w:bookmarkEnd w:id="1"/>
    </w:p>
    <w:p>
      <w:r>
        <w:drawing>
          <wp:inline distT="0" distB="0" distL="114300" distR="114300">
            <wp:extent cx="6324600" cy="3952240"/>
            <wp:effectExtent l="0" t="0" r="0" b="0"/>
            <wp:docPr id="21" name="Picture" descr="Рисунок ++1. Точки мониторинга поселений мидий. Желтые круги - поселения мидий на фукоидах: 1 - о.Б.Лупчостров, 2 - о. Малый, 3 - о. Овечий, 4 - о. Ряжков. Синие квадраты - мидиевые банки, расположенные в Лувеньгском архипелаге и в Вороньей губ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Рисунок ++1. Точки мониторинга поселений мидий. Желтые круги - поселения мидий на фукоидах: 1 - о.Б.Лупчостров, 2 - о. Малый, 3 - о. Овечий, 4 - о. Ряжков. Синие квадраты - мидиевые банки, расположенные в Лувеньгском архипелаге и в Вороньей губе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528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Рисунок ++1. Точки мониторинга поселений мидий. Желтые круги - поселения мидий на фукоидах: 1 - о.Б.Лупчостров, 2 - о. Малый, 3 - о. Овечий, 4 - о. Ряжков. Синие квадраты - мидиевые банки, расположенные в Лувеньгском архипелаге и в Вороньей губе.</w:t>
      </w:r>
    </w:p>
    <w:p>
      <w:r>
        <w:drawing>
          <wp:inline distT="0" distB="0" distL="114300" distR="114300">
            <wp:extent cx="6324600" cy="3952240"/>
            <wp:effectExtent l="0" t="0" r="0" b="0"/>
            <wp:docPr id="24" name="Picture" descr="Рисунок ++2. Динамика доли мидий T-морфотипа (PT) в поселениях мидий на фукоидах. Синяя линия представляет предсказанные моделью значения. Бокс-плоты в правой части графика отражают варьирование PT в данном местообитании (границы бокса задаются 1-м и 3-м квартилями, горизонтальная линия - медиана, усы отражают 1.5 интерквартильных расстояния). Пунктирная горизонтальная линия отсекает значения 1-го квартиля. Красные вертикальные стрелки обозначают год, когда значение PT впервые превысило значение 1-го квартиля: условная точка выхода графика на плат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Рисунок ++2. Динамика доли мидий T-морфотипа (PT) в поселениях мидий на фукоидах. Синяя линия представляет предсказанные моделью значения. Бокс-плоты в правой части графика отражают варьирование PT в данном местообитании (границы бокса задаются 1-м и 3-м квартилями, горизонтальная линия - медиана, усы отражают 1.5 интерквартильных расстояния). Пунктирная горизонтальная линия отсекает значения 1-го квартиля. Красные вертикальные стрелки обозначают год, когда значение PT впервые превысило значение 1-го квартиля: условная точка выхода графика на плато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528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Рисунок ++2. Динамика доли мидий T-морфотипа (PT) в поселениях мидий на фукоидах. Синяя линия представляет предсказанные моделью значения. Бокс-плоты в правой части графика отражают варьирование PT в данном местообитании (границы бокса задаются 1-м и 3-м квартилями, горизонтальная линия - медиана, усы отражают 1.5 интерквартильных расстояния). Пунктирная горизонтальная линия отсекает значения 1-го квартиля. Красные вертикальные стрелки обозначают год, когда значение PT впервые превысило значение 1-го квартиля: условная точка выхода графика на плато.</w:t>
      </w:r>
    </w:p>
    <w:p>
      <w:r>
        <w:drawing>
          <wp:inline distT="0" distB="0" distL="114300" distR="114300">
            <wp:extent cx="6324600" cy="3952240"/>
            <wp:effectExtent l="0" t="0" r="0" b="0"/>
            <wp:docPr id="27" name="Picture" descr="Рисунок ++3. Многолетние изменения средней плотности поселения мидий на разных мидиевых банках. Кривая линия - сглаживающая непараметрическая функц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Рисунок ++3. Многолетние изменения средней плотности поселения мидий на разных мидиевых банках. Кривая линия - сглаживающая непараметрическая функция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528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Рисунок ++3. Многолетние изменения средней плотности поселения мидий на разных мидиевых банках. Кривая линия - сглаживающая непараметрическая функция.</w:t>
      </w:r>
    </w:p>
    <w:p/>
    <w:p>
      <w:r>
        <w:drawing>
          <wp:inline distT="0" distB="0" distL="114300" distR="114300">
            <wp:extent cx="6324600" cy="3952240"/>
            <wp:effectExtent l="0" t="0" r="0" b="0"/>
            <wp:docPr id="30" name="Picture" descr="Рисунок ++5. Связь между интенсивностью многолетнего роста доли мидий T-морфотипа и Степенью нестабильности мидиевых банок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Рисунок ++5. Связь между интенсивностью многолетнего роста доли мидий T-морфотипа и Степенью нестабильности мидиевых банок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528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Рисунок ++5. Связь между интенсивностью многолетнего роста доли мидий T-морфотипа и </w:t>
      </w:r>
      <w:r>
        <w:rPr>
          <w:lang w:val="ru-RU"/>
        </w:rPr>
        <w:t>с</w:t>
      </w:r>
      <w:r>
        <w:t>тепенью нестабильности мидиевых банок.</w:t>
      </w: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</w:p>
    <w:p>
      <w:r>
        <w:br w:type="page"/>
      </w: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  <w:r>
        <w:t>Table ++1. Параметры модели, описывающей многолетние изменения доли мидий T-мофотипа на разных мидиевых банках.</w:t>
      </w: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1792"/>
        <w:gridCol w:w="1792"/>
        <w:gridCol w:w="1792"/>
        <w:gridCol w:w="17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Параметр модели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Значение параметра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t-тест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(Intercept)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-56.560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12.812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-4.415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year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0.028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4.446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Bank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  <w:vertAlign w:val="subscript"/>
                <w:lang w:val="ru-RU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52.616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16.829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3.127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Bank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  <w:vertAlign w:val="subscript"/>
                <w:lang w:val="ru-RU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21.289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17.440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1.221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0.2231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Bank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  <w:vertAlign w:val="subscript"/>
                <w:lang w:val="ru-RU"/>
              </w:rPr>
              <w:t>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73.014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15.985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4.568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Bank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  <w:vertAlign w:val="subscript"/>
                <w:lang w:val="ru-RU"/>
              </w:rPr>
              <w:t>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76.760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17.440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4.401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year:bank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  <w:vertAlign w:val="subscript"/>
                <w:lang w:val="ru-RU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-0.026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-3.125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year:bank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  <w:vertAlign w:val="subscript"/>
                <w:lang w:val="ru-RU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-0.011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-1.224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0.2220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year:bank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  <w:vertAlign w:val="subscript"/>
              </w:rPr>
              <w:t>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-0.036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-4.558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year:ban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-0.038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0.009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-4.409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0.0000</w:t>
            </w:r>
          </w:p>
        </w:tc>
      </w:tr>
      <w:bookmarkEnd w:id="0"/>
    </w:tbl>
    <w:p>
      <w:pPr>
        <w:spacing w:line="240" w:lineRule="auto"/>
      </w:pPr>
    </w:p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2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B72753"/>
    <w:rsid w:val="7B1B5B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footnote reference"/>
    <w:basedOn w:val="5"/>
    <w:semiHidden/>
    <w:qFormat/>
    <w:uiPriority w:val="0"/>
    <w:rPr>
      <w:vertAlign w:val="superscript"/>
    </w:rPr>
  </w:style>
  <w:style w:type="character" w:styleId="9">
    <w:name w:val="Emphasis"/>
    <w:basedOn w:val="5"/>
    <w:qFormat/>
    <w:uiPriority w:val="0"/>
    <w:rPr>
      <w:b/>
      <w:bCs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character" w:styleId="11">
    <w:name w:val="page number"/>
    <w:basedOn w:val="5"/>
    <w:qFormat/>
    <w:uiPriority w:val="0"/>
  </w:style>
  <w:style w:type="character" w:styleId="12">
    <w:name w:val="line number"/>
    <w:basedOn w:val="5"/>
    <w:semiHidden/>
    <w:unhideWhenUsed/>
    <w:qFormat/>
    <w:uiPriority w:val="99"/>
  </w:style>
  <w:style w:type="character" w:styleId="13">
    <w:name w:val="Strong"/>
    <w:basedOn w:val="5"/>
    <w:qFormat/>
    <w:uiPriority w:val="0"/>
    <w:rPr>
      <w:b/>
      <w:bCs/>
    </w:rPr>
  </w:style>
  <w:style w:type="paragraph" w:styleId="14">
    <w:name w:val="Balloon Text"/>
    <w:basedOn w:val="1"/>
    <w:link w:val="38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5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16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17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18">
    <w:name w:val="footnote text"/>
    <w:basedOn w:val="1"/>
    <w:link w:val="43"/>
    <w:semiHidden/>
    <w:qFormat/>
    <w:uiPriority w:val="0"/>
    <w:pPr>
      <w:ind w:firstLine="0"/>
    </w:pPr>
    <w:rPr>
      <w:sz w:val="20"/>
    </w:rPr>
  </w:style>
  <w:style w:type="paragraph" w:styleId="19">
    <w:name w:val="header"/>
    <w:basedOn w:val="1"/>
    <w:link w:val="37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0">
    <w:name w:val="Body Text"/>
    <w:basedOn w:val="1"/>
    <w:link w:val="33"/>
    <w:qFormat/>
    <w:uiPriority w:val="0"/>
  </w:style>
  <w:style w:type="paragraph" w:styleId="21">
    <w:name w:val="Body Text Indent"/>
    <w:basedOn w:val="1"/>
    <w:link w:val="32"/>
    <w:qFormat/>
    <w:uiPriority w:val="0"/>
    <w:pPr>
      <w:ind w:left="283" w:firstLine="0"/>
    </w:pPr>
  </w:style>
  <w:style w:type="paragraph" w:styleId="22">
    <w:name w:val="Title"/>
    <w:basedOn w:val="2"/>
    <w:link w:val="45"/>
    <w:qFormat/>
    <w:uiPriority w:val="0"/>
  </w:style>
  <w:style w:type="paragraph" w:styleId="23">
    <w:name w:val="footer"/>
    <w:basedOn w:val="1"/>
    <w:link w:val="35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4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25">
    <w:name w:val="Body Text 3"/>
    <w:basedOn w:val="1"/>
    <w:qFormat/>
    <w:uiPriority w:val="0"/>
    <w:rPr>
      <w:sz w:val="16"/>
      <w:szCs w:val="16"/>
    </w:rPr>
  </w:style>
  <w:style w:type="paragraph" w:styleId="26">
    <w:name w:val="Body Text Indent 2"/>
    <w:basedOn w:val="1"/>
    <w:link w:val="31"/>
    <w:qFormat/>
    <w:uiPriority w:val="0"/>
    <w:pPr>
      <w:ind w:left="283"/>
    </w:pPr>
  </w:style>
  <w:style w:type="table" w:styleId="27">
    <w:name w:val="Table Grid"/>
    <w:basedOn w:val="6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8">
    <w:name w:val="Заголовок 1 Знак"/>
    <w:basedOn w:val="5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29">
    <w:name w:val="Заголовок 2 Знак"/>
    <w:basedOn w:val="5"/>
    <w:link w:val="3"/>
    <w:qFormat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0">
    <w:name w:val="Дерюгин 2"/>
    <w:basedOn w:val="1"/>
    <w:qFormat/>
    <w:uiPriority w:val="0"/>
    <w:rPr>
      <w:b/>
    </w:rPr>
  </w:style>
  <w:style w:type="character" w:customStyle="1" w:styleId="31">
    <w:name w:val="Основной текст с отступом 2 Знак"/>
    <w:basedOn w:val="5"/>
    <w:link w:val="26"/>
    <w:semiHidden/>
    <w:qFormat/>
    <w:uiPriority w:val="0"/>
    <w:rPr>
      <w:sz w:val="24"/>
      <w:lang w:val="ru-RU" w:eastAsia="ru-RU" w:bidi="ar-SA"/>
    </w:rPr>
  </w:style>
  <w:style w:type="character" w:customStyle="1" w:styleId="32">
    <w:name w:val="Основной текст с отступом Знак"/>
    <w:basedOn w:val="5"/>
    <w:link w:val="21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3">
    <w:name w:val="Основной текст Знак"/>
    <w:basedOn w:val="5"/>
    <w:link w:val="20"/>
    <w:qFormat/>
    <w:uiPriority w:val="0"/>
    <w:rPr>
      <w:rFonts w:eastAsia="Times New Roman"/>
      <w:sz w:val="24"/>
      <w:szCs w:val="24"/>
    </w:rPr>
  </w:style>
  <w:style w:type="character" w:customStyle="1" w:styleId="34">
    <w:name w:val="Heading 2 Char"/>
    <w:basedOn w:val="5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5">
    <w:name w:val="Нижний колонтитул Знак"/>
    <w:basedOn w:val="5"/>
    <w:link w:val="23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6">
    <w:name w:val="Footer Char"/>
    <w:basedOn w:val="5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7">
    <w:name w:val="Верхний колонтитул Знак"/>
    <w:basedOn w:val="5"/>
    <w:link w:val="19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Текст выноски Знак"/>
    <w:basedOn w:val="5"/>
    <w:link w:val="14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39">
    <w:name w:val="Знак4"/>
    <w:basedOn w:val="5"/>
    <w:qFormat/>
    <w:locked/>
    <w:uiPriority w:val="0"/>
    <w:rPr>
      <w:sz w:val="28"/>
      <w:szCs w:val="28"/>
    </w:rPr>
  </w:style>
  <w:style w:type="character" w:customStyle="1" w:styleId="40">
    <w:name w:val="Знак3"/>
    <w:basedOn w:val="5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1">
    <w:name w:val="Знак2"/>
    <w:basedOn w:val="5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9"/>
    <w:basedOn w:val="5"/>
    <w:qFormat/>
    <w:locked/>
    <w:uiPriority w:val="0"/>
    <w:rPr>
      <w:b/>
      <w:bCs/>
    </w:rPr>
  </w:style>
  <w:style w:type="character" w:customStyle="1" w:styleId="43">
    <w:name w:val="Текст сноски Знак"/>
    <w:basedOn w:val="5"/>
    <w:link w:val="18"/>
    <w:semiHidden/>
    <w:qFormat/>
    <w:locked/>
    <w:uiPriority w:val="0"/>
    <w:rPr>
      <w:lang w:val="ru-RU" w:eastAsia="ru-RU" w:bidi="ar-SA"/>
    </w:rPr>
  </w:style>
  <w:style w:type="character" w:customStyle="1" w:styleId="44">
    <w:name w:val="Footnote Text Char"/>
    <w:basedOn w:val="5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5">
    <w:name w:val="Название Знак"/>
    <w:basedOn w:val="5"/>
    <w:link w:val="22"/>
    <w:qFormat/>
    <w:locked/>
    <w:uiPriority w:val="0"/>
    <w:rPr>
      <w:rFonts w:ascii="Arial" w:hAnsi="Arial" w:eastAsia="Times New Roman"/>
      <w:sz w:val="36"/>
    </w:rPr>
  </w:style>
  <w:style w:type="character" w:customStyle="1" w:styleId="46">
    <w:name w:val="Title Char"/>
    <w:basedOn w:val="5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7">
    <w:name w:val="spelle"/>
    <w:basedOn w:val="5"/>
    <w:qFormat/>
    <w:uiPriority w:val="0"/>
  </w:style>
  <w:style w:type="character" w:customStyle="1" w:styleId="48">
    <w:name w:val="grame"/>
    <w:basedOn w:val="5"/>
    <w:qFormat/>
    <w:uiPriority w:val="0"/>
  </w:style>
  <w:style w:type="character" w:customStyle="1" w:styleId="49">
    <w:name w:val="ref-journal"/>
    <w:basedOn w:val="5"/>
    <w:qFormat/>
    <w:uiPriority w:val="0"/>
  </w:style>
  <w:style w:type="character" w:customStyle="1" w:styleId="50">
    <w:name w:val="ref-vol"/>
    <w:basedOn w:val="5"/>
    <w:qFormat/>
    <w:uiPriority w:val="0"/>
  </w:style>
  <w:style w:type="paragraph" w:customStyle="1" w:styleId="51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2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3">
    <w:name w:val="Табл. текст"/>
    <w:basedOn w:val="1"/>
    <w:next w:val="4"/>
    <w:qFormat/>
    <w:uiPriority w:val="0"/>
    <w:pPr>
      <w:ind w:firstLine="0"/>
      <w:jc w:val="center"/>
    </w:pPr>
    <w:rPr>
      <w:snapToGrid w:val="0"/>
    </w:rPr>
  </w:style>
  <w:style w:type="paragraph" w:customStyle="1" w:styleId="54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5">
    <w:name w:val="Стиль Табл. текст + Первая строка:  07 см1"/>
    <w:basedOn w:val="53"/>
    <w:qFormat/>
    <w:uiPriority w:val="0"/>
    <w:rPr>
      <w:szCs w:val="20"/>
    </w:rPr>
  </w:style>
  <w:style w:type="paragraph" w:customStyle="1" w:styleId="56">
    <w:name w:val="текст без отступа"/>
    <w:basedOn w:val="1"/>
    <w:next w:val="16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7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8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59">
    <w:name w:val="Стиль Arial 16 пт"/>
    <w:basedOn w:val="5"/>
    <w:qFormat/>
    <w:uiPriority w:val="0"/>
    <w:rPr>
      <w:rFonts w:ascii="Arial" w:hAnsi="Arial"/>
      <w:sz w:val="32"/>
    </w:rPr>
  </w:style>
  <w:style w:type="table" w:styleId="60">
    <w:name w:val="Light Shading"/>
    <w:basedOn w:val="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1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qFormat/>
    <w:uiPriority w:val="0"/>
    <w:rPr>
      <w:color w:val="204A87"/>
      <w:shd w:val="clear" w:color="auto" w:fill="F8F8F8"/>
    </w:rPr>
  </w:style>
  <w:style w:type="character" w:customStyle="1" w:styleId="64">
    <w:name w:val="DecValTok"/>
    <w:qFormat/>
    <w:uiPriority w:val="0"/>
    <w:rPr>
      <w:color w:val="0000CF"/>
      <w:shd w:val="clear" w:color="auto" w:fill="F8F8F8"/>
    </w:rPr>
  </w:style>
  <w:style w:type="character" w:customStyle="1" w:styleId="65">
    <w:name w:val="BaseNTok"/>
    <w:qFormat/>
    <w:uiPriority w:val="0"/>
    <w:rPr>
      <w:color w:val="0000CF"/>
      <w:shd w:val="clear" w:color="auto" w:fill="F8F8F8"/>
    </w:rPr>
  </w:style>
  <w:style w:type="character" w:customStyle="1" w:styleId="66">
    <w:name w:val="FloatTok"/>
    <w:qFormat/>
    <w:uiPriority w:val="0"/>
    <w:rPr>
      <w:color w:val="0000CF"/>
      <w:shd w:val="clear" w:color="auto" w:fill="F8F8F8"/>
    </w:rPr>
  </w:style>
  <w:style w:type="character" w:customStyle="1" w:styleId="67">
    <w:name w:val="ConstantTok"/>
    <w:qFormat/>
    <w:uiPriority w:val="0"/>
    <w:rPr>
      <w:color w:val="000000"/>
      <w:shd w:val="clear" w:color="auto" w:fill="F8F8F8"/>
    </w:rPr>
  </w:style>
  <w:style w:type="character" w:customStyle="1" w:styleId="68">
    <w:name w:val="CharTok"/>
    <w:qFormat/>
    <w:uiPriority w:val="0"/>
    <w:rPr>
      <w:color w:val="4E9A06"/>
      <w:shd w:val="clear" w:color="auto" w:fill="F8F8F8"/>
    </w:rPr>
  </w:style>
  <w:style w:type="character" w:customStyle="1" w:styleId="69">
    <w:name w:val="SpecialCharTok"/>
    <w:qFormat/>
    <w:uiPriority w:val="0"/>
    <w:rPr>
      <w:color w:val="000000"/>
      <w:shd w:val="clear" w:color="auto" w:fill="F8F8F8"/>
    </w:rPr>
  </w:style>
  <w:style w:type="character" w:customStyle="1" w:styleId="70">
    <w:name w:val="StringTok"/>
    <w:qFormat/>
    <w:uiPriority w:val="0"/>
    <w:rPr>
      <w:color w:val="4E9A06"/>
      <w:shd w:val="clear" w:color="auto" w:fill="F8F8F8"/>
    </w:rPr>
  </w:style>
  <w:style w:type="character" w:customStyle="1" w:styleId="71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2">
    <w:name w:val="SpecialStringTok"/>
    <w:qFormat/>
    <w:uiPriority w:val="0"/>
    <w:rPr>
      <w:color w:val="4E9A06"/>
      <w:shd w:val="clear" w:color="auto" w:fill="F8F8F8"/>
    </w:rPr>
  </w:style>
  <w:style w:type="character" w:customStyle="1" w:styleId="73">
    <w:name w:val="ImportTok"/>
    <w:qFormat/>
    <w:uiPriority w:val="0"/>
    <w:rPr>
      <w:shd w:val="clear" w:color="auto" w:fill="F8F8F8"/>
    </w:rPr>
  </w:style>
  <w:style w:type="character" w:customStyle="1" w:styleId="74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qFormat/>
    <w:uiPriority w:val="0"/>
    <w:rPr>
      <w:color w:val="8F5902"/>
      <w:shd w:val="clear" w:color="auto" w:fill="F8F8F8"/>
    </w:rPr>
  </w:style>
  <w:style w:type="character" w:customStyle="1" w:styleId="79">
    <w:name w:val="FunctionTok"/>
    <w:qFormat/>
    <w:uiPriority w:val="0"/>
    <w:rPr>
      <w:color w:val="000000"/>
      <w:shd w:val="clear" w:color="auto" w:fill="F8F8F8"/>
    </w:rPr>
  </w:style>
  <w:style w:type="character" w:customStyle="1" w:styleId="80">
    <w:name w:val="VariableTok"/>
    <w:qFormat/>
    <w:uiPriority w:val="0"/>
    <w:rPr>
      <w:color w:val="000000"/>
      <w:shd w:val="clear" w:color="auto" w:fill="F8F8F8"/>
    </w:rPr>
  </w:style>
  <w:style w:type="character" w:customStyle="1" w:styleId="81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qFormat/>
    <w:uiPriority w:val="0"/>
    <w:rPr>
      <w:shd w:val="clear" w:color="auto" w:fill="F8F8F8"/>
    </w:rPr>
  </w:style>
  <w:style w:type="character" w:customStyle="1" w:styleId="84">
    <w:name w:val="ExtensionTok"/>
    <w:qFormat/>
    <w:uiPriority w:val="0"/>
    <w:rPr>
      <w:shd w:val="clear" w:color="auto" w:fill="F8F8F8"/>
    </w:rPr>
  </w:style>
  <w:style w:type="character" w:customStyle="1" w:styleId="85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qFormat/>
    <w:uiPriority w:val="0"/>
    <w:rPr>
      <w:color w:val="C4A000"/>
      <w:shd w:val="clear" w:color="auto" w:fill="F8F8F8"/>
    </w:rPr>
  </w:style>
  <w:style w:type="character" w:customStyle="1" w:styleId="87">
    <w:name w:val="RegionMarkerTok"/>
    <w:qFormat/>
    <w:uiPriority w:val="0"/>
    <w:rPr>
      <w:shd w:val="clear" w:color="auto" w:fill="F8F8F8"/>
    </w:rPr>
  </w:style>
  <w:style w:type="character" w:customStyle="1" w:styleId="88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qFormat/>
    <w:uiPriority w:val="0"/>
    <w:rPr>
      <w:color w:val="EF2929"/>
      <w:shd w:val="clear" w:color="auto" w:fill="F8F8F8"/>
    </w:rPr>
  </w:style>
  <w:style w:type="character" w:customStyle="1" w:styleId="91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2">
    <w:name w:val="NormalTok"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2</TotalTime>
  <ScaleCrop>false</ScaleCrop>
  <LinksUpToDate>false</LinksUpToDate>
  <CharactersWithSpaces>3680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2023-12-03T15:31:00Z</dcterms:created>
  <dc:creator>В. М. Хайтов</dc:creator>
  <cp:lastModifiedBy>google1599737165</cp:lastModifiedBy>
  <dcterms:modified xsi:type="dcterms:W3CDTF">2023-12-03T15:39:02Z</dcterms:modified>
  <dc:title>Многолетняя динамика таксономического состава поселения мидий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1049-12.2.0.13306</vt:lpwstr>
  </property>
  <property fmtid="{D5CDD505-2E9C-101B-9397-08002B2CF9AE}" pid="4" name="ICV">
    <vt:lpwstr>A2173926687F4ED8A239DF9437EF634D_12</vt:lpwstr>
  </property>
</Properties>
</file>