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bidi w:val="0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Об определителе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Перед вами краткий полевой атлас-определитель, который предназначен для определения водных беспозвоночных на экскурсии или в экспедиции. Вошедшие в его состав организмы являются массовыми и обычными формами в водоемах Северо-западного региона России. Определитель предназначен лишь для предварительного ознакомления с фауной и рассчитан на широкий круг любителей природы, начинающих исследователей, школьников и студентов, не специализирующихся по биологическим дисциплинам.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Как пользоваться определителем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Основная задача определения любого организма сводится к выяснению его правильного научного названия и установлению его положения в общей системе организмов. При этом каждый организм должен быть отнесен к какому-то виду, этот вид к определенному роду, род - к семейству, семейство - к отряду, отряд - к классу, класс - к типу. Однако в данном определителе мы решили отказаться от зоологической строгости, которая пошла бы в ущерб простоте и доступности. Наш определитель позволит Вам найти то название, употребление которого будет наиболее корректным.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Поймав и тщательно рассмотрев организм, Вы обращаетесь к вводной таблице (стр.1). Здесь Вы должны выбрать, к какой группе форм (губки, черви, моллюски и т. д.) относится ваш объект. Затем Вы переходите к соответствующей определительной таблице. В этих таблицах Вы должны отыскать рисунок, на который Ваш объект наиболее похож. При этом наиболее важные признаки описаны и помечены стрелками. В качестве названия для Вашего животного мы предлагаем те названия, которые выделены курсивом.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Внимание!</w:t>
      </w:r>
      <w:r>
        <w:rPr>
          <w:rFonts w:hint="default"/>
          <w:lang w:val="en-US"/>
        </w:rPr>
        <w:t xml:space="preserve"> В водоемах Северо-западного региона встречается более 1000 видов беспозвоночных организмов. Многие близкородственные виды плохо различимы и правильно определить их могут только специалисты. В данном определителе представлены только наиболее частые и сравнительно легко определяемые виды. Поэтому весьма вероятно, что обнаруженный вами организм не будет похож ни на один рисунок, к нему не будет подходить ни одно описание. В этом случае в качестве названий лучше употреблять выделенные курсивом названия семейств, отрядов или классов, которые также приводятся в таблицах.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Например, Вы поймали червеобразный организм (таблица III), который по форме тела, наличию присосок и способу движения крайне похож на пиявок, однако он не похож ни на один из рисунков, представленных в данной таблице, и у него отсутствуют отмеченные признаки. В этом случае вы можете назвать его пиявкой, и это название будет вполне правильным, а для того чтобы узнать, какую именно пиявку вы поймали, необходимо будет обратится к более подробному (профессиональному) определителю или к специалисту.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В определителе использованы рисунки беспозвоночных изследующих изданий: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Догель В. А. Зоология беспозвоночных. М., 1981.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Жизнь животных. М.., 1968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Жадин В. И. Моллюски пресных и солоноватых вод СССР. М. Л., 1952.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Определитель пресноводных беспозвоночных европейской части СССР. Л., 1977.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Определитель пресноводных беспозвоночных России и сопредельных территорий. Санкт-Петербург, 1995.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Хейсин Е. М. Краткий определитель пресноводной фауны. Л., 1951.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Кроме того, в определитель включены оригинальные рисунки И. И. Антипенко, Е. В. Полоскиной, А.В. Полоскина и В.М. Хайтова.</w:t>
      </w: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00"/>
      </w:pPr>
      <w:r>
        <w:separator/>
      </w:r>
    </w:p>
  </w:endnote>
  <w:endnote w:type="continuationSeparator" w:id="1">
    <w:p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00"/>
      </w:pPr>
      <w:r>
        <w:separator/>
      </w:r>
    </w:p>
  </w:footnote>
  <w:footnote w:type="continuationSeparator" w:id="1">
    <w:p>
      <w:pPr>
        <w:ind w:firstLine="4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06944E35"/>
    <w:multiLevelType w:val="singleLevel"/>
    <w:tmpl w:val="06944E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6803A5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3A260BC"/>
    <w:rsid w:val="1E6803A5"/>
    <w:rsid w:val="3D2E204C"/>
    <w:rsid w:val="4DC8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ind w:firstLine="561" w:firstLineChars="200"/>
      <w:jc w:val="both"/>
    </w:pPr>
    <w:rPr>
      <w:rFonts w:asciiTheme="minorAscii" w:hAnsiTheme="minorAsci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2023-01-09T13:48:00Z</dcterms:created>
  <dc:creator>google1599737165</dc:creator>
  <cp:lastModifiedBy>google1599737165</cp:lastModifiedBy>
  <dcterms:modified xsi:type="dcterms:W3CDTF">2023-01-09T14:24:46Z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79C0C1621AAC462AAE475CB4E4FCE8A4</vt:lpwstr>
  </property>
</Properties>
</file>