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lang w:val="en-US"/>
        </w:rPr>
      </w:pPr>
      <w:r>
        <w:rPr>
          <w:highlight w:val="cyan"/>
          <w:lang w:val="en-US"/>
        </w:rPr>
        <w:t>Not the salinity: factors regulating distribution of sympatric blue mussels Mytilus trossulus and M. edulis in the White Sea</w:t>
      </w:r>
    </w:p>
    <w:p>
      <w:pPr>
        <w:rPr>
          <w:b/>
          <w:lang w:val="en-US"/>
        </w:rPr>
      </w:pPr>
      <w:bookmarkStart w:id="0" w:name="field-collections"/>
      <w:bookmarkStart w:id="1" w:name="material-and-methods"/>
      <w:r>
        <w:rPr>
          <w:b/>
          <w:highlight w:val="cyan"/>
          <w:lang w:val="en-US"/>
        </w:rPr>
        <w:t>Materials and methods</w:t>
      </w:r>
    </w:p>
    <w:p>
      <w:pPr>
        <w:rPr>
          <w:b/>
          <w:highlight w:val="cyan"/>
          <w:lang w:val="en-US"/>
        </w:rPr>
      </w:pPr>
      <w:r>
        <w:rPr>
          <w:b/>
          <w:highlight w:val="cyan"/>
          <w:lang w:val="en-US"/>
        </w:rPr>
        <w:t>Study area</w:t>
      </w:r>
    </w:p>
    <w:p>
      <w:pPr>
        <w:rPr>
          <w:highlight w:val="cyan"/>
          <w:lang w:val="en-US"/>
        </w:rPr>
      </w:pPr>
      <w:r>
        <w:rPr>
          <w:highlight w:val="cyan"/>
          <w:lang w:val="en-US"/>
        </w:rPr>
        <w:t>The 185 km long Kandalaksha Bay in the north of the White Sea is oriented from southeast to northwest and is funnel-shaped (Fig. 1, 2). Climate is continental subarctic with cold winters (4-5 months of ice cover) and relatively warm summers (August SST is 13.8°C) (REF). The bay contains hundreds of banks, skerries and islands. The bay's shoreline is fringed by numerous smaller inlets. Because of this shoreline geometry, different areas are exposed to wave action to varying degrees. The summer surface salinity is 24 ppm in most of the Bay (“normal” salinity of the White Sea is 24-30 ppm), but lower in the estuary areas. A total of 24 rivers and two canals with individual catchment area of 141 - 12830 km² (average 240 km</w:t>
      </w:r>
      <w:r>
        <w:rPr>
          <w:highlight w:val="cyan"/>
          <w:vertAlign w:val="superscript"/>
          <w:lang w:val="en-US"/>
        </w:rPr>
        <w:t>2</w:t>
      </w:r>
      <w:r>
        <w:rPr>
          <w:highlight w:val="cyan"/>
          <w:lang w:val="en-US"/>
        </w:rPr>
        <w:t xml:space="preserve">, </w:t>
      </w:r>
      <w:r>
        <w:fldChar w:fldCharType="begin"/>
      </w:r>
      <w:r>
        <w:instrText xml:space="preserve"> HYPERLINK "http://www.mnr.gov.ru/files/part/0306_perechen.rar" </w:instrText>
      </w:r>
      <w:r>
        <w:fldChar w:fldCharType="separate"/>
      </w:r>
      <w:r>
        <w:rPr>
          <w:rStyle w:val="10"/>
          <w:highlight w:val="cyan"/>
          <w:lang w:val="en-US"/>
        </w:rPr>
        <w:t>http://www.mnr.gov.ru/files/part/0306_perechen.rar</w:t>
      </w:r>
      <w:r>
        <w:rPr>
          <w:rStyle w:val="10"/>
          <w:highlight w:val="cyan"/>
          <w:lang w:val="en-US"/>
        </w:rPr>
        <w:fldChar w:fldCharType="end"/>
      </w:r>
      <w:r>
        <w:rPr>
          <w:highlight w:val="cyan"/>
          <w:lang w:val="en-US"/>
        </w:rPr>
        <w:t xml:space="preserve">; see also ESM </w:t>
      </w:r>
      <w:r>
        <w:rPr>
          <w:highlight w:val="magenta"/>
          <w:lang w:val="en-US"/>
        </w:rPr>
        <w:t xml:space="preserve">– </w:t>
      </w:r>
      <w:r>
        <w:rPr>
          <w:highlight w:val="magenta"/>
        </w:rPr>
        <w:t>кому</w:t>
      </w:r>
      <w:r>
        <w:rPr>
          <w:highlight w:val="magenta"/>
          <w:lang w:val="en-US"/>
        </w:rPr>
        <w:t xml:space="preserve"> </w:t>
      </w:r>
      <w:r>
        <w:rPr>
          <w:highlight w:val="magenta"/>
        </w:rPr>
        <w:t>интересен</w:t>
      </w:r>
      <w:r>
        <w:rPr>
          <w:highlight w:val="magenta"/>
          <w:lang w:val="en-US"/>
        </w:rPr>
        <w:t xml:space="preserve"> </w:t>
      </w:r>
      <w:r>
        <w:rPr>
          <w:highlight w:val="magenta"/>
        </w:rPr>
        <w:t>список</w:t>
      </w:r>
      <w:r>
        <w:rPr>
          <w:highlight w:val="magenta"/>
          <w:lang w:val="en-US"/>
        </w:rPr>
        <w:t xml:space="preserve"> </w:t>
      </w:r>
      <w:r>
        <w:rPr>
          <w:highlight w:val="magenta"/>
        </w:rPr>
        <w:t>рек</w:t>
      </w:r>
      <w:r>
        <w:rPr>
          <w:highlight w:val="magenta"/>
          <w:lang w:val="en-US"/>
        </w:rPr>
        <w:t xml:space="preserve"> </w:t>
      </w:r>
      <w:r>
        <w:rPr>
          <w:highlight w:val="magenta"/>
        </w:rPr>
        <w:t>в</w:t>
      </w:r>
      <w:r>
        <w:rPr>
          <w:highlight w:val="magenta"/>
          <w:lang w:val="en-US"/>
        </w:rPr>
        <w:t xml:space="preserve"> </w:t>
      </w:r>
      <w:r>
        <w:rPr>
          <w:highlight w:val="magenta"/>
        </w:rPr>
        <w:t>статье</w:t>
      </w:r>
      <w:r>
        <w:rPr>
          <w:highlight w:val="magenta"/>
          <w:lang w:val="en-US"/>
        </w:rPr>
        <w:t xml:space="preserve"> </w:t>
      </w:r>
      <w:r>
        <w:rPr>
          <w:highlight w:val="magenta"/>
        </w:rPr>
        <w:t>про</w:t>
      </w:r>
      <w:r>
        <w:rPr>
          <w:highlight w:val="magenta"/>
          <w:lang w:val="en-US"/>
        </w:rPr>
        <w:t xml:space="preserve"> </w:t>
      </w:r>
      <w:r>
        <w:rPr>
          <w:highlight w:val="magenta"/>
        </w:rPr>
        <w:t>мидий</w:t>
      </w:r>
      <w:r>
        <w:rPr>
          <w:highlight w:val="magenta"/>
          <w:lang w:val="en-US"/>
        </w:rPr>
        <w:t>?</w:t>
      </w:r>
      <w:r>
        <w:rPr>
          <w:highlight w:val="cyan"/>
          <w:lang w:val="en-US"/>
        </w:rPr>
        <w:t>) flow into the bay, creating local salinity gradients. The top of the bay is the most desalinated, due to the influence of the largest river Niva (REF). Historically (through most of the 20</w:t>
      </w:r>
      <w:r>
        <w:rPr>
          <w:highlight w:val="cyan"/>
          <w:vertAlign w:val="superscript"/>
          <w:lang w:val="en-US"/>
        </w:rPr>
        <w:t>th</w:t>
      </w:r>
      <w:r>
        <w:rPr>
          <w:highlight w:val="cyan"/>
          <w:lang w:val="en-US"/>
        </w:rPr>
        <w:t xml:space="preserve"> century), </w:t>
      </w:r>
      <w:r>
        <w:rPr>
          <w:highlight w:val="magenta"/>
          <w:u w:val="single"/>
          <w:lang w:val="en-US"/>
        </w:rPr>
        <w:t xml:space="preserve">six </w:t>
      </w:r>
      <w:r>
        <w:rPr>
          <w:highlight w:val="cyan"/>
          <w:lang w:val="en-US"/>
        </w:rPr>
        <w:t xml:space="preserve">ports were functioning in the area operating high tonnage oceanic vessels (REF </w:t>
      </w:r>
      <w:r>
        <w:rPr>
          <w:highlight w:val="magenta"/>
          <w:lang w:val="en-US"/>
        </w:rPr>
        <w:t>- '</w:t>
      </w:r>
      <w:r>
        <w:rPr>
          <w:highlight w:val="magenta"/>
        </w:rPr>
        <w:t>Лоция</w:t>
      </w:r>
      <w:r>
        <w:rPr>
          <w:highlight w:val="magenta"/>
          <w:lang w:val="en-US"/>
        </w:rPr>
        <w:t xml:space="preserve"> </w:t>
      </w:r>
      <w:r>
        <w:rPr>
          <w:highlight w:val="magenta"/>
        </w:rPr>
        <w:t>Белого</w:t>
      </w:r>
      <w:r>
        <w:rPr>
          <w:highlight w:val="magenta"/>
          <w:lang w:val="en-US"/>
        </w:rPr>
        <w:t xml:space="preserve"> </w:t>
      </w:r>
      <w:r>
        <w:rPr>
          <w:highlight w:val="magenta"/>
        </w:rPr>
        <w:t>моря</w:t>
      </w:r>
      <w:r>
        <w:rPr>
          <w:highlight w:val="magenta"/>
          <w:lang w:val="en-US"/>
        </w:rPr>
        <w:t xml:space="preserve">'; ; </w:t>
      </w:r>
      <w:r>
        <w:rPr>
          <w:highlight w:val="magenta"/>
        </w:rPr>
        <w:t>Изд</w:t>
      </w:r>
      <w:r>
        <w:rPr>
          <w:highlight w:val="magenta"/>
          <w:lang w:val="en-US"/>
        </w:rPr>
        <w:t>-</w:t>
      </w:r>
      <w:r>
        <w:rPr>
          <w:highlight w:val="magenta"/>
        </w:rPr>
        <w:t>во</w:t>
      </w:r>
      <w:r>
        <w:rPr>
          <w:highlight w:val="magenta"/>
          <w:lang w:val="en-US"/>
        </w:rPr>
        <w:t xml:space="preserve">: </w:t>
      </w:r>
      <w:r>
        <w:rPr>
          <w:highlight w:val="magenta"/>
        </w:rPr>
        <w:t>М</w:t>
      </w:r>
      <w:r>
        <w:rPr>
          <w:highlight w:val="magenta"/>
          <w:lang w:val="en-US"/>
        </w:rPr>
        <w:t xml:space="preserve">.: </w:t>
      </w:r>
      <w:r>
        <w:rPr>
          <w:highlight w:val="magenta"/>
        </w:rPr>
        <w:t>Управление</w:t>
      </w:r>
      <w:r>
        <w:rPr>
          <w:highlight w:val="magenta"/>
          <w:lang w:val="en-US"/>
        </w:rPr>
        <w:t xml:space="preserve"> </w:t>
      </w:r>
      <w:r>
        <w:rPr>
          <w:highlight w:val="magenta"/>
        </w:rPr>
        <w:t>гидрографической</w:t>
      </w:r>
      <w:r>
        <w:rPr>
          <w:highlight w:val="magenta"/>
          <w:lang w:val="en-US"/>
        </w:rPr>
        <w:t xml:space="preserve"> </w:t>
      </w:r>
      <w:r>
        <w:rPr>
          <w:highlight w:val="magenta"/>
        </w:rPr>
        <w:t>службы</w:t>
      </w:r>
      <w:r>
        <w:rPr>
          <w:highlight w:val="magenta"/>
          <w:lang w:val="en-US"/>
        </w:rPr>
        <w:t xml:space="preserve"> </w:t>
      </w:r>
      <w:r>
        <w:rPr>
          <w:highlight w:val="magenta"/>
        </w:rPr>
        <w:t>ВМФ</w:t>
      </w:r>
      <w:r>
        <w:rPr>
          <w:highlight w:val="magenta"/>
          <w:lang w:val="en-US"/>
        </w:rPr>
        <w:t xml:space="preserve">, 1964 </w:t>
      </w:r>
      <w:r>
        <w:rPr>
          <w:highlight w:val="magenta"/>
        </w:rPr>
        <w:t>г</w:t>
      </w:r>
      <w:r>
        <w:rPr>
          <w:highlight w:val="magenta"/>
          <w:lang w:val="en-US"/>
        </w:rPr>
        <w:t xml:space="preserve">; </w:t>
      </w:r>
      <w:r>
        <w:rPr>
          <w:highlight w:val="magenta"/>
        </w:rPr>
        <w:t>Красавцев</w:t>
      </w:r>
      <w:r>
        <w:rPr>
          <w:highlight w:val="magenta"/>
          <w:lang w:val="en-US"/>
        </w:rPr>
        <w:t xml:space="preserve"> </w:t>
      </w:r>
      <w:r>
        <w:rPr>
          <w:highlight w:val="magenta"/>
        </w:rPr>
        <w:t>Л</w:t>
      </w:r>
      <w:r>
        <w:rPr>
          <w:highlight w:val="magenta"/>
          <w:lang w:val="en-US"/>
        </w:rPr>
        <w:t xml:space="preserve">. </w:t>
      </w:r>
      <w:r>
        <w:rPr>
          <w:highlight w:val="magenta"/>
        </w:rPr>
        <w:t>Б</w:t>
      </w:r>
      <w:r>
        <w:rPr>
          <w:highlight w:val="magenta"/>
          <w:lang w:val="en-US"/>
        </w:rPr>
        <w:t xml:space="preserve">. </w:t>
      </w:r>
      <w:r>
        <w:rPr>
          <w:highlight w:val="magenta"/>
        </w:rPr>
        <w:t>Внешняя</w:t>
      </w:r>
      <w:r>
        <w:rPr>
          <w:highlight w:val="magenta"/>
          <w:lang w:val="en-US"/>
        </w:rPr>
        <w:t xml:space="preserve"> </w:t>
      </w:r>
      <w:r>
        <w:rPr>
          <w:highlight w:val="magenta"/>
        </w:rPr>
        <w:t>торговля</w:t>
      </w:r>
      <w:r>
        <w:rPr>
          <w:highlight w:val="magenta"/>
          <w:lang w:val="en-US"/>
        </w:rPr>
        <w:t xml:space="preserve"> </w:t>
      </w:r>
      <w:r>
        <w:rPr>
          <w:highlight w:val="magenta"/>
        </w:rPr>
        <w:t>России</w:t>
      </w:r>
      <w:r>
        <w:rPr>
          <w:highlight w:val="magenta"/>
          <w:lang w:val="en-US"/>
        </w:rPr>
        <w:t xml:space="preserve"> </w:t>
      </w:r>
      <w:r>
        <w:rPr>
          <w:highlight w:val="magenta"/>
        </w:rPr>
        <w:t>через</w:t>
      </w:r>
      <w:r>
        <w:rPr>
          <w:highlight w:val="magenta"/>
          <w:lang w:val="en-US"/>
        </w:rPr>
        <w:t xml:space="preserve"> </w:t>
      </w:r>
      <w:r>
        <w:rPr>
          <w:highlight w:val="magenta"/>
        </w:rPr>
        <w:t>порты</w:t>
      </w:r>
      <w:r>
        <w:rPr>
          <w:highlight w:val="magenta"/>
          <w:lang w:val="en-US"/>
        </w:rPr>
        <w:t xml:space="preserve"> </w:t>
      </w:r>
      <w:r>
        <w:rPr>
          <w:highlight w:val="magenta"/>
        </w:rPr>
        <w:t>Белого</w:t>
      </w:r>
      <w:r>
        <w:rPr>
          <w:highlight w:val="magenta"/>
          <w:lang w:val="en-US"/>
        </w:rPr>
        <w:t xml:space="preserve"> </w:t>
      </w:r>
      <w:r>
        <w:rPr>
          <w:highlight w:val="magenta"/>
        </w:rPr>
        <w:t>моря</w:t>
      </w:r>
      <w:r>
        <w:rPr>
          <w:highlight w:val="magenta"/>
          <w:lang w:val="en-US"/>
        </w:rPr>
        <w:t xml:space="preserve"> </w:t>
      </w:r>
      <w:r>
        <w:rPr>
          <w:highlight w:val="magenta"/>
        </w:rPr>
        <w:t>в</w:t>
      </w:r>
      <w:r>
        <w:rPr>
          <w:highlight w:val="magenta"/>
          <w:lang w:val="en-US"/>
        </w:rPr>
        <w:t xml:space="preserve"> </w:t>
      </w:r>
      <w:r>
        <w:rPr>
          <w:highlight w:val="magenta"/>
        </w:rPr>
        <w:t>начале</w:t>
      </w:r>
      <w:r>
        <w:rPr>
          <w:highlight w:val="magenta"/>
          <w:lang w:val="en-US"/>
        </w:rPr>
        <w:t xml:space="preserve"> </w:t>
      </w:r>
      <w:r>
        <w:rPr>
          <w:highlight w:val="magenta"/>
        </w:rPr>
        <w:t>ХХ</w:t>
      </w:r>
      <w:r>
        <w:rPr>
          <w:highlight w:val="magenta"/>
          <w:lang w:val="en-US"/>
        </w:rPr>
        <w:t xml:space="preserve"> </w:t>
      </w:r>
      <w:r>
        <w:rPr>
          <w:highlight w:val="magenta"/>
        </w:rPr>
        <w:t>века</w:t>
      </w:r>
      <w:r>
        <w:rPr>
          <w:highlight w:val="magenta"/>
          <w:lang w:val="en-US"/>
        </w:rPr>
        <w:t xml:space="preserve"> //</w:t>
      </w:r>
      <w:r>
        <w:rPr>
          <w:highlight w:val="magenta"/>
        </w:rPr>
        <w:t>Вестник</w:t>
      </w:r>
      <w:r>
        <w:rPr>
          <w:highlight w:val="magenta"/>
          <w:lang w:val="en-US"/>
        </w:rPr>
        <w:t xml:space="preserve"> </w:t>
      </w:r>
      <w:r>
        <w:rPr>
          <w:highlight w:val="magenta"/>
        </w:rPr>
        <w:t>Северного</w:t>
      </w:r>
      <w:r>
        <w:rPr>
          <w:highlight w:val="magenta"/>
          <w:lang w:val="en-US"/>
        </w:rPr>
        <w:t xml:space="preserve"> (</w:t>
      </w:r>
      <w:r>
        <w:rPr>
          <w:highlight w:val="magenta"/>
        </w:rPr>
        <w:t>Арктического</w:t>
      </w:r>
      <w:r>
        <w:rPr>
          <w:highlight w:val="magenta"/>
          <w:lang w:val="en-US"/>
        </w:rPr>
        <w:t xml:space="preserve">) </w:t>
      </w:r>
      <w:r>
        <w:rPr>
          <w:highlight w:val="magenta"/>
        </w:rPr>
        <w:t>федерального</w:t>
      </w:r>
      <w:r>
        <w:rPr>
          <w:highlight w:val="magenta"/>
          <w:lang w:val="en-US"/>
        </w:rPr>
        <w:t xml:space="preserve"> </w:t>
      </w:r>
      <w:r>
        <w:rPr>
          <w:highlight w:val="magenta"/>
        </w:rPr>
        <w:t>университета</w:t>
      </w:r>
      <w:r>
        <w:rPr>
          <w:highlight w:val="magenta"/>
          <w:lang w:val="en-US"/>
        </w:rPr>
        <w:t xml:space="preserve">. Серия: Гуманитарные и социальные науки. – 2011. – №. 3 </w:t>
      </w:r>
      <w:r>
        <w:rPr>
          <w:highlight w:val="magenta"/>
        </w:rPr>
        <w:t>и</w:t>
      </w:r>
      <w:r>
        <w:rPr>
          <w:highlight w:val="magenta"/>
          <w:lang w:val="en-US"/>
        </w:rPr>
        <w:t xml:space="preserve"> </w:t>
      </w:r>
      <w:r>
        <w:rPr>
          <w:highlight w:val="magenta"/>
        </w:rPr>
        <w:t>так</w:t>
      </w:r>
      <w:r>
        <w:rPr>
          <w:highlight w:val="magenta"/>
          <w:lang w:val="en-US"/>
        </w:rPr>
        <w:t xml:space="preserve"> </w:t>
      </w:r>
      <w:r>
        <w:rPr>
          <w:highlight w:val="magenta"/>
        </w:rPr>
        <w:t>далее</w:t>
      </w:r>
      <w:r>
        <w:rPr>
          <w:highlight w:val="magenta"/>
          <w:lang w:val="en-US"/>
        </w:rPr>
        <w:t xml:space="preserve">). </w:t>
      </w:r>
      <w:r>
        <w:rPr>
          <w:highlight w:val="cyan"/>
          <w:lang w:val="en-US"/>
        </w:rPr>
        <w:t xml:space="preserve">Two of these ports, Kandalaksha and Vitino, both in the top of the Bay, are currently functioning while the remaining ports have not been used to serve ocean-going ships in recent decades, but are still visited by coaster ships, according to the conventional knowledge (Fig. 2). </w:t>
      </w:r>
    </w:p>
    <w:p>
      <w:pPr>
        <w:rPr>
          <w:lang w:val="en-US"/>
        </w:rPr>
      </w:pPr>
      <w:r>
        <w:rPr>
          <w:highlight w:val="cyan"/>
          <w:lang w:val="en-US"/>
        </w:rPr>
        <w:t xml:space="preserve">Mussels are ubiquitous in the littoral of the bay, and also form sublittoral beds in some areas. On the littoral, mussels are most abundant within the fucoid belt formed by Fucus vesiculosus and Ascophyllum nodosum within depth range approximately </w:t>
      </w:r>
      <w:r>
        <w:rPr>
          <w:highlight w:val="magenta"/>
          <w:lang w:val="en-US"/>
        </w:rPr>
        <w:t xml:space="preserve">0.2-1.2 m </w:t>
      </w:r>
      <w:r>
        <w:rPr>
          <w:highlight w:val="cyan"/>
          <w:lang w:val="en-US"/>
        </w:rPr>
        <w:t xml:space="preserve">above the chart datum (REF) </w:t>
      </w:r>
      <w:r>
        <w:rPr>
          <w:highlight w:val="magenta"/>
          <w:lang w:val="en-US"/>
        </w:rPr>
        <w:t xml:space="preserve">(Fig. ? – </w:t>
      </w:r>
      <w:r>
        <w:rPr>
          <w:highlight w:val="magenta"/>
        </w:rPr>
        <w:t>предлагаю</w:t>
      </w:r>
      <w:r>
        <w:rPr>
          <w:highlight w:val="magenta"/>
          <w:lang w:val="en-US"/>
        </w:rPr>
        <w:t xml:space="preserve"> </w:t>
      </w:r>
      <w:r>
        <w:rPr>
          <w:highlight w:val="magenta"/>
        </w:rPr>
        <w:t>где</w:t>
      </w:r>
      <w:r>
        <w:rPr>
          <w:highlight w:val="magenta"/>
          <w:lang w:val="en-US"/>
        </w:rPr>
        <w:t>-</w:t>
      </w:r>
      <w:r>
        <w:rPr>
          <w:highlight w:val="magenta"/>
        </w:rPr>
        <w:t>нибудь</w:t>
      </w:r>
      <w:r>
        <w:rPr>
          <w:highlight w:val="magenta"/>
          <w:lang w:val="en-US"/>
        </w:rPr>
        <w:t xml:space="preserve"> </w:t>
      </w:r>
      <w:r>
        <w:rPr>
          <w:highlight w:val="magenta"/>
        </w:rPr>
        <w:t>показать</w:t>
      </w:r>
      <w:r>
        <w:rPr>
          <w:highlight w:val="magenta"/>
          <w:lang w:val="en-US"/>
        </w:rPr>
        <w:t xml:space="preserve"> </w:t>
      </w:r>
      <w:r>
        <w:rPr>
          <w:highlight w:val="magenta"/>
        </w:rPr>
        <w:t>пояс</w:t>
      </w:r>
      <w:r>
        <w:rPr>
          <w:highlight w:val="magenta"/>
          <w:lang w:val="en-US"/>
        </w:rPr>
        <w:t xml:space="preserve"> </w:t>
      </w:r>
      <w:r>
        <w:rPr>
          <w:highlight w:val="magenta"/>
        </w:rPr>
        <w:t>фукоидов</w:t>
      </w:r>
      <w:r>
        <w:rPr>
          <w:highlight w:val="magenta"/>
          <w:lang w:val="en-US"/>
        </w:rPr>
        <w:t xml:space="preserve"> </w:t>
      </w:r>
      <w:r>
        <w:rPr>
          <w:highlight w:val="magenta"/>
        </w:rPr>
        <w:t>и</w:t>
      </w:r>
      <w:r>
        <w:rPr>
          <w:highlight w:val="magenta"/>
          <w:lang w:val="en-US"/>
        </w:rPr>
        <w:t xml:space="preserve"> </w:t>
      </w:r>
      <w:r>
        <w:rPr>
          <w:highlight w:val="magenta"/>
        </w:rPr>
        <w:t>мидий</w:t>
      </w:r>
      <w:r>
        <w:rPr>
          <w:highlight w:val="magenta"/>
          <w:lang w:val="en-US"/>
        </w:rPr>
        <w:t xml:space="preserve"> </w:t>
      </w:r>
      <w:r>
        <w:rPr>
          <w:highlight w:val="magenta"/>
        </w:rPr>
        <w:t>на</w:t>
      </w:r>
      <w:r>
        <w:rPr>
          <w:highlight w:val="magenta"/>
          <w:lang w:val="en-US"/>
        </w:rPr>
        <w:t xml:space="preserve"> </w:t>
      </w:r>
      <w:r>
        <w:rPr>
          <w:highlight w:val="magenta"/>
        </w:rPr>
        <w:t>фукусе</w:t>
      </w:r>
      <w:r>
        <w:rPr>
          <w:highlight w:val="magenta"/>
          <w:lang w:val="en-US"/>
        </w:rPr>
        <w:t xml:space="preserve"> </w:t>
      </w:r>
      <w:r>
        <w:rPr>
          <w:highlight w:val="magenta"/>
        </w:rPr>
        <w:t>и</w:t>
      </w:r>
      <w:r>
        <w:rPr>
          <w:highlight w:val="magenta"/>
          <w:lang w:val="en-US"/>
        </w:rPr>
        <w:t xml:space="preserve"> </w:t>
      </w:r>
      <w:r>
        <w:rPr>
          <w:highlight w:val="magenta"/>
        </w:rPr>
        <w:t>на</w:t>
      </w:r>
      <w:r>
        <w:rPr>
          <w:highlight w:val="magenta"/>
          <w:lang w:val="en-US"/>
        </w:rPr>
        <w:t xml:space="preserve"> </w:t>
      </w:r>
      <w:r>
        <w:rPr>
          <w:highlight w:val="magenta"/>
        </w:rPr>
        <w:t>грунте</w:t>
      </w:r>
      <w:r>
        <w:rPr>
          <w:highlight w:val="magenta"/>
          <w:lang w:val="en-US"/>
        </w:rPr>
        <w:t>).</w:t>
      </w:r>
      <w:r>
        <w:rPr>
          <w:lang w:val="en-US"/>
        </w:rPr>
        <w:t xml:space="preserve"> </w:t>
      </w:r>
    </w:p>
    <w:p>
      <w:pPr>
        <w:rPr>
          <w:strike/>
          <w:lang w:val="en-US"/>
        </w:rPr>
      </w:pPr>
      <w:r>
        <w:rPr>
          <w:b/>
          <w:highlight w:val="cyan"/>
          <w:lang w:val="en-US"/>
        </w:rPr>
        <w:t>Mussel sampling and processing.</w:t>
      </w:r>
      <w:r>
        <w:rPr>
          <w:lang w:val="en-US"/>
        </w:rPr>
        <w:t xml:space="preserve"> </w:t>
      </w:r>
    </w:p>
    <w:p>
      <w:pPr>
        <w:rPr>
          <w:lang w:val="en-US"/>
        </w:rPr>
      </w:pPr>
      <w:r>
        <w:rPr>
          <w:highlight w:val="cyan"/>
          <w:lang w:val="en-US"/>
        </w:rPr>
        <w:t>When sampling, we tried to describe littoral populations of mussels in the Kandalaksha Bay in as much detail as possible, also taking into account the heterogeneity of their habitats by salinity, wave exposure and proximity to ports.</w:t>
      </w:r>
      <w:r>
        <w:rPr>
          <w:lang w:val="en-US"/>
        </w:rPr>
        <w:t xml:space="preserve"> </w:t>
      </w:r>
      <w:r>
        <w:rPr>
          <w:highlight w:val="cyan"/>
          <w:lang w:val="en-US"/>
        </w:rPr>
        <w:t xml:space="preserve">A total of 95 intertidal sites were surveyed during the summer months of </w:t>
      </w:r>
      <w:r>
        <w:rPr>
          <w:highlight w:val="magenta"/>
          <w:lang w:val="en-US"/>
        </w:rPr>
        <w:t>???</w:t>
      </w:r>
      <w:r>
        <w:rPr>
          <w:highlight w:val="cyan"/>
          <w:lang w:val="en-US"/>
        </w:rPr>
        <w:t>-2020 (</w:t>
      </w:r>
      <w:r>
        <w:rPr>
          <w:highlight w:val="magenta"/>
        </w:rPr>
        <w:t>почему</w:t>
      </w:r>
      <w:r>
        <w:rPr>
          <w:highlight w:val="magenta"/>
          <w:lang w:val="en-US"/>
        </w:rPr>
        <w:t xml:space="preserve"> 2019? - </w:t>
      </w:r>
      <w:r>
        <w:rPr>
          <w:highlight w:val="magenta"/>
        </w:rPr>
        <w:t>в</w:t>
      </w:r>
      <w:r>
        <w:rPr>
          <w:highlight w:val="magenta"/>
          <w:lang w:val="en-US"/>
        </w:rPr>
        <w:t xml:space="preserve"> </w:t>
      </w:r>
      <w:r>
        <w:rPr>
          <w:highlight w:val="magenta"/>
        </w:rPr>
        <w:t>Умбу</w:t>
      </w:r>
      <w:r>
        <w:rPr>
          <w:highlight w:val="magenta"/>
          <w:lang w:val="en-US"/>
        </w:rPr>
        <w:t xml:space="preserve"> </w:t>
      </w:r>
      <w:r>
        <w:rPr>
          <w:highlight w:val="magenta"/>
        </w:rPr>
        <w:t>мы</w:t>
      </w:r>
      <w:r>
        <w:rPr>
          <w:highlight w:val="magenta"/>
          <w:lang w:val="en-US"/>
        </w:rPr>
        <w:t xml:space="preserve"> </w:t>
      </w:r>
      <w:r>
        <w:rPr>
          <w:highlight w:val="magenta"/>
        </w:rPr>
        <w:t>с</w:t>
      </w:r>
      <w:r>
        <w:rPr>
          <w:highlight w:val="magenta"/>
          <w:lang w:val="en-US"/>
        </w:rPr>
        <w:t xml:space="preserve"> </w:t>
      </w:r>
      <w:r>
        <w:rPr>
          <w:highlight w:val="magenta"/>
        </w:rPr>
        <w:t>тобой</w:t>
      </w:r>
      <w:r>
        <w:rPr>
          <w:highlight w:val="magenta"/>
          <w:lang w:val="en-US"/>
        </w:rPr>
        <w:t xml:space="preserve"> </w:t>
      </w:r>
      <w:r>
        <w:rPr>
          <w:highlight w:val="magenta"/>
        </w:rPr>
        <w:t>ездили</w:t>
      </w:r>
      <w:r>
        <w:rPr>
          <w:highlight w:val="magenta"/>
          <w:lang w:val="en-US"/>
        </w:rPr>
        <w:t xml:space="preserve"> </w:t>
      </w:r>
      <w:r>
        <w:rPr>
          <w:highlight w:val="magenta"/>
        </w:rPr>
        <w:t>в</w:t>
      </w:r>
      <w:r>
        <w:rPr>
          <w:highlight w:val="magenta"/>
          <w:lang w:val="en-US"/>
        </w:rPr>
        <w:t xml:space="preserve"> 2018, </w:t>
      </w:r>
      <w:r>
        <w:rPr>
          <w:highlight w:val="magenta"/>
        </w:rPr>
        <w:t>а</w:t>
      </w:r>
      <w:r>
        <w:rPr>
          <w:highlight w:val="magenta"/>
          <w:lang w:val="en-US"/>
        </w:rPr>
        <w:t xml:space="preserve"> </w:t>
      </w:r>
      <w:r>
        <w:rPr>
          <w:highlight w:val="magenta"/>
        </w:rPr>
        <w:t>в</w:t>
      </w:r>
      <w:r>
        <w:rPr>
          <w:highlight w:val="magenta"/>
          <w:lang w:val="en-US"/>
        </w:rPr>
        <w:t xml:space="preserve"> </w:t>
      </w:r>
      <w:r>
        <w:rPr>
          <w:highlight w:val="magenta"/>
        </w:rPr>
        <w:t>Гридино</w:t>
      </w:r>
      <w:r>
        <w:rPr>
          <w:highlight w:val="magenta"/>
          <w:lang w:val="en-US"/>
        </w:rPr>
        <w:t xml:space="preserve"> </w:t>
      </w:r>
      <w:r>
        <w:rPr>
          <w:highlight w:val="magenta"/>
        </w:rPr>
        <w:t>и</w:t>
      </w:r>
      <w:r>
        <w:rPr>
          <w:highlight w:val="magenta"/>
          <w:lang w:val="en-US"/>
        </w:rPr>
        <w:t xml:space="preserve"> </w:t>
      </w:r>
      <w:r>
        <w:rPr>
          <w:highlight w:val="magenta"/>
        </w:rPr>
        <w:t>Черную</w:t>
      </w:r>
      <w:r>
        <w:rPr>
          <w:highlight w:val="magenta"/>
          <w:lang w:val="en-US"/>
        </w:rPr>
        <w:t xml:space="preserve"> </w:t>
      </w:r>
      <w:r>
        <w:rPr>
          <w:highlight w:val="magenta"/>
        </w:rPr>
        <w:t>речку</w:t>
      </w:r>
      <w:r>
        <w:rPr>
          <w:highlight w:val="magenta"/>
          <w:lang w:val="en-US"/>
        </w:rPr>
        <w:t xml:space="preserve"> </w:t>
      </w:r>
      <w:r>
        <w:rPr>
          <w:highlight w:val="magenta"/>
        </w:rPr>
        <w:t>за</w:t>
      </w:r>
      <w:r>
        <w:rPr>
          <w:highlight w:val="magenta"/>
          <w:lang w:val="en-US"/>
        </w:rPr>
        <w:t xml:space="preserve"> </w:t>
      </w:r>
      <w:r>
        <w:rPr>
          <w:highlight w:val="magenta"/>
        </w:rPr>
        <w:t>язычками</w:t>
      </w:r>
      <w:r>
        <w:rPr>
          <w:highlight w:val="magenta"/>
          <w:lang w:val="en-US"/>
        </w:rPr>
        <w:t xml:space="preserve"> </w:t>
      </w:r>
      <w:r>
        <w:rPr>
          <w:highlight w:val="magenta"/>
        </w:rPr>
        <w:t>с</w:t>
      </w:r>
      <w:r>
        <w:rPr>
          <w:highlight w:val="magenta"/>
          <w:lang w:val="en-US"/>
        </w:rPr>
        <w:t xml:space="preserve"> </w:t>
      </w:r>
      <w:r>
        <w:rPr>
          <w:highlight w:val="magenta"/>
        </w:rPr>
        <w:t>гитой</w:t>
      </w:r>
      <w:r>
        <w:rPr>
          <w:highlight w:val="magenta"/>
          <w:lang w:val="en-US"/>
        </w:rPr>
        <w:t xml:space="preserve"> </w:t>
      </w:r>
      <w:r>
        <w:rPr>
          <w:highlight w:val="magenta"/>
        </w:rPr>
        <w:t>и</w:t>
      </w:r>
      <w:r>
        <w:rPr>
          <w:highlight w:val="magenta"/>
          <w:lang w:val="en-US"/>
        </w:rPr>
        <w:t xml:space="preserve"> </w:t>
      </w:r>
      <w:r>
        <w:rPr>
          <w:highlight w:val="magenta"/>
        </w:rPr>
        <w:t>генельтом</w:t>
      </w:r>
      <w:r>
        <w:rPr>
          <w:highlight w:val="magenta"/>
          <w:lang w:val="en-US"/>
        </w:rPr>
        <w:t xml:space="preserve"> </w:t>
      </w:r>
      <w:r>
        <w:rPr>
          <w:highlight w:val="magenta"/>
        </w:rPr>
        <w:t>в</w:t>
      </w:r>
      <w:r>
        <w:rPr>
          <w:highlight w:val="magenta"/>
          <w:lang w:val="en-US"/>
        </w:rPr>
        <w:t xml:space="preserve"> 2016… </w:t>
      </w:r>
      <w:r>
        <w:rPr>
          <w:highlight w:val="cyan"/>
          <w:lang w:val="en-US"/>
        </w:rPr>
        <w:t xml:space="preserve">Fig. ?, ESM ?). At each site, six samples were taken no more than 20 meters apart, three from fucoid thalli (“Algae samples”) and three from the ground (i.e. stones, sand, “Bottom samples”). Algae samples were taken from individual bundles of fucoids large enough to contain at least a few dozens of mussels (However, this condition proved to be unfeasible for several samples from sparse populations </w:t>
      </w:r>
      <w:r>
        <w:rPr>
          <w:highlight w:val="magenta"/>
          <w:lang w:val="en-US"/>
        </w:rPr>
        <w:t>?</w:t>
      </w:r>
      <w:r>
        <w:rPr>
          <w:highlight w:val="cyan"/>
          <w:lang w:val="en-US"/>
        </w:rPr>
        <w:t>). Bottom samples were taken using a 0.025 m</w:t>
      </w:r>
      <w:r>
        <w:rPr>
          <w:highlight w:val="cyan"/>
          <w:vertAlign w:val="superscript"/>
          <w:lang w:val="en-US"/>
        </w:rPr>
        <w:t>2</w:t>
      </w:r>
      <w:r>
        <w:rPr>
          <w:highlight w:val="cyan"/>
          <w:lang w:val="en-US"/>
        </w:rPr>
        <w:t xml:space="preserve"> square frame placed on a ground in such a way that at least a few dozens of mussels could be sampled. Shells of mussels with a shell length more than 10 mm were cleaned from tissues and used in further analyses.</w:t>
      </w:r>
      <w:r>
        <w:rPr>
          <w:lang w:val="en-US"/>
        </w:rPr>
        <w:t xml:space="preserve"> </w:t>
      </w:r>
      <w:r>
        <w:rPr>
          <w:highlight w:val="cyan"/>
          <w:lang w:val="en-US"/>
        </w:rPr>
        <w:t xml:space="preserve">Shell morphotypes (E-morphotype, characteristic to M. edulis and T-morphotype, characteristic to M. trossulus) were identified as in Khaitov et al. 2021. In total we processed 55500 mussels. The mean number of mussels per sample was 97 (range 2-785), per site </w:t>
      </w:r>
      <w:r>
        <w:rPr>
          <w:highlight w:val="magenta"/>
          <w:lang w:val="en-US"/>
        </w:rPr>
        <w:t>- ? (?-??).</w:t>
      </w:r>
    </w:p>
    <w:p>
      <w:pPr>
        <w:rPr>
          <w:b/>
          <w:lang w:val="en-US"/>
        </w:rPr>
      </w:pPr>
      <w:r>
        <w:rPr>
          <w:b/>
          <w:highlight w:val="cyan"/>
          <w:lang w:val="en-US"/>
        </w:rPr>
        <w:t>Environmental parameters assessment.</w:t>
      </w:r>
      <w:r>
        <w:rPr>
          <w:b/>
          <w:lang w:val="en-US"/>
        </w:rPr>
        <w:t xml:space="preserve"> </w:t>
      </w:r>
    </w:p>
    <w:p>
      <w:pPr>
        <w:pStyle w:val="20"/>
        <w:rPr>
          <w:lang w:val="en-US"/>
        </w:rPr>
      </w:pPr>
      <w:r>
        <w:rPr>
          <w:highlight w:val="cyan"/>
          <w:lang w:val="en-US"/>
        </w:rPr>
        <w:t>For each site, seven</w:t>
      </w:r>
      <w:r>
        <w:rPr>
          <w:highlight w:val="magenta"/>
          <w:lang w:val="en-US"/>
        </w:rPr>
        <w:t xml:space="preserve">? </w:t>
      </w:r>
      <w:r>
        <w:rPr>
          <w:highlight w:val="cyan"/>
          <w:lang w:val="en-US"/>
        </w:rPr>
        <w:t>environmental parameters were assessed. The distance to the nearest port (</w:t>
      </w:r>
      <w:r>
        <w:rPr>
          <w:i/>
          <w:highlight w:val="yellow"/>
          <w:lang w:val="en-US"/>
        </w:rPr>
        <w:t>DistPort</w:t>
      </w:r>
      <w:r>
        <w:rPr>
          <w:highlight w:val="yellow"/>
          <w:lang w:val="en-US"/>
        </w:rPr>
        <w:t xml:space="preserve">) </w:t>
      </w:r>
      <w:r>
        <w:rPr>
          <w:highlight w:val="cyan"/>
          <w:lang w:val="en-US"/>
        </w:rPr>
        <w:t>was measured as a straight line distance to the nearest of the five ports located in the area. Each port was assigned to one of two categories: "functioning" or "abandoned" (</w:t>
      </w:r>
      <w:r>
        <w:rPr>
          <w:i/>
          <w:highlight w:val="yellow"/>
          <w:lang w:val="en-US"/>
        </w:rPr>
        <w:t>PortSize</w:t>
      </w:r>
      <w:r>
        <w:rPr>
          <w:highlight w:val="cyan"/>
          <w:lang w:val="en-US"/>
        </w:rPr>
        <w:t>) depending on whether it had received oceanic ships in the past 20 years according to common knowledge. By the degree of wave exposure (</w:t>
      </w:r>
      <w:r>
        <w:rPr>
          <w:highlight w:val="yellow"/>
        </w:rPr>
        <w:t>Аббревиатура</w:t>
      </w:r>
      <w:r>
        <w:rPr>
          <w:highlight w:val="cyan"/>
          <w:lang w:val="en-US"/>
        </w:rPr>
        <w:t>), each site was visually assigned to one of two categories: “exposed” or “sheltered”. As another measure of wave exposure we calculated the value of wind fletch (</w:t>
      </w:r>
      <w:r>
        <w:rPr>
          <w:highlight w:val="yellow"/>
        </w:rPr>
        <w:t>Аббревиатура</w:t>
      </w:r>
      <w:r>
        <w:rPr>
          <w:highlight w:val="cyan"/>
          <w:lang w:val="en-US"/>
        </w:rPr>
        <w:t>) - the unobstructed length of water surface, km, over which wind can blow over (Seers, 2018). The averaged over all the four cardinal directions value of the wind fetch was calculated using distances taken from small-scale geographical map and the package “fetchR” (Seers, 2018). Instant salinity (</w:t>
      </w:r>
      <w:r>
        <w:rPr>
          <w:i/>
          <w:highlight w:val="yellow"/>
          <w:lang w:val="en-US"/>
        </w:rPr>
        <w:t>Salinity</w:t>
      </w:r>
      <w:r>
        <w:rPr>
          <w:highlight w:val="cyan"/>
          <w:lang w:val="en-US"/>
        </w:rPr>
        <w:t>) was measured at time of mussel sampling using refractometer (</w:t>
      </w:r>
      <w:r>
        <w:rPr>
          <w:highlight w:val="yellow"/>
          <w:lang w:val="en-US"/>
        </w:rPr>
        <w:t>++++</w:t>
      </w:r>
      <w:r>
        <w:rPr>
          <w:highlight w:val="cyan"/>
          <w:lang w:val="en-US"/>
        </w:rPr>
        <w:t>).As another measure of salinity (</w:t>
      </w:r>
      <w:r>
        <w:rPr>
          <w:highlight w:val="magenta"/>
          <w:lang w:val="en-US"/>
        </w:rPr>
        <w:t>and correlated factors?</w:t>
      </w:r>
      <w:r>
        <w:rPr>
          <w:highlight w:val="cyan"/>
          <w:lang w:val="en-US"/>
        </w:rPr>
        <w:t>), the distance to the mouth of the nearest river (</w:t>
      </w:r>
      <w:r>
        <w:rPr>
          <w:i/>
          <w:highlight w:val="yellow"/>
          <w:lang w:val="en-US"/>
        </w:rPr>
        <w:t>DistRiver</w:t>
      </w:r>
      <w:r>
        <w:rPr>
          <w:highlight w:val="cyan"/>
          <w:lang w:val="en-US"/>
        </w:rPr>
        <w:t>) was measured as the distance in a straight line to the mouth of the nearest of the 26 rivers and channels flowing into the bay.</w:t>
      </w:r>
      <w:r>
        <w:rPr>
          <w:lang w:val="en-US"/>
        </w:rPr>
        <w:t xml:space="preserve"> </w:t>
      </w:r>
    </w:p>
    <w:p>
      <w:pPr>
        <w:pStyle w:val="20"/>
        <w:rPr>
          <w:lang w:val="en-US"/>
        </w:rPr>
      </w:pPr>
    </w:p>
    <w:p>
      <w:pPr>
        <w:pStyle w:val="20"/>
        <w:rPr>
          <w:lang w:val="en-US"/>
        </w:rPr>
      </w:pPr>
    </w:p>
    <w:p>
      <w:pPr>
        <w:pStyle w:val="20"/>
        <w:rPr>
          <w:lang w:val="en-US"/>
        </w:rPr>
      </w:pPr>
      <w:r>
        <w:rPr>
          <w:highlight w:val="cyan"/>
          <w:lang w:val="en-US"/>
        </w:rPr>
        <w:t>Each river or channel was assigned to one of two categories (</w:t>
      </w:r>
      <w:r>
        <w:rPr>
          <w:i/>
          <w:highlight w:val="yellow"/>
          <w:lang w:val="en-US"/>
        </w:rPr>
        <w:t>RiverSize</w:t>
      </w:r>
      <w:r>
        <w:rPr>
          <w:highlight w:val="yellow"/>
          <w:lang w:val="en-US"/>
        </w:rPr>
        <w:t>)</w:t>
      </w:r>
      <w:r>
        <w:rPr>
          <w:highlight w:val="cyan"/>
          <w:lang w:val="en-US"/>
        </w:rPr>
        <w:t>: “large” or “small” depending on whether its catchment area was more of less than an average catchment area of all rivers, 240 km</w:t>
      </w:r>
      <w:r>
        <w:rPr>
          <w:highlight w:val="cyan"/>
          <w:vertAlign w:val="superscript"/>
          <w:lang w:val="en-US"/>
        </w:rPr>
        <w:t>2</w:t>
      </w:r>
      <w:r>
        <w:rPr>
          <w:highlight w:val="cyan"/>
          <w:lang w:val="en-US"/>
        </w:rPr>
        <w:t xml:space="preserve"> .</w:t>
      </w:r>
      <w:r>
        <w:rPr>
          <w:lang w:val="en-US"/>
        </w:rPr>
        <w:t xml:space="preserve"> </w:t>
      </w:r>
      <w:r>
        <w:rPr>
          <w:highlight w:val="cyan"/>
          <w:lang w:val="en-US"/>
        </w:rPr>
        <w:t>(This operational classification should not be misleading as to the size of rivers, the largest of which are classified as "medium" by hydrologists (Khublaryan M. G. (ed.). Types and Properties of Water-Volume I. – EOLSS Publications, 2009.))</w:t>
      </w:r>
    </w:p>
    <w:p>
      <w:pPr>
        <w:pStyle w:val="20"/>
        <w:rPr>
          <w:b/>
          <w:highlight w:val="cyan"/>
          <w:lang w:val="en-US"/>
        </w:rPr>
      </w:pPr>
      <w:r>
        <w:rPr>
          <w:b/>
          <w:highlight w:val="cyan"/>
          <w:lang w:val="en-US"/>
        </w:rPr>
        <w:t>Calculations and statistics.</w:t>
      </w:r>
    </w:p>
    <w:p>
      <w:pPr>
        <w:pStyle w:val="20"/>
        <w:rPr>
          <w:highlight w:val="cyan"/>
          <w:lang w:val="en-US"/>
        </w:rPr>
      </w:pPr>
      <w:r>
        <w:rPr>
          <w:highlight w:val="cyan"/>
          <w:lang w:val="en-US"/>
        </w:rPr>
        <w:t xml:space="preserve">For each sample and for polled samples from each site, the proportion of T-morphotypes (PT) was calculated. The relationship between the proportion of </w:t>
      </w:r>
      <w:r>
        <w:rPr>
          <w:i/>
          <w:highlight w:val="cyan"/>
          <w:lang w:val="en-US"/>
        </w:rPr>
        <w:t>M. trossulus</w:t>
      </w:r>
      <w:r>
        <w:rPr>
          <w:highlight w:val="cyan"/>
          <w:lang w:val="en-US"/>
        </w:rPr>
        <w:t xml:space="preserve">  (Ptros) and PT is an almost straightforward (Khaitov et al., 2021), yet for formal reasons to predict Ptros basing on PT for each site we used formula (Khaitov et al., 2021): </w:t>
      </w:r>
    </w:p>
    <w:p>
      <w:pPr>
        <w:pStyle w:val="20"/>
        <w:rPr>
          <w:highlight w:val="red"/>
          <w:lang w:val="en-US"/>
        </w:rPr>
      </w:pPr>
      <m:oMathPara>
        <m:oMathParaPr>
          <m:jc m:val="center"/>
        </m:oMathParaPr>
        <m:oMath>
          <m:r>
            <m:rPr/>
            <w:rPr>
              <w:rFonts w:ascii="Cambria Math" w:hAnsi="Cambria Math"/>
            </w:rPr>
            <m:t>Ptros</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den>
          </m:f>
        </m:oMath>
      </m:oMathPara>
    </w:p>
    <w:p>
      <w:pPr>
        <w:pStyle w:val="20"/>
        <w:rPr>
          <w:highlight w:val="magenta"/>
          <w:lang w:val="en-US"/>
        </w:rPr>
      </w:pPr>
      <w:r>
        <w:rPr>
          <w:highlight w:val="magenta"/>
        </w:rPr>
        <w:t xml:space="preserve">У меня сложилось впечатление, что этот логический шаг не нужен в исследовании, и никак не используется; тогда очевидно и </w:t>
      </w:r>
      <w:r>
        <w:rPr>
          <w:highlight w:val="magenta"/>
          <w:lang w:val="en-US"/>
        </w:rPr>
        <w:t>edulis</w:t>
      </w:r>
      <w:r>
        <w:rPr>
          <w:highlight w:val="magenta"/>
        </w:rPr>
        <w:t xml:space="preserve"> с </w:t>
      </w:r>
      <w:r>
        <w:rPr>
          <w:highlight w:val="magenta"/>
          <w:lang w:val="en-US"/>
        </w:rPr>
        <w:t>trossulus</w:t>
      </w:r>
      <w:r>
        <w:rPr>
          <w:highlight w:val="magenta"/>
        </w:rPr>
        <w:t xml:space="preserve"> тоже не нужны. Или убеждаешь, что не верблюд, или не лезешь в калашный ряд.</w:t>
      </w:r>
      <w:r>
        <w:t xml:space="preserve"> </w:t>
      </w:r>
      <w:r>
        <w:rPr>
          <w:highlight w:val="magenta"/>
        </w:rPr>
        <w:t xml:space="preserve">Не интересно читать про распределение язычков, которое как-то связано с распределением видов. </w:t>
      </w:r>
    </w:p>
    <w:p>
      <w:pPr>
        <w:pStyle w:val="20"/>
        <w:rPr>
          <w:highlight w:val="magenta"/>
        </w:rPr>
      </w:pPr>
      <w:r>
        <w:rPr>
          <w:highlight w:val="magenta"/>
        </w:rPr>
        <w:t xml:space="preserve">Нужно показать не только как </w:t>
      </w:r>
      <w:r>
        <w:rPr>
          <w:highlight w:val="magenta"/>
          <w:lang w:val="en-US"/>
        </w:rPr>
        <w:t>Ptros</w:t>
      </w:r>
      <w:r>
        <w:rPr>
          <w:highlight w:val="magenta"/>
        </w:rPr>
        <w:t xml:space="preserve"> связан с индивидуальными предикторами, но и как предикторы связаны друг с другом. Без демонстрации «иллюзорных» корреляций между </w:t>
      </w:r>
      <w:r>
        <w:rPr>
          <w:highlight w:val="magenta"/>
          <w:lang w:val="en-US"/>
        </w:rPr>
        <w:t>Ptros</w:t>
      </w:r>
      <w:r>
        <w:rPr>
          <w:highlight w:val="magenta"/>
        </w:rPr>
        <w:t xml:space="preserve"> и соленостью все это не иллюстративно. </w:t>
      </w:r>
    </w:p>
    <w:p>
      <w:pPr>
        <w:rPr>
          <w:lang w:val="en-US"/>
        </w:rPr>
      </w:pPr>
      <w:r>
        <w:rPr>
          <w:highlight w:val="cyan"/>
          <w:lang w:val="en-US"/>
        </w:rPr>
        <w:t>All statistical processing was performed using the statistical programming language R 4.05 (R core Team, 2021). The analysis was conducted in two steps. The first step was to determine which predictors are statistically related to the Ptros. The second step was to estimate the contribution of each predictor to the overall variation of Ptros.</w:t>
      </w:r>
      <w:r>
        <w:rPr>
          <w:lang w:val="en-US"/>
        </w:rPr>
        <w:t xml:space="preserve"> </w:t>
      </w:r>
    </w:p>
    <w:p>
      <w:pPr>
        <w:jc w:val="left"/>
        <w:rPr>
          <w:lang w:val="en-US"/>
        </w:rPr>
      </w:pPr>
      <w:r>
        <w:rPr>
          <w:highlight w:val="cyan"/>
          <w:lang w:val="en-US"/>
        </w:rPr>
        <w:t xml:space="preserve">At the first step, we constructed a random intercept logistic generalized linear mixed model (GLMM, Bolker et al., 2009) with beta-binomial residuals distribution where site was considered as a random factor (Model 1). The fixed part of the model included predictors </w:t>
      </w:r>
      <w:r>
        <w:rPr>
          <w:i/>
          <w:highlight w:val="cyan"/>
          <w:lang w:val="en-US"/>
        </w:rPr>
        <w:t>Substrate</w:t>
      </w:r>
      <w:r>
        <w:rPr>
          <w:highlight w:val="cyan"/>
          <w:lang w:val="en-US"/>
        </w:rPr>
        <w:t xml:space="preserve"> (categorical predictor with two levels “Bottom” vs “Algae”), </w:t>
      </w:r>
      <w:r>
        <w:rPr>
          <w:i/>
          <w:highlight w:val="cyan"/>
          <w:lang w:val="en-US"/>
        </w:rPr>
        <w:t>Salinity</w:t>
      </w:r>
      <w:r>
        <w:rPr>
          <w:highlight w:val="cyan"/>
          <w:lang w:val="en-US"/>
        </w:rPr>
        <w:t xml:space="preserve"> (continuous predictor), </w:t>
      </w:r>
      <w:r>
        <w:rPr>
          <w:i/>
          <w:highlight w:val="cyan"/>
          <w:lang w:val="en-US"/>
        </w:rPr>
        <w:t xml:space="preserve">DistRiver </w:t>
      </w:r>
      <w:r>
        <w:rPr>
          <w:highlight w:val="cyan"/>
          <w:lang w:val="en-US"/>
        </w:rPr>
        <w:t xml:space="preserve">(continuous predictor), </w:t>
      </w:r>
      <w:r>
        <w:rPr>
          <w:i/>
          <w:highlight w:val="cyan"/>
          <w:lang w:val="en-US"/>
        </w:rPr>
        <w:t>RiverSize</w:t>
      </w:r>
      <w:r>
        <w:rPr>
          <w:highlight w:val="cyan"/>
          <w:lang w:val="en-US"/>
        </w:rPr>
        <w:t xml:space="preserve"> (categorical predictor with two levels “Large” and “Small”), </w:t>
      </w:r>
      <w:r>
        <w:rPr>
          <w:i/>
          <w:highlight w:val="cyan"/>
          <w:lang w:val="en-US"/>
        </w:rPr>
        <w:t>DistPort</w:t>
      </w:r>
      <w:r>
        <w:rPr>
          <w:highlight w:val="cyan"/>
          <w:lang w:val="en-US"/>
        </w:rPr>
        <w:t xml:space="preserve"> (continuous predictor), </w:t>
      </w:r>
      <w:r>
        <w:rPr>
          <w:i/>
          <w:highlight w:val="cyan"/>
          <w:lang w:val="en-US"/>
        </w:rPr>
        <w:t xml:space="preserve">PortStatus </w:t>
      </w:r>
      <w:r>
        <w:rPr>
          <w:highlight w:val="cyan"/>
          <w:lang w:val="en-US"/>
        </w:rPr>
        <w:t>(categorical predictor with two levels “Abandoned” vs “Active”),</w:t>
      </w:r>
      <w:r>
        <w:rPr>
          <w:color w:val="FF0000"/>
          <w:highlight w:val="cyan"/>
          <w:lang w:val="en-US"/>
        </w:rPr>
        <w:t xml:space="preserve"> </w:t>
      </w:r>
      <w:r>
        <w:rPr>
          <w:highlight w:val="magenta"/>
        </w:rPr>
        <w:t>где</w:t>
      </w:r>
      <w:r>
        <w:rPr>
          <w:highlight w:val="magenta"/>
          <w:lang w:val="en-US"/>
        </w:rPr>
        <w:t xml:space="preserve"> exposure </w:t>
      </w:r>
      <w:r>
        <w:rPr>
          <w:highlight w:val="magenta"/>
        </w:rPr>
        <w:t>с</w:t>
      </w:r>
      <w:r>
        <w:rPr>
          <w:highlight w:val="magenta"/>
          <w:lang w:val="en-US"/>
        </w:rPr>
        <w:t xml:space="preserve"> </w:t>
      </w:r>
      <w:r>
        <w:rPr>
          <w:highlight w:val="magenta"/>
        </w:rPr>
        <w:t>флечем</w:t>
      </w:r>
      <w:r>
        <w:rPr>
          <w:highlight w:val="magenta"/>
          <w:lang w:val="en-US"/>
        </w:rPr>
        <w:t>?</w:t>
      </w:r>
      <w:r>
        <w:rPr>
          <w:color w:val="FF0000"/>
          <w:highlight w:val="cyan"/>
          <w:lang w:val="en-US"/>
        </w:rPr>
        <w:t xml:space="preserve"> </w:t>
      </w:r>
      <w:r>
        <w:rPr>
          <w:highlight w:val="cyan"/>
          <w:lang w:val="en-US"/>
        </w:rPr>
        <w:t>For all categorical predictors, the first mentioned category was used as base level in the analyses. The function glmmadmb() from the package “glmmADMB” (Fournier et al., 2012; Skaug et al., 2016 ) was used to build the GLMM.</w:t>
      </w:r>
    </w:p>
    <w:p>
      <w:pPr>
        <w:jc w:val="left"/>
        <w:rPr>
          <w:lang w:val="en-US"/>
        </w:rPr>
      </w:pPr>
      <w:r>
        <w:rPr>
          <w:highlight w:val="cyan"/>
          <w:lang w:val="en-US"/>
        </w:rPr>
        <w:t>At the second step, the fraction of total variability explained by the fixed part of the model was estimated using marginal coefficient of determination R</w:t>
      </w:r>
      <w:r>
        <w:rPr>
          <w:highlight w:val="cyan"/>
          <w:vertAlign w:val="superscript"/>
          <w:lang w:val="en-US"/>
        </w:rPr>
        <w:t>2</w:t>
      </w:r>
      <w:r>
        <w:rPr>
          <w:highlight w:val="cyan"/>
          <w:lang w:val="en-US"/>
        </w:rPr>
        <w:t xml:space="preserve"> (Jagger et al., 2017; 2019; Nakagawa &amp; Schielzeth, 2013).</w:t>
      </w:r>
      <w:r>
        <w:rPr>
          <w:lang w:val="en-US"/>
        </w:rPr>
        <w:t xml:space="preserve"> </w:t>
      </w:r>
      <w:r>
        <w:rPr>
          <w:highlight w:val="cyan"/>
          <w:lang w:val="en-US"/>
        </w:rPr>
        <w:t>Marginal R</w:t>
      </w:r>
      <w:r>
        <w:rPr>
          <w:highlight w:val="cyan"/>
          <w:vertAlign w:val="superscript"/>
          <w:lang w:val="en-US"/>
        </w:rPr>
        <w:t>2</w:t>
      </w:r>
      <w:r>
        <w:rPr>
          <w:highlight w:val="cyan"/>
          <w:lang w:val="en-US"/>
        </w:rPr>
        <w:t xml:space="preserve"> can be decomposed into semi-partial coefficients of determination, </w:t>
      </w:r>
      <w:r>
        <w:rPr>
          <w:i/>
          <w:highlight w:val="cyan"/>
          <w:lang w:val="en-US"/>
        </w:rPr>
        <w:t>semi-part R</w:t>
      </w:r>
      <w:r>
        <w:rPr>
          <w:i/>
          <w:highlight w:val="cyan"/>
          <w:vertAlign w:val="superscript"/>
          <w:lang w:val="en-US"/>
        </w:rPr>
        <w:t>2</w:t>
      </w:r>
      <w:r>
        <w:rPr>
          <w:highlight w:val="cyan"/>
          <w:lang w:val="en-US"/>
        </w:rPr>
        <w:t xml:space="preserve">, that describe the contribution of each individual predictor to the overall coefficient of determination using the “partR2” package (Stoffel et al., 2021). Unfortunately this package is adopted to use GLMM with binomial residual distribution only. That’s why, to estimate </w:t>
      </w:r>
      <w:r>
        <w:rPr>
          <w:i/>
          <w:highlight w:val="cyan"/>
          <w:lang w:val="en-US"/>
        </w:rPr>
        <w:t>semi-part R</w:t>
      </w:r>
      <w:r>
        <w:rPr>
          <w:i/>
          <w:highlight w:val="cyan"/>
          <w:vertAlign w:val="superscript"/>
          <w:lang w:val="en-US"/>
        </w:rPr>
        <w:t>2</w:t>
      </w:r>
      <w:r>
        <w:rPr>
          <w:highlight w:val="cyan"/>
          <w:lang w:val="en-US"/>
        </w:rPr>
        <w:t>, we constructed an additional GLMM model which, in addition to all factors considered in previous model, included an additional random factor, “the observation level random effect” (OLRE) (Model 2). OLRE is a random factor which adsorbs overdispersion in GLMM (Harrison, 2015; Harrison, 2014). This model was constructed using glmer() function from the lme4 package (Bates et al., 2015).</w:t>
      </w:r>
    </w:p>
    <w:p>
      <w:pPr>
        <w:jc w:val="left"/>
        <w:rPr>
          <w:b/>
          <w:lang w:val="en-US"/>
        </w:rPr>
      </w:pPr>
      <w:r>
        <w:rPr>
          <w:b/>
          <w:lang w:val="en-US"/>
        </w:rPr>
        <w:t>Results</w:t>
      </w:r>
    </w:p>
    <w:p>
      <w:bookmarkStart w:id="3" w:name="_GoBack"/>
      <w:r>
        <w:rPr>
          <w:highlight w:val="cyan"/>
          <w:lang w:val="en-US"/>
        </w:rPr>
        <w:t xml:space="preserve">The distance from sampling sites to the nearest ports ranged from 0.11 to 82 km (Median = ???) (Fig ++, A). Sites visually categorized as "Sheltered" on average were characterized by lower values of wind fetch than those categorized as "Exposed" </w:t>
      </w:r>
      <w:r>
        <w:rPr>
          <w:highlight w:val="magenta"/>
          <w:lang w:val="en-US"/>
        </w:rPr>
        <w:t>(ESM Fig. ++, B - ).</w:t>
      </w:r>
      <w:r>
        <w:rPr>
          <w:highlight w:val="cyan"/>
          <w:lang w:val="en-US"/>
        </w:rPr>
        <w:t xml:space="preserve"> The most exposed sites (maximum values of wind fetch) were located on the northwestern coast, in accordance with the prevailing southeastern summer wind direction (Lebedev, 2016), and on the open shores of the islands at the top of the bay </w:t>
      </w:r>
      <w:r>
        <w:rPr>
          <w:highlight w:val="magenta"/>
          <w:lang w:val="en-US"/>
        </w:rPr>
        <w:t xml:space="preserve">(ESM Fig. ++1). </w:t>
      </w:r>
      <w:r>
        <w:rPr>
          <w:highlight w:val="cyan"/>
          <w:lang w:val="en-US"/>
        </w:rPr>
        <w:t xml:space="preserve">Salinity measured at the time of sampling ranged 2-30 ppm (Median 19 ppm). The most desalinated areas were the top of the Bay and inlets where rivers flow into </w:t>
      </w:r>
      <w:r>
        <w:rPr>
          <w:highlight w:val="magenta"/>
          <w:lang w:val="en-US"/>
        </w:rPr>
        <w:t xml:space="preserve">(ESM Fig. ++1). </w:t>
      </w:r>
      <w:r>
        <w:rPr>
          <w:highlight w:val="cyan"/>
          <w:lang w:val="en-US"/>
        </w:rPr>
        <w:t xml:space="preserve">Salinity at sites close to “large” rivers was markedly lower than at sites closer to “small” ones </w:t>
      </w:r>
      <w:r>
        <w:rPr>
          <w:highlight w:val="magenta"/>
          <w:lang w:val="en-US"/>
        </w:rPr>
        <w:t>(ESM Fig. ++, C)</w:t>
      </w:r>
      <w:r>
        <w:rPr>
          <w:highlight w:val="cyan"/>
          <w:lang w:val="en-US"/>
        </w:rPr>
        <w:t xml:space="preserve">. Salinity tended to increase as the distance to the nearest river increased </w:t>
      </w:r>
      <w:r>
        <w:rPr>
          <w:highlight w:val="magenta"/>
          <w:lang w:val="en-US"/>
        </w:rPr>
        <w:t xml:space="preserve">(ESM Fig. </w:t>
      </w:r>
      <w:r>
        <w:rPr>
          <w:highlight w:val="magenta"/>
        </w:rPr>
        <w:t xml:space="preserve">++ </w:t>
      </w:r>
      <w:r>
        <w:rPr>
          <w:highlight w:val="magenta"/>
          <w:lang w:val="en-US"/>
        </w:rPr>
        <w:t>D</w:t>
      </w:r>
      <w:r>
        <w:rPr>
          <w:highlight w:val="magenta"/>
        </w:rPr>
        <w:t>)</w:t>
      </w:r>
      <w:bookmarkEnd w:id="3"/>
      <w:r>
        <w:rPr>
          <w:highlight w:val="magenta"/>
        </w:rPr>
        <w:t>.</w:t>
      </w:r>
      <w:r>
        <w:t xml:space="preserve"> </w:t>
      </w:r>
      <w:r>
        <w:rPr>
          <w:highlight w:val="magenta"/>
        </w:rPr>
        <w:t xml:space="preserve">Читатель не ждет развернутого ответа на вопрос, действительно ли в КГЗ реки несут пресную воду, а ветер дует сильнее на открытых побережьях, чем на закрытых. Чем его может заинтересовать </w:t>
      </w:r>
      <w:r>
        <w:rPr>
          <w:highlight w:val="magenta"/>
          <w:lang w:val="en-US"/>
        </w:rPr>
        <w:t>Fig</w:t>
      </w:r>
      <w:r>
        <w:rPr>
          <w:highlight w:val="magenta"/>
        </w:rPr>
        <w:t xml:space="preserve">. ++? В </w:t>
      </w:r>
      <w:r>
        <w:rPr>
          <w:highlight w:val="magenta"/>
          <w:lang w:val="en-US"/>
        </w:rPr>
        <w:t>ESM</w:t>
      </w:r>
      <w:r>
        <w:rPr>
          <w:highlight w:val="magenta"/>
        </w:rPr>
        <w:t xml:space="preserve"> его.</w:t>
      </w:r>
      <w:r>
        <w:t xml:space="preserve"> </w:t>
      </w:r>
    </w:p>
    <w:p>
      <w:pPr>
        <w:rPr>
          <w:lang w:val="en-US"/>
        </w:rPr>
      </w:pPr>
      <w:r>
        <w:rPr>
          <w:highlight w:val="magenta"/>
        </w:rPr>
        <w:t>Читатель ждет, но так и не дождется ответа на поставленный в статье вопрос – соленость, расстояние до порта и ветер, - коррелируют, или нет? Надо ответить на вопрос и использовать ответ при обосновании выводов на основе результатов комплексного анализа.</w:t>
      </w:r>
      <w:r>
        <w:t xml:space="preserve"> </w:t>
      </w:r>
      <w:r>
        <w:rPr>
          <w:highlight w:val="magenta"/>
        </w:rPr>
        <w:t>Просто</w:t>
      </w:r>
      <w:r>
        <w:rPr>
          <w:highlight w:val="magenta"/>
          <w:lang w:val="en-US"/>
        </w:rPr>
        <w:t xml:space="preserve"> </w:t>
      </w:r>
      <w:r>
        <w:rPr>
          <w:highlight w:val="magenta"/>
        </w:rPr>
        <w:t>картинки</w:t>
      </w:r>
      <w:r>
        <w:rPr>
          <w:highlight w:val="magenta"/>
          <w:lang w:val="en-US"/>
        </w:rPr>
        <w:t xml:space="preserve"> </w:t>
      </w:r>
      <w:r>
        <w:rPr>
          <w:highlight w:val="magenta"/>
        </w:rPr>
        <w:t>как</w:t>
      </w:r>
      <w:r>
        <w:rPr>
          <w:highlight w:val="magenta"/>
          <w:lang w:val="en-US"/>
        </w:rPr>
        <w:t xml:space="preserve"> </w:t>
      </w:r>
      <w:r>
        <w:rPr>
          <w:highlight w:val="magenta"/>
        </w:rPr>
        <w:t>на</w:t>
      </w:r>
      <w:r>
        <w:rPr>
          <w:highlight w:val="magenta"/>
          <w:lang w:val="en-US"/>
        </w:rPr>
        <w:t xml:space="preserve"> “Ptros in samples from different environmental conditions”, </w:t>
      </w:r>
      <w:r>
        <w:rPr>
          <w:highlight w:val="magenta"/>
        </w:rPr>
        <w:t>и</w:t>
      </w:r>
      <w:r>
        <w:rPr>
          <w:highlight w:val="magenta"/>
          <w:lang w:val="en-US"/>
        </w:rPr>
        <w:t xml:space="preserve"> </w:t>
      </w:r>
      <w:r>
        <w:rPr>
          <w:highlight w:val="magenta"/>
        </w:rPr>
        <w:t>тезис</w:t>
      </w:r>
      <w:r>
        <w:rPr>
          <w:highlight w:val="magenta"/>
          <w:lang w:val="en-US"/>
        </w:rPr>
        <w:t xml:space="preserve"> </w:t>
      </w:r>
      <w:r>
        <w:rPr>
          <w:highlight w:val="magenta"/>
        </w:rPr>
        <w:t>что</w:t>
      </w:r>
      <w:r>
        <w:rPr>
          <w:highlight w:val="magenta"/>
          <w:lang w:val="en-US"/>
        </w:rPr>
        <w:t xml:space="preserve"> </w:t>
      </w:r>
      <w:r>
        <w:rPr>
          <w:highlight w:val="magenta"/>
        </w:rPr>
        <w:t>они</w:t>
      </w:r>
      <w:r>
        <w:rPr>
          <w:highlight w:val="magenta"/>
          <w:lang w:val="en-US"/>
        </w:rPr>
        <w:t xml:space="preserve"> are expectedly not independent.</w:t>
      </w:r>
      <w:r>
        <w:rPr>
          <w:lang w:val="en-US"/>
        </w:rPr>
        <w:t xml:space="preserve"> </w:t>
      </w:r>
    </w:p>
    <w:p>
      <w:pPr>
        <w:rPr>
          <w:highlight w:val="cyan"/>
          <w:lang w:val="en-US"/>
        </w:rPr>
      </w:pPr>
      <w:r>
        <w:rPr>
          <w:highlight w:val="cyan"/>
          <w:lang w:val="en-US"/>
        </w:rPr>
        <w:t xml:space="preserve">The values of PT at different sites ranged 0 - 0.85 (Median ???) </w:t>
      </w:r>
      <w:r>
        <w:rPr>
          <w:highlight w:val="yellow"/>
          <w:lang w:val="en-US"/>
        </w:rPr>
        <w:t>which corresponds to the range of Ptros ?-? (Median ??).</w:t>
      </w:r>
      <w:r>
        <w:rPr>
          <w:lang w:val="en-US"/>
        </w:rPr>
        <w:t xml:space="preserve"> </w:t>
      </w:r>
      <w:r>
        <w:rPr>
          <w:highlight w:val="cyan"/>
          <w:lang w:val="en-US"/>
        </w:rPr>
        <w:t xml:space="preserve">The sites with the lowest frequency of </w:t>
      </w:r>
      <w:r>
        <w:rPr>
          <w:highlight w:val="magenta"/>
          <w:lang w:val="en-US"/>
        </w:rPr>
        <w:t xml:space="preserve">Ptros </w:t>
      </w:r>
      <w:r>
        <w:rPr>
          <w:highlight w:val="cyan"/>
          <w:lang w:val="en-US"/>
        </w:rPr>
        <w:t xml:space="preserve">were located along the sparsely indented, wind-opened northwestern coast. The maximum values of </w:t>
      </w:r>
      <w:r>
        <w:rPr>
          <w:highlight w:val="magenta"/>
          <w:lang w:val="en-US"/>
        </w:rPr>
        <w:t>Ptros</w:t>
      </w:r>
      <w:r>
        <w:rPr>
          <w:highlight w:val="cyan"/>
          <w:lang w:val="en-US"/>
        </w:rPr>
        <w:t xml:space="preserve"> were observed in the top of the bay (high desalination, low surf) and several inlets distant from each other, in particular, in the vicinities if the ports of Chupa and Umba (Fig. 2). On the background of these geographical mosaics, patchiness in distribution of morphotype frequencies at local scale was noticeable. </w:t>
      </w:r>
      <w:r>
        <w:rPr>
          <w:highlight w:val="magenta"/>
          <w:lang w:val="en-US"/>
        </w:rPr>
        <w:t>For example, near Umba PT varied ?-?? at a scale of ? km.</w:t>
      </w:r>
      <w:r>
        <w:rPr>
          <w:highlight w:val="cyan"/>
          <w:lang w:val="en-US"/>
        </w:rPr>
        <w:t xml:space="preserve"> </w:t>
      </w:r>
    </w:p>
    <w:p>
      <w:pPr>
        <w:pStyle w:val="20"/>
      </w:pPr>
      <w:r>
        <w:rPr>
          <w:highlight w:val="cyan"/>
          <w:lang w:val="en-US"/>
        </w:rPr>
        <w:t xml:space="preserve">Within sites, algal samples were generally characterized by higher </w:t>
      </w:r>
      <w:r>
        <w:rPr>
          <w:i/>
          <w:highlight w:val="cyan"/>
          <w:lang w:val="en-US"/>
        </w:rPr>
        <w:t>Ptros</w:t>
      </w:r>
      <w:r>
        <w:rPr>
          <w:highlight w:val="cyan"/>
          <w:lang w:val="en-US"/>
        </w:rPr>
        <w:t xml:space="preserve"> than bottom samples (by an average of ? ? </w:t>
      </w:r>
      <w:r>
        <w:rPr>
          <w:highlight w:val="cyan"/>
        </w:rPr>
        <w:t xml:space="preserve">%; </w:t>
      </w:r>
      <w:r>
        <w:rPr>
          <w:highlight w:val="cyan"/>
          <w:lang w:val="en-US"/>
        </w:rPr>
        <w:t>Fig</w:t>
      </w:r>
      <w:r>
        <w:rPr>
          <w:highlight w:val="cyan"/>
        </w:rPr>
        <w:t xml:space="preserve">.?; </w:t>
      </w:r>
      <w:r>
        <w:rPr>
          <w:highlight w:val="cyan"/>
          <w:lang w:val="en-US"/>
        </w:rPr>
        <w:t>Fig</w:t>
      </w:r>
      <w:r>
        <w:rPr>
          <w:highlight w:val="cyan"/>
        </w:rPr>
        <w:t xml:space="preserve">. ? </w:t>
      </w:r>
      <w:r>
        <w:rPr>
          <w:highlight w:val="cyan"/>
          <w:lang w:val="en-US"/>
        </w:rPr>
        <w:t>A</w:t>
      </w:r>
      <w:r>
        <w:rPr>
          <w:highlight w:val="cyan"/>
        </w:rPr>
        <w:t>).</w:t>
      </w:r>
      <w:r>
        <w:t xml:space="preserve"> </w:t>
      </w:r>
      <w:r>
        <w:rPr>
          <w:highlight w:val="magenta"/>
        </w:rPr>
        <w:t xml:space="preserve">В чем смысл </w:t>
      </w:r>
      <w:r>
        <w:rPr>
          <w:highlight w:val="magenta"/>
          <w:lang w:val="en-US"/>
        </w:rPr>
        <w:t>Fig</w:t>
      </w:r>
      <w:r>
        <w:rPr>
          <w:highlight w:val="magenta"/>
        </w:rPr>
        <w:t xml:space="preserve"> ++. </w:t>
      </w:r>
      <w:r>
        <w:rPr>
          <w:highlight w:val="magenta"/>
          <w:lang w:val="en-US"/>
        </w:rPr>
        <w:t>The</w:t>
      </w:r>
      <w:r>
        <w:rPr>
          <w:highlight w:val="magenta"/>
        </w:rPr>
        <w:t xml:space="preserve"> </w:t>
      </w:r>
      <w:r>
        <w:rPr>
          <w:highlight w:val="magenta"/>
          <w:lang w:val="en-US"/>
        </w:rPr>
        <w:t>frequency</w:t>
      </w:r>
      <w:r>
        <w:rPr>
          <w:highlight w:val="magenta"/>
        </w:rPr>
        <w:t xml:space="preserve"> </w:t>
      </w:r>
      <w:r>
        <w:rPr>
          <w:highlight w:val="magenta"/>
          <w:lang w:val="en-US"/>
        </w:rPr>
        <w:t>distributon</w:t>
      </w:r>
      <w:r>
        <w:rPr>
          <w:highlight w:val="magenta"/>
        </w:rPr>
        <w:t xml:space="preserve"> </w:t>
      </w:r>
      <w:r>
        <w:rPr>
          <w:highlight w:val="magenta"/>
          <w:lang w:val="en-US"/>
        </w:rPr>
        <w:t>of</w:t>
      </w:r>
      <w:r>
        <w:rPr>
          <w:highlight w:val="magenta"/>
        </w:rPr>
        <w:t xml:space="preserve"> </w:t>
      </w:r>
      <w:r>
        <w:rPr>
          <w:highlight w:val="magenta"/>
          <w:lang w:val="en-US"/>
        </w:rPr>
        <w:t>PT</w:t>
      </w:r>
      <w:r>
        <w:rPr>
          <w:highlight w:val="magenta"/>
        </w:rPr>
        <w:t xml:space="preserve"> </w:t>
      </w:r>
      <w:r>
        <w:rPr>
          <w:highlight w:val="magenta"/>
          <w:lang w:val="en-US"/>
        </w:rPr>
        <w:t>values</w:t>
      </w:r>
      <w:r>
        <w:rPr>
          <w:highlight w:val="magenta"/>
        </w:rPr>
        <w:t xml:space="preserve"> </w:t>
      </w:r>
      <w:r>
        <w:rPr>
          <w:highlight w:val="magenta"/>
          <w:lang w:val="en-US"/>
        </w:rPr>
        <w:t>at</w:t>
      </w:r>
      <w:r>
        <w:rPr>
          <w:highlight w:val="magenta"/>
        </w:rPr>
        <w:t xml:space="preserve"> </w:t>
      </w:r>
      <w:r>
        <w:rPr>
          <w:highlight w:val="magenta"/>
          <w:lang w:val="en-US"/>
        </w:rPr>
        <w:t>different</w:t>
      </w:r>
      <w:r>
        <w:rPr>
          <w:highlight w:val="magenta"/>
        </w:rPr>
        <w:t xml:space="preserve"> </w:t>
      </w:r>
      <w:r>
        <w:rPr>
          <w:highlight w:val="magenta"/>
          <w:lang w:val="en-US"/>
        </w:rPr>
        <w:t>substrates</w:t>
      </w:r>
      <w:r>
        <w:rPr>
          <w:highlight w:val="magenta"/>
        </w:rPr>
        <w:t>? – я бы еще понял, если бы попарно сравнивались выборки с разных субстратов в одних и тех же сайтах. Добавить, а лучше заменить.</w:t>
      </w:r>
      <w:r>
        <w:t xml:space="preserve"> </w:t>
      </w:r>
      <w:r>
        <w:rPr>
          <w:highlight w:val="magenta"/>
        </w:rPr>
        <w:t>Я, кстати, не понял, эта связь с субстратом меняется или нет в зависимости от всего остального?</w:t>
      </w:r>
    </w:p>
    <w:p>
      <w:pPr>
        <w:spacing w:after="0" w:line="240" w:lineRule="auto"/>
        <w:ind w:firstLine="0"/>
        <w:jc w:val="left"/>
      </w:pPr>
      <w:r>
        <w:br w:type="page"/>
      </w:r>
    </w:p>
    <w:p>
      <w:pPr>
        <w:rPr>
          <w:lang w:val="en-US"/>
        </w:rPr>
      </w:pPr>
      <w:r>
        <w:rPr>
          <w:color w:val="FF0000"/>
          <w:lang w:eastAsia="ru-RU"/>
        </w:rPr>
        <mc:AlternateContent>
          <mc:Choice Requires="wps">
            <w:drawing>
              <wp:anchor distT="0" distB="0" distL="114300" distR="114300" simplePos="0" relativeHeight="251666432" behindDoc="0" locked="0" layoutInCell="1" allowOverlap="1">
                <wp:simplePos x="0" y="0"/>
                <wp:positionH relativeFrom="column">
                  <wp:posOffset>2153285</wp:posOffset>
                </wp:positionH>
                <wp:positionV relativeFrom="paragraph">
                  <wp:posOffset>48895</wp:posOffset>
                </wp:positionV>
                <wp:extent cx="895350" cy="919480"/>
                <wp:effectExtent l="0" t="0" r="19685" b="33655"/>
                <wp:wrapNone/>
                <wp:docPr id="4" name="Прямая соединительная линия 4"/>
                <wp:cNvGraphicFramePr/>
                <a:graphic xmlns:a="http://schemas.openxmlformats.org/drawingml/2006/main">
                  <a:graphicData uri="http://schemas.microsoft.com/office/word/2010/wordprocessingShape">
                    <wps:wsp>
                      <wps:cNvCnPr/>
                      <wps:spPr>
                        <a:xfrm flipH="1">
                          <a:off x="0" y="0"/>
                          <a:ext cx="895047" cy="9192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4" o:spid="_x0000_s1026" o:spt="20" style="position:absolute;left:0pt;flip:x;margin-left:169.55pt;margin-top:3.85pt;height:72.4pt;width:70.5pt;z-index:251666432;mso-width-relative:page;mso-height-relative:page;" filled="f" stroked="t" coordsize="21600,21600" o:gfxdata="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xzOPzZAAAACQEAAA8AAAAAAAAAAQAgAAAAIgAAAGRy&#10;cy9kb3ducmV2LnhtbFBLAQIUABQAAAAIAIdO4kBZdjUsBAIAAM0DAAAOAAAAAAAAAAEAIAAAACgB&#10;AABkcnMvZTJvRG9jLnhtbFBLBQYAAAAABgAGAFkBAACeBQAAAAA=&#10;">
                <v:fill on="f" focussize="0,0"/>
                <v:stroke color="#FF0000 [3204]" joinstyle="round"/>
                <v:imagedata o:title=""/>
                <o:lock v:ext="edit" aspectratio="f"/>
              </v:line>
            </w:pict>
          </mc:Fallback>
        </mc:AlternateContent>
      </w:r>
      <w:r>
        <w:rPr>
          <w:color w:val="FF0000"/>
          <w:lang w:eastAsia="ru-RU"/>
        </w:rPr>
        <mc:AlternateContent>
          <mc:Choice Requires="wps">
            <w:drawing>
              <wp:anchor distT="0" distB="0" distL="114300" distR="114300" simplePos="0" relativeHeight="251665408" behindDoc="0" locked="0" layoutInCell="1" allowOverlap="1">
                <wp:simplePos x="0" y="0"/>
                <wp:positionH relativeFrom="column">
                  <wp:posOffset>2153285</wp:posOffset>
                </wp:positionH>
                <wp:positionV relativeFrom="paragraph">
                  <wp:posOffset>48895</wp:posOffset>
                </wp:positionV>
                <wp:extent cx="938530" cy="870585"/>
                <wp:effectExtent l="0" t="0" r="33020" b="24765"/>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938590" cy="8708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 o:spid="_x0000_s1026" o:spt="20" style="position:absolute;left:0pt;margin-left:169.55pt;margin-top:3.85pt;height:68.55pt;width:73.9pt;z-index:251665408;mso-width-relative:page;mso-height-relative:page;" filled="f" stroked="t" coordsize="21600,21600" o:gfxdata="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JFYy9gAAAAJAQAADwAAAAAAAAABACAAAAAiAAAAZHJzL2Rvd25yZXYu&#10;eG1sUEsBAhQAFAAAAAgAh07iQJqq/+b7AQAAwwMAAA4AAAAAAAAAAQAgAAAAJwEAAGRycy9lMm9E&#10;b2MueG1sUEsFBgAAAAAGAAYAWQEAAJQFAAAAAA==&#10;">
                <v:fill on="f" focussize="0,0"/>
                <v:stroke color="#FF0000 [3204]" joinstyle="round"/>
                <v:imagedata o:title=""/>
                <o:lock v:ext="edit" aspectratio="f"/>
              </v:line>
            </w:pict>
          </mc:Fallback>
        </mc:AlternateContent>
      </w:r>
      <w:r>
        <w:rPr>
          <w:lang w:eastAsia="ru-RU"/>
        </w:rPr>
        <mc:AlternateContent>
          <mc:Choice Requires="wps">
            <w:drawing>
              <wp:anchor distT="0" distB="0" distL="114300" distR="114300" simplePos="0" relativeHeight="251661312" behindDoc="0" locked="0" layoutInCell="1" allowOverlap="1">
                <wp:simplePos x="0" y="0"/>
                <wp:positionH relativeFrom="column">
                  <wp:posOffset>3748405</wp:posOffset>
                </wp:positionH>
                <wp:positionV relativeFrom="paragraph">
                  <wp:posOffset>3023235</wp:posOffset>
                </wp:positionV>
                <wp:extent cx="2276475" cy="1838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276475" cy="18383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15pt;margin-top:238.05pt;height:144.75pt;width:179.25pt;z-index:251661312;v-text-anchor:middle;mso-width-relative:page;mso-height-relative:page;" filled="f" stroked="t" coordsize="21600,21600" o:gfxdata="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it9xtoA&#10;AAALAQAADwAAAAAAAAABACAAAAAiAAAAZHJzL2Rvd25yZXYueG1sUEsBAhQAFAAAAAgAh07iQBRU&#10;hdCPAgAA+AQAAA4AAAAAAAAAAQAgAAAAKQEAAGRycy9lMm9Eb2MueG1sUEsFBgAAAAAGAAYAWQEA&#10;ACoGAAAAAA==&#10;">
                <v:fill on="f" focussize="0,0"/>
                <v:stroke weight="2pt" color="#385D8A" joinstyle="round"/>
                <v:imagedata o:title=""/>
                <o:lock v:ext="edit" aspectratio="f"/>
              </v:rect>
            </w:pict>
          </mc:Fallback>
        </mc:AlternateContent>
      </w:r>
      <w:r>
        <w:rPr>
          <w:lang w:eastAsia="ru-RU"/>
        </w:rPr>
        <mc:AlternateContent>
          <mc:Choice Requires="wps">
            <w:drawing>
              <wp:anchor distT="0" distB="0" distL="114300" distR="114300" simplePos="0" relativeHeight="251660288" behindDoc="0" locked="0" layoutInCell="1" allowOverlap="1">
                <wp:simplePos x="0" y="0"/>
                <wp:positionH relativeFrom="column">
                  <wp:posOffset>3824605</wp:posOffset>
                </wp:positionH>
                <wp:positionV relativeFrom="paragraph">
                  <wp:posOffset>3810</wp:posOffset>
                </wp:positionV>
                <wp:extent cx="2276475" cy="183832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2276475" cy="18383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15pt;margin-top:0.3pt;height:144.75pt;width:179.25pt;z-index:251660288;v-text-anchor:middle;mso-width-relative:page;mso-height-relative:page;" filled="f" stroked="t" coordsize="21600,21600" o:gfxdata="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rOEbV9YAAAAI&#10;AQAADwAAAAAAAAABACAAAAAiAAAAZHJzL2Rvd25yZXYueG1sUEsBAhQAFAAAAAgAh07iQGRhICqQ&#10;AgAA+AQAAA4AAAAAAAAAAQAgAAAAJQEAAGRycy9lMm9Eb2MueG1sUEsFBgAAAAAGAAYAWQEAACcG&#10;AAAAAA==&#10;">
                <v:fill on="f" focussize="0,0"/>
                <v:stroke weight="2pt" color="#385D8A" joinstyle="round"/>
                <v:imagedata o:title=""/>
                <o:lock v:ext="edit" aspectratio="f"/>
              </v:rect>
            </w:pict>
          </mc:Fallback>
        </mc:AlternateContent>
      </w:r>
      <w:r>
        <w:rPr>
          <w:lang w:eastAsia="ru-RU"/>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89535</wp:posOffset>
                </wp:positionV>
                <wp:extent cx="1219200" cy="96202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121920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7.05pt;height:75.75pt;width:96pt;z-index:251659264;v-text-anchor:middle;mso-width-relative:page;mso-height-relative:page;" filled="f" stroked="t" coordsize="21600,21600" o:gfxdata="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uEJhdYAAAAIAQAADwAAAAAA&#10;AAABACAAAAAiAAAAZHJzL2Rvd25yZXYueG1sUEsBAhQAFAAAAAgAh07iQJZLXcaHAgAA6QQAAA4A&#10;AAAAAAAAAQAgAAAAJQEAAGRycy9lMm9Eb2MueG1sUEsFBgAAAAAGAAYAWQEAAB4GAAAAAA==&#10;">
                <v:fill on="f" focussize="0,0"/>
                <v:stroke weight="2pt" color="#385D8A [3204]" joinstyle="round"/>
                <v:imagedata o:title=""/>
                <o:lock v:ext="edit" aspectratio="f"/>
              </v:rect>
            </w:pict>
          </mc:Fallback>
        </mc:AlternateContent>
      </w:r>
      <w:r>
        <w:rPr>
          <w:lang w:eastAsia="ru-RU"/>
        </w:rPr>
        <w:drawing>
          <wp:inline distT="0" distB="0" distL="0" distR="0">
            <wp:extent cx="2763520" cy="2530475"/>
            <wp:effectExtent l="0" t="0" r="0" b="3175"/>
            <wp:docPr id="12" name="Picture" descr="Описание: Fig. 1 Sampling sites. The size of points is proportional to average wind fetch. The fill of points repres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Описание: Fig. 1 Sampling sites. The size of points is proportional to average wind fetch. The fill of points represent salin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73007" cy="2539172"/>
                    </a:xfrm>
                    <a:prstGeom prst="rect">
                      <a:avLst/>
                    </a:prstGeom>
                    <a:noFill/>
                    <a:ln>
                      <a:noFill/>
                    </a:ln>
                  </pic:spPr>
                </pic:pic>
              </a:graphicData>
            </a:graphic>
          </wp:inline>
        </w:drawing>
      </w:r>
    </w:p>
    <w:p>
      <w:pPr>
        <w:rPr>
          <w:lang w:val="en-US"/>
        </w:rPr>
      </w:pPr>
      <w:r>
        <w:rPr>
          <w:lang w:val="en-US"/>
        </w:rPr>
        <mc:AlternateContent>
          <mc:Choice Requires="wps">
            <w:drawing>
              <wp:anchor distT="0" distB="0" distL="114300" distR="114300" simplePos="0" relativeHeight="251667456" behindDoc="0" locked="0" layoutInCell="1" allowOverlap="1">
                <wp:simplePos x="0" y="0"/>
                <wp:positionH relativeFrom="column">
                  <wp:posOffset>2063750</wp:posOffset>
                </wp:positionH>
                <wp:positionV relativeFrom="paragraph">
                  <wp:posOffset>-1270</wp:posOffset>
                </wp:positionV>
                <wp:extent cx="938530" cy="870585"/>
                <wp:effectExtent l="0" t="0" r="33020" b="2476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938530" cy="8705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5" o:spid="_x0000_s1026" o:spt="20" style="position:absolute;left:0pt;margin-left:162.5pt;margin-top:-0.1pt;height:68.55pt;width:73.9pt;z-index:251667456;mso-width-relative:page;mso-height-relative:page;" filled="f" stroked="t" coordsize="21600,21600" o:gfxdata="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iXA4tgAAAAJAQAADwAAAAAAAAABACAAAAAiAAAAZHJzL2Rvd25yZXYu&#10;eG1sUEsBAhQAFAAAAAgAh07iQETTuoP7AQAAwwMAAA4AAAAAAAAAAQAgAAAAJwEAAGRycy9lMm9E&#10;b2MueG1sUEsFBgAAAAAGAAYAWQEAAJQFAAAAAA==&#10;">
                <v:fill on="f" focussize="0,0"/>
                <v:stroke color="#FF0000 [3204]" joinstyle="round"/>
                <v:imagedata o:title=""/>
                <o:lock v:ext="edit" aspectratio="f"/>
              </v:line>
            </w:pict>
          </mc:Fallback>
        </mc:AlternateContent>
      </w:r>
      <w:r>
        <w:rPr>
          <w:lang w:val="en-US"/>
        </w:rPr>
        <mc:AlternateContent>
          <mc:Choice Requires="wps">
            <w:drawing>
              <wp:anchor distT="0" distB="0" distL="114300" distR="114300" simplePos="0" relativeHeight="251668480" behindDoc="0" locked="0" layoutInCell="1" allowOverlap="1">
                <wp:simplePos x="0" y="0"/>
                <wp:positionH relativeFrom="column">
                  <wp:posOffset>2063750</wp:posOffset>
                </wp:positionH>
                <wp:positionV relativeFrom="paragraph">
                  <wp:posOffset>-1270</wp:posOffset>
                </wp:positionV>
                <wp:extent cx="894715" cy="918845"/>
                <wp:effectExtent l="0" t="0" r="19685" b="33655"/>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894715" cy="918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6" o:spid="_x0000_s1026" o:spt="20" style="position:absolute;left:0pt;flip:x;margin-left:162.5pt;margin-top:-0.1pt;height:72.35pt;width:70.45pt;z-index:251668480;mso-width-relative:page;mso-height-relative:page;" filled="f" stroked="t" coordsize="21600,21600" o:gfxdata="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Ibv6dkAAAAJAQAADwAAAAAAAAABACAAAAAiAAAAZHJz&#10;L2Rvd25yZXYueG1sUEsBAhQAFAAAAAgAh07iQKIn8eoDAgAAzQMAAA4AAAAAAAAAAQAgAAAAKAEA&#10;AGRycy9lMm9Eb2MueG1sUEsFBgAAAAAGAAYAWQEAAJ0FAAAAAA==&#10;">
                <v:fill on="f" focussize="0,0"/>
                <v:stroke color="#FF0000 [3204]" joinstyle="round"/>
                <v:imagedata o:title=""/>
                <o:lock v:ext="edit" aspectratio="f"/>
              </v:line>
            </w:pict>
          </mc:Fallback>
        </mc:AlternateContent>
      </w:r>
      <w:r>
        <w:rPr>
          <w:lang w:eastAsia="ru-RU"/>
        </w:rPr>
        <mc:AlternateContent>
          <mc:Choice Requires="wps">
            <w:drawing>
              <wp:anchor distT="0" distB="0" distL="114300" distR="114300" simplePos="0" relativeHeight="251663360" behindDoc="0" locked="0" layoutInCell="1" allowOverlap="1">
                <wp:simplePos x="0" y="0"/>
                <wp:positionH relativeFrom="column">
                  <wp:posOffset>43815</wp:posOffset>
                </wp:positionH>
                <wp:positionV relativeFrom="paragraph">
                  <wp:posOffset>127635</wp:posOffset>
                </wp:positionV>
                <wp:extent cx="1219200" cy="96202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121920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10.05pt;height:75.75pt;width:96pt;z-index:251663360;v-text-anchor:middle;mso-width-relative:page;mso-height-relative:page;" filled="f" stroked="t" coordsize="21600,21600" o:gfxdata="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loFdzWAAAACAEAAA8AAAAA&#10;AAAAAQAgAAAAIgAAAGRycy9kb3ducmV2LnhtbFBLAQIUABQAAAAIAIdO4kCIoZjaiAIAAOkEAAAO&#10;AAAAAAAAAAEAIAAAACUBAABkcnMvZTJvRG9jLnhtbFBLBQYAAAAABgAGAFkBAAAfBgAAAAA=&#10;">
                <v:fill on="f" focussize="0,0"/>
                <v:stroke weight="2pt" color="#385D8A [3204]" joinstyle="round"/>
                <v:imagedata o:title=""/>
                <o:lock v:ext="edit" aspectratio="f"/>
              </v:rect>
            </w:pict>
          </mc:Fallback>
        </mc:AlternateContent>
      </w:r>
      <w:r>
        <w:rPr>
          <w:lang w:eastAsia="ru-RU"/>
        </w:rPr>
        <mc:AlternateContent>
          <mc:Choice Requires="wps">
            <w:drawing>
              <wp:anchor distT="0" distB="0" distL="114300" distR="114300" simplePos="0" relativeHeight="251662336" behindDoc="0" locked="0" layoutInCell="1" allowOverlap="1">
                <wp:simplePos x="0" y="0"/>
                <wp:positionH relativeFrom="column">
                  <wp:posOffset>3748405</wp:posOffset>
                </wp:positionH>
                <wp:positionV relativeFrom="paragraph">
                  <wp:posOffset>3042285</wp:posOffset>
                </wp:positionV>
                <wp:extent cx="2276475" cy="1838325"/>
                <wp:effectExtent l="0" t="0" r="28575" b="28575"/>
                <wp:wrapNone/>
                <wp:docPr id="10" name="Прямоугольник 10"/>
                <wp:cNvGraphicFramePr/>
                <a:graphic xmlns:a="http://schemas.openxmlformats.org/drawingml/2006/main">
                  <a:graphicData uri="http://schemas.microsoft.com/office/word/2010/wordprocessingShape">
                    <wps:wsp>
                      <wps:cNvSpPr/>
                      <wps:spPr>
                        <a:xfrm>
                          <a:off x="0" y="0"/>
                          <a:ext cx="2276475" cy="18383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15pt;margin-top:239.55pt;height:144.75pt;width:179.25pt;z-index:251662336;v-text-anchor:middle;mso-width-relative:page;mso-height-relative:page;" filled="f" stroked="t" coordsize="21600,21600" o:gfxdata="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SoV0dkA&#10;AAALAQAADwAAAAAAAAABACAAAAAiAAAAZHJzL2Rvd25yZXYueG1sUEsBAhQAFAAAAAgAh07iQHRh&#10;lXSQAgAA+gQAAA4AAAAAAAAAAQAgAAAAKAEAAGRycy9lMm9Eb2MueG1sUEsFBgAAAAAGAAYAWQEA&#10;ACoGAAAAAA==&#10;">
                <v:fill on="f" focussize="0,0"/>
                <v:stroke weight="2pt" color="#385D8A" joinstyle="round"/>
                <v:imagedata o:title=""/>
                <o:lock v:ext="edit" aspectratio="f"/>
              </v:rect>
            </w:pict>
          </mc:Fallback>
        </mc:AlternateContent>
      </w:r>
      <w:r>
        <w:rPr>
          <w:lang w:eastAsia="ru-RU"/>
        </w:rPr>
        <w:drawing>
          <wp:inline distT="0" distB="0" distL="0" distR="0">
            <wp:extent cx="2654935" cy="2431415"/>
            <wp:effectExtent l="0" t="0" r="0" b="6985"/>
            <wp:docPr id="13" name="Picture" descr="Описание: Fig. 1 Sampling sites. The size of points is proportional to average wind fetch. The fill of points represent sal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Описание: Fig. 1 Sampling sites. The size of points is proportional to average wind fetch. The fill of points represent sali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57210" cy="2433138"/>
                    </a:xfrm>
                    <a:prstGeom prst="rect">
                      <a:avLst/>
                    </a:prstGeom>
                    <a:noFill/>
                    <a:ln>
                      <a:noFill/>
                    </a:ln>
                  </pic:spPr>
                </pic:pic>
              </a:graphicData>
            </a:graphic>
          </wp:inline>
        </w:drawing>
      </w:r>
    </w:p>
    <w:p>
      <w:pPr>
        <w:rPr>
          <w:lang w:val="en-US"/>
        </w:rPr>
      </w:pPr>
      <w:r>
        <w:rPr>
          <w:lang w:eastAsia="ru-RU"/>
        </w:rPr>
        <mc:AlternateContent>
          <mc:Choice Requires="wps">
            <w:drawing>
              <wp:anchor distT="0" distB="0" distL="114300" distR="114300" simplePos="0" relativeHeight="251664384" behindDoc="0" locked="0" layoutInCell="1" allowOverlap="1">
                <wp:simplePos x="0" y="0"/>
                <wp:positionH relativeFrom="column">
                  <wp:posOffset>43815</wp:posOffset>
                </wp:positionH>
                <wp:positionV relativeFrom="paragraph">
                  <wp:posOffset>69850</wp:posOffset>
                </wp:positionV>
                <wp:extent cx="1219200" cy="962025"/>
                <wp:effectExtent l="0" t="0" r="19050" b="28575"/>
                <wp:wrapNone/>
                <wp:docPr id="11" name="Прямоугольник 11"/>
                <wp:cNvGraphicFramePr/>
                <a:graphic xmlns:a="http://schemas.openxmlformats.org/drawingml/2006/main">
                  <a:graphicData uri="http://schemas.microsoft.com/office/word/2010/wordprocessingShape">
                    <wps:wsp>
                      <wps:cNvSpPr/>
                      <wps:spPr>
                        <a:xfrm>
                          <a:off x="0" y="0"/>
                          <a:ext cx="121920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5.5pt;height:75.75pt;width:96pt;z-index:251664384;v-text-anchor:middle;mso-width-relative:page;mso-height-relative:page;" filled="f" stroked="t" coordsize="21600,21600" o:gfxdata="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LW05HUAAAACAEAAA8AAAAAAAAA&#10;AQAgAAAAIgAAAGRycy9kb3ducmV2LnhtbFBLAQIUABQAAAAIAIdO4kBcOS10hwIAAOsEAAAOAAAA&#10;AAAAAAEAIAAAACMBAABkcnMvZTJvRG9jLnhtbFBLBQYAAAAABgAGAFkBAAAcBgAAAAA=&#10;">
                <v:fill on="f" focussize="0,0"/>
                <v:stroke weight="2pt" color="#385D8A [3204]" joinstyle="round"/>
                <v:imagedata o:title=""/>
                <o:lock v:ext="edit" aspectratio="f"/>
              </v:rect>
            </w:pict>
          </mc:Fallback>
        </mc:AlternateContent>
      </w:r>
      <w:r>
        <w:rPr>
          <w:lang w:eastAsia="ru-RU"/>
        </w:rPr>
        <w:drawing>
          <wp:inline distT="0" distB="0" distL="0" distR="0">
            <wp:extent cx="2654935" cy="2466975"/>
            <wp:effectExtent l="0" t="0" r="0" b="0"/>
            <wp:docPr id="14" name="Picture" descr="Описание: Fig. + Proportion of mussels with T-morphotype on sampling sites. The fill of points represents PT and size of proportional to 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Описание: Fig. + Proportion of mussels with T-morphotype on sampling sites. The fill of points represents PT and size of proportional to 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61622" cy="2473080"/>
                    </a:xfrm>
                    <a:prstGeom prst="rect">
                      <a:avLst/>
                    </a:prstGeom>
                    <a:noFill/>
                    <a:ln>
                      <a:noFill/>
                    </a:ln>
                  </pic:spPr>
                </pic:pic>
              </a:graphicData>
            </a:graphic>
          </wp:inline>
        </w:drawing>
      </w:r>
    </w:p>
    <w:p>
      <w:pPr>
        <w:pStyle w:val="20"/>
        <w:rPr>
          <w:lang w:val="en-US"/>
        </w:rPr>
      </w:pPr>
      <w:r>
        <w:rPr>
          <w:highlight w:val="cyan"/>
          <w:lang w:val="en-US"/>
        </w:rPr>
        <w:t>Fig. 1 Sampling sites, their environmental characteristics, and the predicted proportions of M. trossulus in mussel populations (Ptros) based on morphotype frequencies. The top of the Bay is given in separate insets on a larger scale. Sites are marked with dots; different fills denote salinity at the time of mussel sampling (A), mean wind fetch (B), and Ptros (C). Ports are labeled with anchor icons and named (for abandoned ports, the decade of closure is indicated). The mouths of the "large" rivers are indicated by arrows.</w:t>
      </w:r>
      <w:r>
        <w:rPr>
          <w:lang w:val="en-US"/>
        </w:rPr>
        <w:t xml:space="preserve">  </w:t>
      </w:r>
    </w:p>
    <w:p>
      <w:pPr>
        <w:pStyle w:val="20"/>
        <w:rPr>
          <w:lang w:val="en-US"/>
        </w:rPr>
      </w:pPr>
    </w:p>
    <w:p>
      <w:pPr>
        <w:pStyle w:val="20"/>
        <w:rPr>
          <w:rFonts w:hint="default" w:ascii="Times New Roman" w:hAnsi="Times New Roman" w:cs="Times New Roman"/>
          <w:lang w:val="en-US"/>
        </w:rPr>
      </w:pPr>
      <w:r>
        <w:rPr>
          <w:rFonts w:hint="default" w:ascii="Times New Roman" w:hAnsi="Times New Roman" w:cs="Times New Roman"/>
          <w:lang w:val="en-US"/>
        </w:rPr>
        <w:t>†</w:t>
      </w:r>
    </w:p>
    <w:p>
      <w:pPr>
        <w:pStyle w:val="20"/>
        <w:rPr>
          <w:highlight w:val="magenta"/>
        </w:rPr>
      </w:pPr>
      <w:r>
        <w:rPr>
          <w:highlight w:val="magenta"/>
        </w:rPr>
        <w:t>Читатели не знают, где Белое море, показанное на врезке, и им похуй на Белое море, – показать на карте Арктики или Европы, где этот залив. Предлагаю сделать отдельную иллюстрацию с такой картой и фотографиями поселений мидий.</w:t>
      </w:r>
    </w:p>
    <w:p>
      <w:pPr>
        <w:pStyle w:val="20"/>
      </w:pPr>
      <w:r>
        <w:rPr>
          <w:highlight w:val="magenta"/>
        </w:rPr>
        <w:t xml:space="preserve">Эти карты нужны для демонстрации паттернов распределения видов в связи с факторами среды, а не для демонстрации изменчивости местных условий в кандалакшских ебенях. Если изучаются виды, их и показывать. Соленость, прибойность и предсказанный </w:t>
      </w:r>
      <w:r>
        <w:rPr>
          <w:highlight w:val="magenta"/>
          <w:lang w:val="en-US"/>
        </w:rPr>
        <w:t>Ptros</w:t>
      </w:r>
      <w:r>
        <w:rPr>
          <w:highlight w:val="magenta"/>
        </w:rPr>
        <w:t xml:space="preserve"> на трех идентичных картах, где подробно изученная вершина залива показана в крупном масштабе. Стрелки – крупные реки? (в подписи не сказано, что это). Реки и порты повторять везде, для удобства ориентации, (в подписи не было сказано что такое якоря и подписи), различить на работающие и закрытые, декады закрытия предлагаю указать в названии. Не «Средний» (не было такого порта), а «Кереть 1970». Умба 1990. Потеряна Ковда 1980. Вадим, ты уверен, что Чупа когда-нибудь была портом, «обслуживающим крупнотоннажные суда»? С натяжкой в 1930, хотя она обслуживала СЛОН. Это надо выяснить! Соленость привычно давать от синего (высокая) до белого, а виды от синего (едулис) до красного (троссюлюс). Варьирование размера точек я бы убрал – это придумано для того, чтобы точки наезжали друг на друга ничего нельзя было разобрать. («Порты и якорные места. В вершине Кандалакшского залива расположен порт Кандалакша. В губах Кереть, Чупа, Ковда и Большая Пирья имеются портовые пункты с причалами. » 'Лоция Белого моря'; ; Изд-во: М.: Управление гидрографической службы ВМФ, 1964 г.; - почему бы ученым кандалакшского заповедника не познакомиться с лоциями разных лет и узнать, что где да когда.</w:t>
      </w:r>
      <w:r>
        <w:t>)</w:t>
      </w:r>
    </w:p>
    <w:p>
      <w:pPr>
        <w:pStyle w:val="20"/>
        <w:rPr>
          <w:highlight w:val="magenta"/>
        </w:rPr>
      </w:pPr>
    </w:p>
    <w:p>
      <w:pPr>
        <w:pStyle w:val="20"/>
        <w:rPr>
          <w:lang w:val="en-US"/>
        </w:rPr>
      </w:pPr>
      <w:r>
        <w:rPr>
          <w:lang w:eastAsia="ru-RU"/>
        </w:rPr>
        <w:drawing>
          <wp:inline distT="0" distB="0" distL="0" distR="0">
            <wp:extent cx="4615815" cy="4615815"/>
            <wp:effectExtent l="0" t="0" r="0" b="0"/>
            <wp:docPr id="15" name="Picture" descr="Описание: 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Описание: Figure +. Proportion of mussels with T-morphotype in samples from different conditions. (A) PT on different substrate types; (B) PT at sites adjacent to rivers of different sizes. (C) PT in areas around abandoned and active ports. (D-G) PT as a function of Salinity, Distance to mouth of nearest rivers, average wind fetch and distance to the nearest port. Blue line represent ordianry least square regression fitted, which represent only tendency of association in raw data. This line should not be considered as evidence of correlatin since regression line was fitted without taking into account of presence of other predictors (this is the reason why confidential intervals are not presented at fig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15815" cy="4615815"/>
                    </a:xfrm>
                    <a:prstGeom prst="rect">
                      <a:avLst/>
                    </a:prstGeom>
                    <a:noFill/>
                    <a:ln>
                      <a:noFill/>
                    </a:ln>
                  </pic:spPr>
                </pic:pic>
              </a:graphicData>
            </a:graphic>
          </wp:inline>
        </w:drawing>
      </w:r>
    </w:p>
    <w:bookmarkEnd w:id="0"/>
    <w:bookmarkEnd w:id="1"/>
    <w:p>
      <w:pPr>
        <w:pStyle w:val="3"/>
        <w:rPr>
          <w:i w:val="0"/>
        </w:rPr>
      </w:pPr>
      <w:bookmarkStart w:id="2" w:name="relationship-of-pt-to-predictors."/>
      <w:r>
        <w:rPr>
          <w:i w:val="0"/>
          <w:highlight w:val="cyan"/>
          <w:lang w:val="en-US"/>
        </w:rPr>
        <w:t xml:space="preserve">Figure +. </w:t>
      </w:r>
      <w:r>
        <w:rPr>
          <w:highlight w:val="cyan"/>
          <w:lang w:val="en-US"/>
        </w:rPr>
        <w:t>Ptros</w:t>
      </w:r>
      <w:r>
        <w:rPr>
          <w:i w:val="0"/>
          <w:highlight w:val="cyan"/>
          <w:lang w:val="en-US"/>
        </w:rPr>
        <w:t xml:space="preserve"> in samples from different environmental conditions. (A) In samples from bottom substrates vs. samples from algal substrates; (B) In sites closer to small rivers vs. sites closer to large rivers. (C) In sites closer to abandoned ports and closer to active ports. </w:t>
      </w:r>
      <w:r>
        <w:rPr>
          <w:highlight w:val="cyan"/>
          <w:lang w:val="en-US"/>
        </w:rPr>
        <w:t>Ptros</w:t>
      </w:r>
      <w:r>
        <w:rPr>
          <w:i w:val="0"/>
          <w:highlight w:val="cyan"/>
          <w:lang w:val="en-US"/>
        </w:rPr>
        <w:t xml:space="preserve"> as a function of instant salinity (D), distance to the nearest river mouth (E), average wind strength (F), and distance to the nearest port (G). On D-G, the blue lines represent ordinal least-squares regressions.</w:t>
      </w:r>
      <w:r>
        <w:rPr>
          <w:i w:val="0"/>
          <w:lang w:val="en-US"/>
        </w:rPr>
        <w:t xml:space="preserve"> </w:t>
      </w:r>
      <w:r>
        <w:rPr>
          <w:i w:val="0"/>
          <w:highlight w:val="magenta"/>
        </w:rPr>
        <w:t>На графиках пиши хуйню свою «MinDistPort» - забыл уже, что как называется?</w:t>
      </w:r>
      <w:r>
        <w:rPr>
          <w:i w:val="0"/>
        </w:rPr>
        <w:t xml:space="preserve"> </w:t>
      </w:r>
    </w:p>
    <w:p>
      <w:pPr>
        <w:rPr>
          <w:highlight w:val="cyan"/>
        </w:rPr>
      </w:pPr>
      <w:r>
        <w:rPr>
          <w:highlight w:val="cyan"/>
          <w:lang w:val="en-US"/>
        </w:rPr>
        <w:t xml:space="preserve">Among sites, </w:t>
      </w:r>
      <w:r>
        <w:rPr>
          <w:i/>
          <w:highlight w:val="cyan"/>
          <w:lang w:val="en-US"/>
        </w:rPr>
        <w:t>Ptros</w:t>
      </w:r>
      <w:r>
        <w:rPr>
          <w:highlight w:val="cyan"/>
          <w:lang w:val="en-US"/>
        </w:rPr>
        <w:t xml:space="preserve"> was, on average, higher at sites located closer to large rivers than to small ones (Fig. ++ B) as well at sites located closer to active ports than to abandoned ones (Fig. ++ C). Further, </w:t>
      </w:r>
      <w:r>
        <w:rPr>
          <w:i/>
          <w:highlight w:val="cyan"/>
          <w:lang w:val="en-US"/>
        </w:rPr>
        <w:t>Ptros</w:t>
      </w:r>
      <w:r>
        <w:rPr>
          <w:highlight w:val="cyan"/>
          <w:lang w:val="en-US"/>
        </w:rPr>
        <w:t xml:space="preserve"> tended to decrease as salinity, average wind fetch, and distance to the nearest port increased (Figs. ++ D, F, G, respectively). No association of </w:t>
      </w:r>
      <w:r>
        <w:rPr>
          <w:i/>
          <w:highlight w:val="magenta"/>
          <w:lang w:val="en-US"/>
        </w:rPr>
        <w:t>Ptros</w:t>
      </w:r>
      <w:r>
        <w:rPr>
          <w:highlight w:val="cyan"/>
          <w:lang w:val="en-US"/>
        </w:rPr>
        <w:t xml:space="preserve"> with distance to the nearest river mouth was noticeable (Fig. </w:t>
      </w:r>
      <w:r>
        <w:rPr>
          <w:highlight w:val="cyan"/>
        </w:rPr>
        <w:t xml:space="preserve">++, </w:t>
      </w:r>
      <w:r>
        <w:rPr>
          <w:highlight w:val="cyan"/>
          <w:lang w:val="en-US"/>
        </w:rPr>
        <w:t>E</w:t>
      </w:r>
      <w:r>
        <w:rPr>
          <w:highlight w:val="cyan"/>
        </w:rPr>
        <w:t xml:space="preserve">). </w:t>
      </w:r>
      <w:r>
        <w:rPr>
          <w:highlight w:val="magenta"/>
        </w:rPr>
        <w:t>Здесь фраза о том, что эти зависимости коррелятивные и их надо проверить коплнксным анализом.</w:t>
      </w:r>
    </w:p>
    <w:p>
      <w:pPr>
        <w:pStyle w:val="20"/>
        <w:rPr>
          <w:lang w:val="en-US"/>
        </w:rPr>
      </w:pPr>
      <w:r>
        <w:rPr>
          <w:highlight w:val="cyan"/>
          <w:lang w:val="en-US"/>
        </w:rPr>
        <w:t xml:space="preserve">According to </w:t>
      </w:r>
      <w:r>
        <w:rPr>
          <w:lang w:val="en-US"/>
        </w:rPr>
        <w:t>GLMM m</w:t>
      </w:r>
      <w:r>
        <w:rPr>
          <w:highlight w:val="cyan"/>
          <w:lang w:val="en-US"/>
        </w:rPr>
        <w:t>odels (</w:t>
      </w:r>
      <w:r>
        <w:rPr>
          <w:highlight w:val="magenta"/>
          <w:lang w:val="en-US"/>
        </w:rPr>
        <w:t>Table</w:t>
      </w:r>
      <w:r>
        <w:rPr>
          <w:highlight w:val="cyan"/>
          <w:lang w:val="en-US"/>
        </w:rPr>
        <w:t xml:space="preserve">) </w:t>
      </w:r>
      <w:r>
        <w:rPr>
          <w:i/>
          <w:highlight w:val="cyan"/>
          <w:lang w:val="en-US"/>
        </w:rPr>
        <w:t>Ptros</w:t>
      </w:r>
      <w:r>
        <w:rPr>
          <w:highlight w:val="cyan"/>
          <w:lang w:val="en-US"/>
        </w:rPr>
        <w:t xml:space="preserve"> was significantly related to the substrate type, average wind fetch, distance to the nearest port, the status of the nearest port but not to any surrogates of salinity.</w:t>
      </w:r>
      <w:r>
        <w:rPr>
          <w:lang w:val="en-US"/>
        </w:rPr>
        <w:t xml:space="preserve"> </w:t>
      </w:r>
      <w:r>
        <w:rPr>
          <w:highlight w:val="magenta"/>
          <w:lang w:val="en-US"/>
        </w:rPr>
        <w:t>Model 2 was specially designed for assessment of predictors influencing power.</w:t>
      </w:r>
      <w:r>
        <w:rPr>
          <w:lang w:val="en-US"/>
        </w:rPr>
        <w:t xml:space="preserve"> Partial R</w:t>
      </w:r>
      <w:r>
        <w:rPr>
          <w:vertAlign w:val="superscript"/>
          <w:lang w:val="en-US"/>
        </w:rPr>
        <w:t>2</w:t>
      </w:r>
      <w:r>
        <w:rPr>
          <w:lang w:val="en-US"/>
        </w:rPr>
        <w:t xml:space="preserve"> for Model </w:t>
      </w:r>
      <w:r>
        <w:rPr>
          <w:highlight w:val="magenta"/>
          <w:lang w:val="en-US"/>
        </w:rPr>
        <w:t xml:space="preserve">1? – </w:t>
      </w:r>
      <w:r>
        <w:rPr>
          <w:highlight w:val="magenta"/>
        </w:rPr>
        <w:t>почему</w:t>
      </w:r>
      <w:r>
        <w:rPr>
          <w:highlight w:val="magenta"/>
          <w:lang w:val="en-US"/>
        </w:rPr>
        <w:t xml:space="preserve"> </w:t>
      </w:r>
      <w:r>
        <w:rPr>
          <w:highlight w:val="magenta"/>
        </w:rPr>
        <w:t>опять</w:t>
      </w:r>
      <w:r>
        <w:rPr>
          <w:highlight w:val="magenta"/>
          <w:lang w:val="en-US"/>
        </w:rPr>
        <w:t xml:space="preserve"> 1?</w:t>
      </w:r>
      <w:r>
        <w:rPr>
          <w:lang w:val="en-US"/>
        </w:rPr>
        <w:t xml:space="preserve"> was low (part R</w:t>
      </w:r>
      <w:r>
        <w:rPr>
          <w:vertAlign w:val="superscript"/>
          <w:lang w:val="en-US"/>
        </w:rPr>
        <w:t>2</w:t>
      </w:r>
      <w:r>
        <w:rPr>
          <w:lang w:val="en-US"/>
        </w:rPr>
        <w:t xml:space="preserve"> = 0.21, Table ++, Fig. ++) indicating that predictors included in the model in total explained about 20% of the variation of Ptros </w:t>
      </w:r>
      <w:r>
        <w:rPr>
          <w:highlight w:val="magenta"/>
          <w:lang w:val="en-US"/>
        </w:rPr>
        <w:t>(</w:t>
      </w:r>
      <w:r>
        <w:rPr>
          <w:highlight w:val="magenta"/>
        </w:rPr>
        <w:t>так</w:t>
      </w:r>
      <w:r>
        <w:rPr>
          <w:highlight w:val="magenta"/>
          <w:lang w:val="en-US"/>
        </w:rPr>
        <w:t>?)</w:t>
      </w:r>
      <w:r>
        <w:rPr>
          <w:lang w:val="en-US"/>
        </w:rPr>
        <w:t xml:space="preserve">. </w:t>
      </w:r>
      <w:r>
        <w:rPr>
          <w:highlight w:val="cyan"/>
          <w:lang w:val="en-US"/>
        </w:rPr>
        <w:t>The semi-partial R</w:t>
      </w:r>
      <w:r>
        <w:rPr>
          <w:highlight w:val="cyan"/>
          <w:vertAlign w:val="superscript"/>
          <w:lang w:val="en-US"/>
        </w:rPr>
        <w:t>2</w:t>
      </w:r>
      <w:r>
        <w:rPr>
          <w:highlight w:val="cyan"/>
          <w:lang w:val="en-US"/>
        </w:rPr>
        <w:t xml:space="preserve"> indicates that the best predictor for </w:t>
      </w:r>
      <w:r>
        <w:rPr>
          <w:i/>
          <w:highlight w:val="cyan"/>
          <w:lang w:val="en-US"/>
        </w:rPr>
        <w:t>Ptros</w:t>
      </w:r>
      <w:r>
        <w:rPr>
          <w:highlight w:val="cyan"/>
          <w:lang w:val="en-US"/>
        </w:rPr>
        <w:t xml:space="preserve"> was substrate type (semi-part R</w:t>
      </w:r>
      <w:r>
        <w:rPr>
          <w:highlight w:val="cyan"/>
          <w:vertAlign w:val="superscript"/>
          <w:lang w:val="en-US"/>
        </w:rPr>
        <w:t>2</w:t>
      </w:r>
      <w:r>
        <w:rPr>
          <w:highlight w:val="cyan"/>
          <w:lang w:val="en-US"/>
        </w:rPr>
        <w:t xml:space="preserve"> = 0.040), followed by the nearest port status (0.034), average wind fetch (0.023) and distance to the nearest port (0.013). The signal strengths from predictors characterizing salinity were in order of magnitude lower (Figure ?).</w:t>
      </w:r>
    </w:p>
    <w:p>
      <w:r>
        <w:rPr>
          <w:highlight w:val="magenta"/>
          <w:lang w:val="en-US"/>
        </w:rPr>
        <w:t xml:space="preserve">Table +. Parameters of the GLMM fitted. </w:t>
      </w:r>
      <w:r>
        <w:rPr>
          <w:highlight w:val="magenta"/>
        </w:rPr>
        <w:t>Здесь можно сказать как интерпретировать плюс и минус. Нельзя в два раза ужать – добавить циферки второй модели справа?</w:t>
      </w:r>
      <w:r>
        <w:t xml:space="preserve"> </w:t>
      </w:r>
    </w:p>
    <w:tbl>
      <w:tblPr>
        <w:tblStyle w:val="6"/>
        <w:tblW w:w="0" w:type="pct"/>
        <w:tblInd w:w="0" w:type="dxa"/>
        <w:tblLayout w:type="autofit"/>
        <w:tblCellMar>
          <w:top w:w="0" w:type="dxa"/>
          <w:left w:w="108" w:type="dxa"/>
          <w:bottom w:w="0" w:type="dxa"/>
          <w:right w:w="108" w:type="dxa"/>
        </w:tblCellMar>
      </w:tblPr>
      <w:tblGrid>
        <w:gridCol w:w="889"/>
        <w:gridCol w:w="739"/>
        <w:gridCol w:w="1602"/>
        <w:gridCol w:w="883"/>
        <w:gridCol w:w="888"/>
        <w:gridCol w:w="828"/>
        <w:gridCol w:w="879"/>
      </w:tblGrid>
      <w:tr>
        <w:tblPrEx>
          <w:tblCellMar>
            <w:top w:w="0" w:type="dxa"/>
            <w:left w:w="108" w:type="dxa"/>
            <w:bottom w:w="0" w:type="dxa"/>
            <w:right w:w="108" w:type="dxa"/>
          </w:tblCellMar>
        </w:tblPrEx>
        <w:tc>
          <w:tcPr>
            <w:tcW w:w="0" w:type="auto"/>
          </w:tcPr>
          <w:p>
            <w:pPr>
              <w:spacing w:after="0" w:line="240" w:lineRule="auto"/>
              <w:ind w:firstLine="0"/>
              <w:jc w:val="left"/>
              <w:rPr>
                <w:sz w:val="20"/>
                <w:szCs w:val="20"/>
                <w:lang w:val="en-US"/>
              </w:rPr>
            </w:pPr>
            <w:r>
              <w:rPr>
                <w:sz w:val="20"/>
                <w:szCs w:val="20"/>
                <w:lang w:val="en-US"/>
              </w:rPr>
              <w:t>effect</w:t>
            </w:r>
          </w:p>
        </w:tc>
        <w:tc>
          <w:tcPr>
            <w:tcW w:w="0" w:type="auto"/>
          </w:tcPr>
          <w:p>
            <w:pPr>
              <w:spacing w:after="0" w:line="240" w:lineRule="auto"/>
              <w:ind w:firstLine="0"/>
              <w:jc w:val="left"/>
              <w:rPr>
                <w:sz w:val="20"/>
                <w:szCs w:val="20"/>
                <w:lang w:val="en-US"/>
              </w:rPr>
            </w:pPr>
            <w:r>
              <w:rPr>
                <w:sz w:val="20"/>
                <w:szCs w:val="20"/>
                <w:lang w:val="en-US"/>
              </w:rPr>
              <w:t>group</w:t>
            </w:r>
          </w:p>
        </w:tc>
        <w:tc>
          <w:tcPr>
            <w:tcW w:w="0" w:type="auto"/>
          </w:tcPr>
          <w:p>
            <w:pPr>
              <w:spacing w:after="0" w:line="240" w:lineRule="auto"/>
              <w:ind w:firstLine="0"/>
              <w:jc w:val="left"/>
              <w:rPr>
                <w:sz w:val="20"/>
                <w:szCs w:val="20"/>
                <w:lang w:val="en-US"/>
              </w:rPr>
            </w:pPr>
            <w:r>
              <w:rPr>
                <w:sz w:val="20"/>
                <w:szCs w:val="20"/>
                <w:lang w:val="en-US"/>
              </w:rPr>
              <w:t>term</w:t>
            </w:r>
          </w:p>
        </w:tc>
        <w:tc>
          <w:tcPr>
            <w:tcW w:w="0" w:type="auto"/>
          </w:tcPr>
          <w:p>
            <w:pPr>
              <w:spacing w:after="0" w:line="240" w:lineRule="auto"/>
              <w:ind w:firstLine="0"/>
              <w:jc w:val="right"/>
              <w:rPr>
                <w:sz w:val="20"/>
                <w:szCs w:val="20"/>
                <w:lang w:val="en-US"/>
              </w:rPr>
            </w:pPr>
            <w:r>
              <w:rPr>
                <w:sz w:val="20"/>
                <w:szCs w:val="20"/>
                <w:lang w:val="en-US"/>
              </w:rPr>
              <w:t>estimate</w:t>
            </w:r>
          </w:p>
        </w:tc>
        <w:tc>
          <w:tcPr>
            <w:tcW w:w="0" w:type="auto"/>
          </w:tcPr>
          <w:p>
            <w:pPr>
              <w:spacing w:after="0" w:line="240" w:lineRule="auto"/>
              <w:ind w:firstLine="0"/>
              <w:jc w:val="right"/>
              <w:rPr>
                <w:sz w:val="20"/>
                <w:szCs w:val="20"/>
                <w:lang w:val="en-US"/>
              </w:rPr>
            </w:pPr>
            <w:r>
              <w:rPr>
                <w:sz w:val="20"/>
                <w:szCs w:val="20"/>
                <w:lang w:val="en-US"/>
              </w:rPr>
              <w:t>std.error</w:t>
            </w:r>
          </w:p>
        </w:tc>
        <w:tc>
          <w:tcPr>
            <w:tcW w:w="0" w:type="auto"/>
          </w:tcPr>
          <w:p>
            <w:pPr>
              <w:spacing w:after="0" w:line="240" w:lineRule="auto"/>
              <w:ind w:firstLine="0"/>
              <w:jc w:val="right"/>
              <w:rPr>
                <w:sz w:val="20"/>
                <w:szCs w:val="20"/>
                <w:lang w:val="en-US"/>
              </w:rPr>
            </w:pPr>
            <w:r>
              <w:rPr>
                <w:sz w:val="20"/>
                <w:szCs w:val="20"/>
                <w:lang w:val="en-US"/>
              </w:rPr>
              <w:t>statistic</w:t>
            </w:r>
          </w:p>
        </w:tc>
        <w:tc>
          <w:tcPr>
            <w:tcW w:w="0" w:type="auto"/>
          </w:tcPr>
          <w:p>
            <w:pPr>
              <w:spacing w:after="0" w:line="240" w:lineRule="auto"/>
              <w:ind w:firstLine="0"/>
              <w:jc w:val="right"/>
              <w:rPr>
                <w:sz w:val="20"/>
                <w:szCs w:val="20"/>
                <w:lang w:val="en-US"/>
              </w:rPr>
            </w:pPr>
            <w:r>
              <w:rPr>
                <w:sz w:val="20"/>
                <w:szCs w:val="20"/>
                <w:lang w:val="en-US"/>
              </w:rPr>
              <w:t>p.value</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lang w:val="en-US"/>
              </w:rPr>
            </w:pPr>
            <w:r>
              <w:rPr>
                <w:sz w:val="20"/>
                <w:szCs w:val="20"/>
                <w:lang w:val="en-US"/>
              </w:rPr>
              <w:t>Model 1</w:t>
            </w:r>
          </w:p>
        </w:tc>
        <w:tc>
          <w:tcPr>
            <w:tcW w:w="0" w:type="auto"/>
          </w:tcPr>
          <w:p>
            <w:pPr>
              <w:spacing w:after="0" w:line="240" w:lineRule="auto"/>
              <w:ind w:firstLine="0"/>
              <w:rPr>
                <w:sz w:val="20"/>
                <w:szCs w:val="20"/>
                <w:lang w:val="en-US"/>
              </w:rPr>
            </w:pPr>
          </w:p>
        </w:tc>
        <w:tc>
          <w:tcPr>
            <w:tcW w:w="0" w:type="auto"/>
          </w:tcPr>
          <w:p>
            <w:pPr>
              <w:spacing w:after="0" w:line="240" w:lineRule="auto"/>
              <w:ind w:firstLine="0"/>
              <w:rPr>
                <w:sz w:val="20"/>
                <w:szCs w:val="20"/>
                <w:lang w:val="en-US"/>
              </w:rPr>
            </w:pPr>
          </w:p>
        </w:tc>
        <w:tc>
          <w:tcPr>
            <w:tcW w:w="0" w:type="auto"/>
          </w:tcPr>
          <w:p>
            <w:pPr>
              <w:spacing w:after="0" w:line="240" w:lineRule="auto"/>
              <w:ind w:firstLine="0"/>
              <w:rPr>
                <w:sz w:val="20"/>
                <w:szCs w:val="20"/>
                <w:lang w:val="en-US"/>
              </w:rPr>
            </w:pPr>
          </w:p>
        </w:tc>
        <w:tc>
          <w:tcPr>
            <w:tcW w:w="0" w:type="auto"/>
          </w:tcPr>
          <w:p>
            <w:pPr>
              <w:spacing w:after="0" w:line="240" w:lineRule="auto"/>
              <w:ind w:firstLine="0"/>
              <w:rPr>
                <w:sz w:val="20"/>
                <w:szCs w:val="20"/>
                <w:lang w:val="en-US"/>
              </w:rPr>
            </w:pPr>
          </w:p>
        </w:tc>
        <w:tc>
          <w:tcPr>
            <w:tcW w:w="0" w:type="auto"/>
          </w:tcPr>
          <w:p>
            <w:pPr>
              <w:spacing w:after="0" w:line="240" w:lineRule="auto"/>
              <w:ind w:firstLine="0"/>
              <w:rPr>
                <w:sz w:val="20"/>
                <w:szCs w:val="20"/>
                <w:lang w:val="en-US"/>
              </w:rPr>
            </w:pPr>
          </w:p>
        </w:tc>
        <w:tc>
          <w:tcPr>
            <w:tcW w:w="0" w:type="auto"/>
          </w:tcPr>
          <w:p>
            <w:pPr>
              <w:spacing w:after="0" w:line="240" w:lineRule="auto"/>
              <w:ind w:firstLine="0"/>
              <w:rPr>
                <w:sz w:val="20"/>
                <w:szCs w:val="20"/>
                <w:lang w:val="en-US"/>
              </w:rPr>
            </w:pP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lang w:val="en-US"/>
              </w:rPr>
            </w:pPr>
            <w:r>
              <w:rPr>
                <w:sz w:val="20"/>
                <w:szCs w:val="20"/>
                <w:lang w:val="en-US"/>
              </w:rPr>
              <w:t>fixed</w:t>
            </w:r>
          </w:p>
        </w:tc>
        <w:tc>
          <w:tcPr>
            <w:tcW w:w="0" w:type="auto"/>
          </w:tcPr>
          <w:p>
            <w:pPr>
              <w:spacing w:after="0" w:line="240" w:lineRule="auto"/>
              <w:ind w:firstLine="0"/>
              <w:rPr>
                <w:sz w:val="20"/>
                <w:szCs w:val="20"/>
                <w:lang w:val="en-US"/>
              </w:rPr>
            </w:pPr>
          </w:p>
        </w:tc>
        <w:tc>
          <w:tcPr>
            <w:tcW w:w="0" w:type="auto"/>
          </w:tcPr>
          <w:p>
            <w:pPr>
              <w:spacing w:after="0" w:line="240" w:lineRule="auto"/>
              <w:ind w:firstLine="0"/>
              <w:jc w:val="left"/>
              <w:rPr>
                <w:sz w:val="20"/>
                <w:szCs w:val="20"/>
                <w:lang w:val="en-US"/>
              </w:rPr>
            </w:pPr>
            <m:oMathPara>
              <m:oMath>
                <m:r>
                  <m:rPr>
                    <m:sty m:val="p"/>
                  </m:rPr>
                  <w:rPr>
                    <w:rFonts w:ascii="Cambria Math" w:hAnsi="Cambria Math"/>
                    <w:sz w:val="20"/>
                    <w:szCs w:val="20"/>
                    <w:lang w:val="en-US"/>
                  </w:rPr>
                  <m:t>(</m:t>
                </m:r>
                <m:r>
                  <m:rPr/>
                  <w:rPr>
                    <w:rFonts w:ascii="Cambria Math" w:hAnsi="Cambria Math"/>
                    <w:sz w:val="20"/>
                    <w:szCs w:val="20"/>
                  </w:rPr>
                  <m:t>Intercept</m:t>
                </m:r>
                <m:r>
                  <m:rPr>
                    <m:sty m:val="p"/>
                  </m:rPr>
                  <w:rPr>
                    <w:rFonts w:ascii="Cambria Math" w:hAnsi="Cambria Math"/>
                    <w:sz w:val="20"/>
                    <w:szCs w:val="20"/>
                    <w:lang w:val="en-US"/>
                  </w:rPr>
                  <m:t>)</m:t>
                </m:r>
              </m:oMath>
            </m:oMathPara>
          </w:p>
        </w:tc>
        <w:tc>
          <w:tcPr>
            <w:tcW w:w="0" w:type="auto"/>
          </w:tcPr>
          <w:p>
            <w:pPr>
              <w:spacing w:after="0" w:line="240" w:lineRule="auto"/>
              <w:ind w:firstLine="0"/>
              <w:jc w:val="right"/>
              <w:rPr>
                <w:sz w:val="20"/>
                <w:szCs w:val="20"/>
                <w:lang w:val="en-US"/>
              </w:rPr>
            </w:pPr>
            <w:r>
              <w:rPr>
                <w:sz w:val="20"/>
                <w:szCs w:val="20"/>
                <w:lang w:val="en-US"/>
              </w:rPr>
              <w:t>-1.20</w:t>
            </w:r>
          </w:p>
        </w:tc>
        <w:tc>
          <w:tcPr>
            <w:tcW w:w="0" w:type="auto"/>
          </w:tcPr>
          <w:p>
            <w:pPr>
              <w:spacing w:after="0" w:line="240" w:lineRule="auto"/>
              <w:ind w:firstLine="0"/>
              <w:jc w:val="right"/>
              <w:rPr>
                <w:sz w:val="20"/>
                <w:szCs w:val="20"/>
                <w:lang w:val="en-US"/>
              </w:rPr>
            </w:pPr>
            <w:r>
              <w:rPr>
                <w:sz w:val="20"/>
                <w:szCs w:val="20"/>
                <w:lang w:val="en-US"/>
              </w:rPr>
              <w:t>0.385</w:t>
            </w:r>
          </w:p>
        </w:tc>
        <w:tc>
          <w:tcPr>
            <w:tcW w:w="0" w:type="auto"/>
          </w:tcPr>
          <w:p>
            <w:pPr>
              <w:spacing w:after="0" w:line="240" w:lineRule="auto"/>
              <w:ind w:firstLine="0"/>
              <w:jc w:val="right"/>
              <w:rPr>
                <w:sz w:val="20"/>
                <w:szCs w:val="20"/>
                <w:lang w:val="en-US"/>
              </w:rPr>
            </w:pPr>
            <w:r>
              <w:rPr>
                <w:sz w:val="20"/>
                <w:szCs w:val="20"/>
                <w:lang w:val="en-US"/>
              </w:rPr>
              <w:t>-3.121</w:t>
            </w:r>
          </w:p>
        </w:tc>
        <w:tc>
          <w:tcPr>
            <w:tcW w:w="0" w:type="auto"/>
          </w:tcPr>
          <w:p>
            <w:pPr>
              <w:spacing w:after="0" w:line="240" w:lineRule="auto"/>
              <w:ind w:firstLine="0"/>
              <w:jc w:val="right"/>
              <w:rPr>
                <w:sz w:val="20"/>
                <w:szCs w:val="20"/>
                <w:lang w:val="en-US"/>
              </w:rPr>
            </w:pPr>
            <w:r>
              <w:rPr>
                <w:sz w:val="20"/>
                <w:szCs w:val="20"/>
                <w:lang w:val="en-US"/>
              </w:rPr>
              <w:t>0.0018</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lang w:val="en-US"/>
              </w:rPr>
              <w:t>f</w:t>
            </w:r>
            <w:r>
              <w:rPr>
                <w:sz w:val="20"/>
                <w:szCs w:val="20"/>
              </w:rPr>
              <w:t>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lang w:val="en-US"/>
                  </w:rPr>
                  <m:t>Substrate</m:t>
                </m:r>
                <m:sSub>
                  <m:sSubPr>
                    <m:ctrlPr>
                      <w:rPr>
                        <w:rFonts w:ascii="Cambria Math" w:hAnsi="Cambria Math"/>
                        <w:sz w:val="20"/>
                        <w:szCs w:val="20"/>
                      </w:rPr>
                    </m:ctrlPr>
                  </m:sSubPr>
                  <m:e>
                    <m:ctrlPr>
                      <w:rPr>
                        <w:rFonts w:ascii="Cambria Math" w:hAnsi="Cambria Math"/>
                        <w:sz w:val="20"/>
                        <w:szCs w:val="20"/>
                      </w:rPr>
                    </m:ctrlPr>
                  </m:e>
                  <m:sub>
                    <m:r>
                      <m:rPr/>
                      <w:rPr>
                        <w:rFonts w:ascii="Cambria Math" w:hAnsi="Cambria Math"/>
                        <w:sz w:val="20"/>
                        <w:szCs w:val="20"/>
                      </w:rPr>
                      <m:t>Algae</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1.07</w:t>
            </w:r>
          </w:p>
        </w:tc>
        <w:tc>
          <w:tcPr>
            <w:tcW w:w="0" w:type="auto"/>
          </w:tcPr>
          <w:p>
            <w:pPr>
              <w:spacing w:after="0" w:line="240" w:lineRule="auto"/>
              <w:ind w:firstLine="0"/>
              <w:jc w:val="right"/>
              <w:rPr>
                <w:sz w:val="20"/>
                <w:szCs w:val="20"/>
              </w:rPr>
            </w:pPr>
            <w:r>
              <w:rPr>
                <w:sz w:val="20"/>
                <w:szCs w:val="20"/>
              </w:rPr>
              <w:t>0.070</w:t>
            </w:r>
          </w:p>
        </w:tc>
        <w:tc>
          <w:tcPr>
            <w:tcW w:w="0" w:type="auto"/>
          </w:tcPr>
          <w:p>
            <w:pPr>
              <w:spacing w:after="0" w:line="240" w:lineRule="auto"/>
              <w:ind w:firstLine="0"/>
              <w:jc w:val="right"/>
              <w:rPr>
                <w:sz w:val="20"/>
                <w:szCs w:val="20"/>
              </w:rPr>
            </w:pPr>
            <w:r>
              <w:rPr>
                <w:sz w:val="20"/>
                <w:szCs w:val="20"/>
              </w:rPr>
              <w:t>15.224</w:t>
            </w:r>
          </w:p>
        </w:tc>
        <w:tc>
          <w:tcPr>
            <w:tcW w:w="0" w:type="auto"/>
          </w:tcPr>
          <w:p>
            <w:pPr>
              <w:spacing w:after="0" w:line="240" w:lineRule="auto"/>
              <w:ind w:firstLine="0"/>
              <w:jc w:val="right"/>
              <w:rPr>
                <w:sz w:val="20"/>
                <w:szCs w:val="20"/>
              </w:rPr>
            </w:pPr>
            <w:r>
              <w:rPr>
                <w:sz w:val="20"/>
                <w:szCs w:val="20"/>
              </w:rPr>
              <w:t>&lt;0.0001</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Salinity</m:t>
                </m:r>
              </m:oMath>
            </m:oMathPara>
          </w:p>
        </w:tc>
        <w:tc>
          <w:tcPr>
            <w:tcW w:w="0" w:type="auto"/>
          </w:tcPr>
          <w:p>
            <w:pPr>
              <w:spacing w:after="0" w:line="240" w:lineRule="auto"/>
              <w:ind w:firstLine="0"/>
              <w:jc w:val="right"/>
              <w:rPr>
                <w:sz w:val="20"/>
                <w:szCs w:val="20"/>
              </w:rPr>
            </w:pPr>
            <w:r>
              <w:rPr>
                <w:sz w:val="20"/>
                <w:szCs w:val="20"/>
              </w:rPr>
              <w:t>-0.02</w:t>
            </w:r>
          </w:p>
        </w:tc>
        <w:tc>
          <w:tcPr>
            <w:tcW w:w="0" w:type="auto"/>
          </w:tcPr>
          <w:p>
            <w:pPr>
              <w:spacing w:after="0" w:line="240" w:lineRule="auto"/>
              <w:ind w:firstLine="0"/>
              <w:jc w:val="right"/>
              <w:rPr>
                <w:sz w:val="20"/>
                <w:szCs w:val="20"/>
              </w:rPr>
            </w:pPr>
            <w:r>
              <w:rPr>
                <w:sz w:val="20"/>
                <w:szCs w:val="20"/>
              </w:rPr>
              <w:t>0.018</w:t>
            </w:r>
          </w:p>
        </w:tc>
        <w:tc>
          <w:tcPr>
            <w:tcW w:w="0" w:type="auto"/>
          </w:tcPr>
          <w:p>
            <w:pPr>
              <w:spacing w:after="0" w:line="240" w:lineRule="auto"/>
              <w:ind w:firstLine="0"/>
              <w:jc w:val="right"/>
              <w:rPr>
                <w:sz w:val="20"/>
                <w:szCs w:val="20"/>
              </w:rPr>
            </w:pPr>
            <w:r>
              <w:rPr>
                <w:sz w:val="20"/>
                <w:szCs w:val="20"/>
              </w:rPr>
              <w:t>-1.044</w:t>
            </w:r>
          </w:p>
        </w:tc>
        <w:tc>
          <w:tcPr>
            <w:tcW w:w="0" w:type="auto"/>
          </w:tcPr>
          <w:p>
            <w:pPr>
              <w:spacing w:after="0" w:line="240" w:lineRule="auto"/>
              <w:ind w:firstLine="0"/>
              <w:jc w:val="right"/>
              <w:rPr>
                <w:sz w:val="20"/>
                <w:szCs w:val="20"/>
              </w:rPr>
            </w:pPr>
            <w:r>
              <w:rPr>
                <w:sz w:val="20"/>
                <w:szCs w:val="20"/>
              </w:rPr>
              <w:t>0.2965</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MinDistRiver</m:t>
                </m:r>
              </m:oMath>
            </m:oMathPara>
          </w:p>
        </w:tc>
        <w:tc>
          <w:tcPr>
            <w:tcW w:w="0" w:type="auto"/>
          </w:tcPr>
          <w:p>
            <w:pPr>
              <w:spacing w:after="0" w:line="240" w:lineRule="auto"/>
              <w:ind w:firstLine="0"/>
              <w:jc w:val="right"/>
              <w:rPr>
                <w:sz w:val="20"/>
                <w:szCs w:val="20"/>
              </w:rPr>
            </w:pPr>
            <w:r>
              <w:rPr>
                <w:sz w:val="20"/>
                <w:szCs w:val="20"/>
              </w:rPr>
              <w:t>-0.03</w:t>
            </w:r>
          </w:p>
        </w:tc>
        <w:tc>
          <w:tcPr>
            <w:tcW w:w="0" w:type="auto"/>
          </w:tcPr>
          <w:p>
            <w:pPr>
              <w:spacing w:after="0" w:line="240" w:lineRule="auto"/>
              <w:ind w:firstLine="0"/>
              <w:jc w:val="right"/>
              <w:rPr>
                <w:sz w:val="20"/>
                <w:szCs w:val="20"/>
              </w:rPr>
            </w:pPr>
            <w:r>
              <w:rPr>
                <w:sz w:val="20"/>
                <w:szCs w:val="20"/>
              </w:rPr>
              <w:t>0.023</w:t>
            </w:r>
          </w:p>
        </w:tc>
        <w:tc>
          <w:tcPr>
            <w:tcW w:w="0" w:type="auto"/>
          </w:tcPr>
          <w:p>
            <w:pPr>
              <w:spacing w:after="0" w:line="240" w:lineRule="auto"/>
              <w:ind w:firstLine="0"/>
              <w:jc w:val="right"/>
              <w:rPr>
                <w:sz w:val="20"/>
                <w:szCs w:val="20"/>
              </w:rPr>
            </w:pPr>
            <w:r>
              <w:rPr>
                <w:sz w:val="20"/>
                <w:szCs w:val="20"/>
              </w:rPr>
              <w:t>-1.473</w:t>
            </w:r>
          </w:p>
        </w:tc>
        <w:tc>
          <w:tcPr>
            <w:tcW w:w="0" w:type="auto"/>
          </w:tcPr>
          <w:p>
            <w:pPr>
              <w:spacing w:after="0" w:line="240" w:lineRule="auto"/>
              <w:ind w:firstLine="0"/>
              <w:jc w:val="right"/>
              <w:rPr>
                <w:sz w:val="20"/>
                <w:szCs w:val="20"/>
              </w:rPr>
            </w:pPr>
            <w:r>
              <w:rPr>
                <w:sz w:val="20"/>
                <w:szCs w:val="20"/>
              </w:rPr>
              <w:t>0.1409</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RiverSiz</m:t>
                </m:r>
                <m:sSub>
                  <m:sSubPr>
                    <m:ctrlPr>
                      <w:rPr>
                        <w:rFonts w:ascii="Cambria Math" w:hAnsi="Cambria Math"/>
                        <w:sz w:val="20"/>
                        <w:szCs w:val="20"/>
                      </w:rPr>
                    </m:ctrlPr>
                  </m:sSubPr>
                  <m:e>
                    <m:r>
                      <m:rPr/>
                      <w:rPr>
                        <w:rFonts w:ascii="Cambria Math" w:hAnsi="Cambria Math"/>
                        <w:sz w:val="20"/>
                        <w:szCs w:val="20"/>
                      </w:rPr>
                      <m:t>e</m:t>
                    </m:r>
                    <m:ctrlPr>
                      <w:rPr>
                        <w:rFonts w:ascii="Cambria Math" w:hAnsi="Cambria Math"/>
                        <w:sz w:val="20"/>
                        <w:szCs w:val="20"/>
                      </w:rPr>
                    </m:ctrlPr>
                  </m:e>
                  <m:sub>
                    <m:r>
                      <m:rPr/>
                      <w:rPr>
                        <w:rFonts w:ascii="Cambria Math" w:hAnsi="Cambria Math"/>
                        <w:sz w:val="20"/>
                        <w:szCs w:val="20"/>
                      </w:rPr>
                      <m:t>Large</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0.45</w:t>
            </w:r>
          </w:p>
        </w:tc>
        <w:tc>
          <w:tcPr>
            <w:tcW w:w="0" w:type="auto"/>
          </w:tcPr>
          <w:p>
            <w:pPr>
              <w:spacing w:after="0" w:line="240" w:lineRule="auto"/>
              <w:ind w:firstLine="0"/>
              <w:jc w:val="right"/>
              <w:rPr>
                <w:sz w:val="20"/>
                <w:szCs w:val="20"/>
              </w:rPr>
            </w:pPr>
            <w:r>
              <w:rPr>
                <w:sz w:val="20"/>
                <w:szCs w:val="20"/>
              </w:rPr>
              <w:t>0.205</w:t>
            </w:r>
          </w:p>
        </w:tc>
        <w:tc>
          <w:tcPr>
            <w:tcW w:w="0" w:type="auto"/>
          </w:tcPr>
          <w:p>
            <w:pPr>
              <w:spacing w:after="0" w:line="240" w:lineRule="auto"/>
              <w:ind w:firstLine="0"/>
              <w:jc w:val="right"/>
              <w:rPr>
                <w:sz w:val="20"/>
                <w:szCs w:val="20"/>
              </w:rPr>
            </w:pPr>
            <w:r>
              <w:rPr>
                <w:sz w:val="20"/>
                <w:szCs w:val="20"/>
              </w:rPr>
              <w:t>2.199</w:t>
            </w:r>
          </w:p>
        </w:tc>
        <w:tc>
          <w:tcPr>
            <w:tcW w:w="0" w:type="auto"/>
          </w:tcPr>
          <w:p>
            <w:pPr>
              <w:spacing w:after="0" w:line="240" w:lineRule="auto"/>
              <w:ind w:firstLine="0"/>
              <w:jc w:val="right"/>
              <w:rPr>
                <w:sz w:val="20"/>
                <w:szCs w:val="20"/>
              </w:rPr>
            </w:pPr>
            <w:r>
              <w:rPr>
                <w:sz w:val="20"/>
                <w:szCs w:val="20"/>
              </w:rPr>
              <w:t>0.0279</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AverageFetcℎ</m:t>
                </m:r>
              </m:oMath>
            </m:oMathPara>
          </w:p>
        </w:tc>
        <w:tc>
          <w:tcPr>
            <w:tcW w:w="0" w:type="auto"/>
          </w:tcPr>
          <w:p>
            <w:pPr>
              <w:spacing w:after="0" w:line="240" w:lineRule="auto"/>
              <w:ind w:firstLine="0"/>
              <w:jc w:val="right"/>
              <w:rPr>
                <w:sz w:val="20"/>
                <w:szCs w:val="20"/>
              </w:rPr>
            </w:pPr>
            <w:r>
              <w:rPr>
                <w:sz w:val="20"/>
                <w:szCs w:val="20"/>
              </w:rPr>
              <w:t>-0.05</w:t>
            </w:r>
          </w:p>
        </w:tc>
        <w:tc>
          <w:tcPr>
            <w:tcW w:w="0" w:type="auto"/>
          </w:tcPr>
          <w:p>
            <w:pPr>
              <w:spacing w:after="0" w:line="240" w:lineRule="auto"/>
              <w:ind w:firstLine="0"/>
              <w:jc w:val="right"/>
              <w:rPr>
                <w:sz w:val="20"/>
                <w:szCs w:val="20"/>
              </w:rPr>
            </w:pPr>
            <w:r>
              <w:rPr>
                <w:sz w:val="20"/>
                <w:szCs w:val="20"/>
              </w:rPr>
              <w:t>0.016</w:t>
            </w:r>
          </w:p>
        </w:tc>
        <w:tc>
          <w:tcPr>
            <w:tcW w:w="0" w:type="auto"/>
          </w:tcPr>
          <w:p>
            <w:pPr>
              <w:spacing w:after="0" w:line="240" w:lineRule="auto"/>
              <w:ind w:firstLine="0"/>
              <w:jc w:val="right"/>
              <w:rPr>
                <w:sz w:val="20"/>
                <w:szCs w:val="20"/>
              </w:rPr>
            </w:pPr>
            <w:r>
              <w:rPr>
                <w:sz w:val="20"/>
                <w:szCs w:val="20"/>
              </w:rPr>
              <w:t>-3.035</w:t>
            </w:r>
          </w:p>
        </w:tc>
        <w:tc>
          <w:tcPr>
            <w:tcW w:w="0" w:type="auto"/>
          </w:tcPr>
          <w:p>
            <w:pPr>
              <w:spacing w:after="0" w:line="240" w:lineRule="auto"/>
              <w:ind w:firstLine="0"/>
              <w:jc w:val="right"/>
              <w:rPr>
                <w:sz w:val="20"/>
                <w:szCs w:val="20"/>
              </w:rPr>
            </w:pPr>
            <w:r>
              <w:rPr>
                <w:sz w:val="20"/>
                <w:szCs w:val="20"/>
              </w:rPr>
              <w:t>0.0024</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MinDistPort</m:t>
                </m:r>
              </m:oMath>
            </m:oMathPara>
          </w:p>
        </w:tc>
        <w:tc>
          <w:tcPr>
            <w:tcW w:w="0" w:type="auto"/>
          </w:tcPr>
          <w:p>
            <w:pPr>
              <w:spacing w:after="0" w:line="240" w:lineRule="auto"/>
              <w:ind w:firstLine="0"/>
              <w:jc w:val="right"/>
              <w:rPr>
                <w:sz w:val="20"/>
                <w:szCs w:val="20"/>
              </w:rPr>
            </w:pPr>
            <w:r>
              <w:rPr>
                <w:sz w:val="20"/>
                <w:szCs w:val="20"/>
              </w:rPr>
              <w:t>-0.02</w:t>
            </w:r>
          </w:p>
        </w:tc>
        <w:tc>
          <w:tcPr>
            <w:tcW w:w="0" w:type="auto"/>
          </w:tcPr>
          <w:p>
            <w:pPr>
              <w:spacing w:after="0" w:line="240" w:lineRule="auto"/>
              <w:ind w:firstLine="0"/>
              <w:jc w:val="right"/>
              <w:rPr>
                <w:sz w:val="20"/>
                <w:szCs w:val="20"/>
              </w:rPr>
            </w:pPr>
            <w:r>
              <w:rPr>
                <w:sz w:val="20"/>
                <w:szCs w:val="20"/>
              </w:rPr>
              <w:t>0.007</w:t>
            </w:r>
          </w:p>
        </w:tc>
        <w:tc>
          <w:tcPr>
            <w:tcW w:w="0" w:type="auto"/>
          </w:tcPr>
          <w:p>
            <w:pPr>
              <w:spacing w:after="0" w:line="240" w:lineRule="auto"/>
              <w:ind w:firstLine="0"/>
              <w:jc w:val="right"/>
              <w:rPr>
                <w:sz w:val="20"/>
                <w:szCs w:val="20"/>
              </w:rPr>
            </w:pPr>
            <w:r>
              <w:rPr>
                <w:sz w:val="20"/>
                <w:szCs w:val="20"/>
              </w:rPr>
              <w:t>-2.630</w:t>
            </w:r>
          </w:p>
        </w:tc>
        <w:tc>
          <w:tcPr>
            <w:tcW w:w="0" w:type="auto"/>
          </w:tcPr>
          <w:p>
            <w:pPr>
              <w:spacing w:after="0" w:line="240" w:lineRule="auto"/>
              <w:ind w:firstLine="0"/>
              <w:jc w:val="right"/>
              <w:rPr>
                <w:sz w:val="20"/>
                <w:szCs w:val="20"/>
              </w:rPr>
            </w:pPr>
            <w:r>
              <w:rPr>
                <w:sz w:val="20"/>
                <w:szCs w:val="20"/>
              </w:rPr>
              <w:t>0.0085</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PortStatu</m:t>
                </m:r>
                <m:sSub>
                  <m:sSubPr>
                    <m:ctrlPr>
                      <w:rPr>
                        <w:rFonts w:ascii="Cambria Math" w:hAnsi="Cambria Math"/>
                        <w:sz w:val="20"/>
                        <w:szCs w:val="20"/>
                      </w:rPr>
                    </m:ctrlPr>
                  </m:sSubPr>
                  <m:e>
                    <m:r>
                      <m:rPr/>
                      <w:rPr>
                        <w:rFonts w:ascii="Cambria Math" w:hAnsi="Cambria Math"/>
                        <w:sz w:val="20"/>
                        <w:szCs w:val="20"/>
                      </w:rPr>
                      <m:t>s</m:t>
                    </m:r>
                    <m:ctrlPr>
                      <w:rPr>
                        <w:rFonts w:ascii="Cambria Math" w:hAnsi="Cambria Math"/>
                        <w:sz w:val="20"/>
                        <w:szCs w:val="20"/>
                      </w:rPr>
                    </m:ctrlPr>
                  </m:e>
                  <m:sub>
                    <m:r>
                      <m:rPr/>
                      <w:rPr>
                        <w:rFonts w:ascii="Cambria Math" w:hAnsi="Cambria Math"/>
                        <w:sz w:val="20"/>
                        <w:szCs w:val="20"/>
                      </w:rPr>
                      <m:t>Active</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1.18</w:t>
            </w:r>
          </w:p>
        </w:tc>
        <w:tc>
          <w:tcPr>
            <w:tcW w:w="0" w:type="auto"/>
          </w:tcPr>
          <w:p>
            <w:pPr>
              <w:spacing w:after="0" w:line="240" w:lineRule="auto"/>
              <w:ind w:firstLine="0"/>
              <w:jc w:val="right"/>
              <w:rPr>
                <w:sz w:val="20"/>
                <w:szCs w:val="20"/>
              </w:rPr>
            </w:pPr>
            <w:r>
              <w:rPr>
                <w:sz w:val="20"/>
                <w:szCs w:val="20"/>
              </w:rPr>
              <w:t>0.232</w:t>
            </w:r>
          </w:p>
        </w:tc>
        <w:tc>
          <w:tcPr>
            <w:tcW w:w="0" w:type="auto"/>
          </w:tcPr>
          <w:p>
            <w:pPr>
              <w:spacing w:after="0" w:line="240" w:lineRule="auto"/>
              <w:ind w:firstLine="0"/>
              <w:jc w:val="right"/>
              <w:rPr>
                <w:sz w:val="20"/>
                <w:szCs w:val="20"/>
              </w:rPr>
            </w:pPr>
            <w:r>
              <w:rPr>
                <w:sz w:val="20"/>
                <w:szCs w:val="20"/>
              </w:rPr>
              <w:t>5.100</w:t>
            </w:r>
          </w:p>
        </w:tc>
        <w:tc>
          <w:tcPr>
            <w:tcW w:w="0" w:type="auto"/>
          </w:tcPr>
          <w:p>
            <w:pPr>
              <w:spacing w:after="0" w:line="240" w:lineRule="auto"/>
              <w:ind w:firstLine="0"/>
              <w:jc w:val="right"/>
              <w:rPr>
                <w:sz w:val="20"/>
                <w:szCs w:val="20"/>
              </w:rPr>
            </w:pPr>
            <w:r>
              <w:rPr>
                <w:sz w:val="20"/>
                <w:szCs w:val="20"/>
              </w:rPr>
              <w:t>&lt;0.0001</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random</w:t>
            </w:r>
          </w:p>
        </w:tc>
        <w:tc>
          <w:tcPr>
            <w:tcW w:w="0" w:type="auto"/>
          </w:tcPr>
          <w:p>
            <w:pPr>
              <w:spacing w:after="0" w:line="240" w:lineRule="auto"/>
              <w:ind w:firstLine="0"/>
              <w:jc w:val="left"/>
              <w:rPr>
                <w:sz w:val="20"/>
                <w:szCs w:val="20"/>
              </w:rPr>
            </w:pPr>
            <w:r>
              <w:rPr>
                <w:sz w:val="20"/>
                <w:szCs w:val="20"/>
              </w:rPr>
              <w:t>Site</w:t>
            </w:r>
          </w:p>
        </w:tc>
        <w:tc>
          <w:tcPr>
            <w:tcW w:w="0" w:type="auto"/>
          </w:tcPr>
          <w:p>
            <w:pPr>
              <w:spacing w:after="0" w:line="240" w:lineRule="auto"/>
              <w:ind w:firstLine="0"/>
              <w:jc w:val="left"/>
              <w:rPr>
                <w:sz w:val="20"/>
                <w:szCs w:val="20"/>
              </w:rPr>
            </w:pPr>
            <m:oMathPara>
              <m:oMath>
                <m:r>
                  <m:rPr/>
                  <w:rPr>
                    <w:rFonts w:ascii="Cambria Math" w:hAnsi="Cambria Math"/>
                    <w:sz w:val="20"/>
                    <w:szCs w:val="20"/>
                  </w:rPr>
                  <m:t>S</m:t>
                </m:r>
                <m:sSub>
                  <m:sSubPr>
                    <m:ctrlPr>
                      <w:rPr>
                        <w:rFonts w:ascii="Cambria Math" w:hAnsi="Cambria Math"/>
                        <w:sz w:val="20"/>
                        <w:szCs w:val="20"/>
                      </w:rPr>
                    </m:ctrlPr>
                  </m:sSubPr>
                  <m:e>
                    <m:r>
                      <m:rPr/>
                      <w:rPr>
                        <w:rFonts w:ascii="Cambria Math" w:hAnsi="Cambria Math"/>
                        <w:sz w:val="20"/>
                        <w:szCs w:val="20"/>
                      </w:rPr>
                      <m:t>D</m:t>
                    </m:r>
                    <m:ctrlPr>
                      <w:rPr>
                        <w:rFonts w:ascii="Cambria Math" w:hAnsi="Cambria Math"/>
                        <w:sz w:val="20"/>
                        <w:szCs w:val="20"/>
                      </w:rPr>
                    </m:ctrlPr>
                  </m:e>
                  <m:sub>
                    <m:r>
                      <m:rPr>
                        <m:sty m:val="p"/>
                      </m:rPr>
                      <w:rPr>
                        <w:rFonts w:ascii="Cambria Math" w:hAnsi="Cambria Math"/>
                        <w:sz w:val="20"/>
                        <w:szCs w:val="20"/>
                      </w:rPr>
                      <m:t>(</m:t>
                    </m:r>
                    <m:r>
                      <m:rPr/>
                      <w:rPr>
                        <w:rFonts w:ascii="Cambria Math" w:hAnsi="Cambria Math"/>
                        <w:sz w:val="20"/>
                        <w:szCs w:val="20"/>
                      </w:rPr>
                      <m:t>Intercept</m:t>
                    </m:r>
                    <m:r>
                      <m:rPr>
                        <m:sty m:val="p"/>
                      </m:rPr>
                      <w:rPr>
                        <w:rFonts w:ascii="Cambria Math" w:hAnsi="Cambria Math"/>
                        <w:sz w:val="20"/>
                        <w:szCs w:val="20"/>
                      </w:rPr>
                      <m:t>)</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0.83</w:t>
            </w: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Model 2</w:t>
            </w: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r>
      <w:tr>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m:sty m:val="p"/>
                  </m:rPr>
                  <w:rPr>
                    <w:rFonts w:ascii="Cambria Math" w:hAnsi="Cambria Math"/>
                    <w:sz w:val="20"/>
                    <w:szCs w:val="20"/>
                  </w:rPr>
                  <m:t>(</m:t>
                </m:r>
                <m:r>
                  <m:rPr/>
                  <w:rPr>
                    <w:rFonts w:ascii="Cambria Math" w:hAnsi="Cambria Math"/>
                    <w:sz w:val="20"/>
                    <w:szCs w:val="20"/>
                  </w:rPr>
                  <m:t>Intercept</m:t>
                </m:r>
                <m:r>
                  <m:rPr>
                    <m:sty m:val="p"/>
                  </m:rPr>
                  <w:rPr>
                    <w:rFonts w:ascii="Cambria Math" w:hAnsi="Cambria Math"/>
                    <w:sz w:val="20"/>
                    <w:szCs w:val="20"/>
                  </w:rPr>
                  <m:t>)</m:t>
                </m:r>
              </m:oMath>
            </m:oMathPara>
          </w:p>
        </w:tc>
        <w:tc>
          <w:tcPr>
            <w:tcW w:w="0" w:type="auto"/>
          </w:tcPr>
          <w:p>
            <w:pPr>
              <w:spacing w:after="0" w:line="240" w:lineRule="auto"/>
              <w:ind w:firstLine="0"/>
              <w:jc w:val="right"/>
              <w:rPr>
                <w:sz w:val="20"/>
                <w:szCs w:val="20"/>
              </w:rPr>
            </w:pPr>
            <w:r>
              <w:rPr>
                <w:sz w:val="20"/>
                <w:szCs w:val="20"/>
              </w:rPr>
              <w:t>-1.40</w:t>
            </w:r>
          </w:p>
        </w:tc>
        <w:tc>
          <w:tcPr>
            <w:tcW w:w="0" w:type="auto"/>
          </w:tcPr>
          <w:p>
            <w:pPr>
              <w:spacing w:after="0" w:line="240" w:lineRule="auto"/>
              <w:ind w:firstLine="0"/>
              <w:jc w:val="right"/>
              <w:rPr>
                <w:sz w:val="20"/>
                <w:szCs w:val="20"/>
              </w:rPr>
            </w:pPr>
            <w:r>
              <w:rPr>
                <w:sz w:val="20"/>
                <w:szCs w:val="20"/>
              </w:rPr>
              <w:t>0.456</w:t>
            </w:r>
          </w:p>
        </w:tc>
        <w:tc>
          <w:tcPr>
            <w:tcW w:w="0" w:type="auto"/>
          </w:tcPr>
          <w:p>
            <w:pPr>
              <w:spacing w:after="0" w:line="240" w:lineRule="auto"/>
              <w:ind w:firstLine="0"/>
              <w:jc w:val="right"/>
              <w:rPr>
                <w:sz w:val="20"/>
                <w:szCs w:val="20"/>
              </w:rPr>
            </w:pPr>
            <w:r>
              <w:rPr>
                <w:sz w:val="20"/>
                <w:szCs w:val="20"/>
              </w:rPr>
              <w:t>-3.072</w:t>
            </w:r>
          </w:p>
        </w:tc>
        <w:tc>
          <w:tcPr>
            <w:tcW w:w="0" w:type="auto"/>
          </w:tcPr>
          <w:p>
            <w:pPr>
              <w:spacing w:after="0" w:line="240" w:lineRule="auto"/>
              <w:ind w:firstLine="0"/>
              <w:jc w:val="right"/>
              <w:rPr>
                <w:sz w:val="20"/>
                <w:szCs w:val="20"/>
              </w:rPr>
            </w:pPr>
            <w:r>
              <w:rPr>
                <w:sz w:val="20"/>
                <w:szCs w:val="20"/>
              </w:rPr>
              <w:t>0.0021</w:t>
            </w:r>
          </w:p>
        </w:tc>
      </w:tr>
      <w:tr>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lang w:val="en-US"/>
                  </w:rPr>
                  <m:t>Substrate</m:t>
                </m:r>
                <m:sSub>
                  <m:sSubPr>
                    <m:ctrlPr>
                      <w:rPr>
                        <w:rFonts w:ascii="Cambria Math" w:hAnsi="Cambria Math"/>
                        <w:sz w:val="20"/>
                        <w:szCs w:val="20"/>
                      </w:rPr>
                    </m:ctrlPr>
                  </m:sSubPr>
                  <m:e>
                    <m:ctrlPr>
                      <w:rPr>
                        <w:rFonts w:ascii="Cambria Math" w:hAnsi="Cambria Math"/>
                        <w:sz w:val="20"/>
                        <w:szCs w:val="20"/>
                      </w:rPr>
                    </m:ctrlPr>
                  </m:e>
                  <m:sub>
                    <m:r>
                      <m:rPr/>
                      <w:rPr>
                        <w:rFonts w:ascii="Cambria Math" w:hAnsi="Cambria Math"/>
                        <w:sz w:val="20"/>
                        <w:szCs w:val="20"/>
                      </w:rPr>
                      <m:t>Algae</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1.24</w:t>
            </w:r>
          </w:p>
        </w:tc>
        <w:tc>
          <w:tcPr>
            <w:tcW w:w="0" w:type="auto"/>
          </w:tcPr>
          <w:p>
            <w:pPr>
              <w:spacing w:after="0" w:line="240" w:lineRule="auto"/>
              <w:ind w:firstLine="0"/>
              <w:jc w:val="right"/>
              <w:rPr>
                <w:sz w:val="20"/>
                <w:szCs w:val="20"/>
              </w:rPr>
            </w:pPr>
            <w:r>
              <w:rPr>
                <w:sz w:val="20"/>
                <w:szCs w:val="20"/>
              </w:rPr>
              <w:t>0.081</w:t>
            </w:r>
          </w:p>
        </w:tc>
        <w:tc>
          <w:tcPr>
            <w:tcW w:w="0" w:type="auto"/>
          </w:tcPr>
          <w:p>
            <w:pPr>
              <w:spacing w:after="0" w:line="240" w:lineRule="auto"/>
              <w:ind w:firstLine="0"/>
              <w:jc w:val="right"/>
              <w:rPr>
                <w:sz w:val="20"/>
                <w:szCs w:val="20"/>
              </w:rPr>
            </w:pPr>
            <w:r>
              <w:rPr>
                <w:sz w:val="20"/>
                <w:szCs w:val="20"/>
              </w:rPr>
              <w:t>15.361</w:t>
            </w:r>
          </w:p>
        </w:tc>
        <w:tc>
          <w:tcPr>
            <w:tcW w:w="0" w:type="auto"/>
          </w:tcPr>
          <w:p>
            <w:pPr>
              <w:spacing w:after="0" w:line="240" w:lineRule="auto"/>
              <w:ind w:firstLine="0"/>
              <w:jc w:val="right"/>
              <w:rPr>
                <w:sz w:val="20"/>
                <w:szCs w:val="20"/>
              </w:rPr>
            </w:pPr>
            <w:r>
              <w:rPr>
                <w:sz w:val="20"/>
                <w:szCs w:val="20"/>
              </w:rPr>
              <w:t>&lt;0.0001</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Salinity</m:t>
                </m:r>
              </m:oMath>
            </m:oMathPara>
          </w:p>
        </w:tc>
        <w:tc>
          <w:tcPr>
            <w:tcW w:w="0" w:type="auto"/>
          </w:tcPr>
          <w:p>
            <w:pPr>
              <w:spacing w:after="0" w:line="240" w:lineRule="auto"/>
              <w:ind w:firstLine="0"/>
              <w:jc w:val="right"/>
              <w:rPr>
                <w:sz w:val="20"/>
                <w:szCs w:val="20"/>
              </w:rPr>
            </w:pPr>
            <w:r>
              <w:rPr>
                <w:sz w:val="20"/>
                <w:szCs w:val="20"/>
              </w:rPr>
              <w:t>-0.02</w:t>
            </w:r>
          </w:p>
        </w:tc>
        <w:tc>
          <w:tcPr>
            <w:tcW w:w="0" w:type="auto"/>
          </w:tcPr>
          <w:p>
            <w:pPr>
              <w:spacing w:after="0" w:line="240" w:lineRule="auto"/>
              <w:ind w:firstLine="0"/>
              <w:jc w:val="right"/>
              <w:rPr>
                <w:sz w:val="20"/>
                <w:szCs w:val="20"/>
              </w:rPr>
            </w:pPr>
            <w:r>
              <w:rPr>
                <w:sz w:val="20"/>
                <w:szCs w:val="20"/>
              </w:rPr>
              <w:t>0.021</w:t>
            </w:r>
          </w:p>
        </w:tc>
        <w:tc>
          <w:tcPr>
            <w:tcW w:w="0" w:type="auto"/>
          </w:tcPr>
          <w:p>
            <w:pPr>
              <w:spacing w:after="0" w:line="240" w:lineRule="auto"/>
              <w:ind w:firstLine="0"/>
              <w:jc w:val="right"/>
              <w:rPr>
                <w:sz w:val="20"/>
                <w:szCs w:val="20"/>
              </w:rPr>
            </w:pPr>
            <w:r>
              <w:rPr>
                <w:sz w:val="20"/>
                <w:szCs w:val="20"/>
              </w:rPr>
              <w:t>-0.768</w:t>
            </w:r>
          </w:p>
        </w:tc>
        <w:tc>
          <w:tcPr>
            <w:tcW w:w="0" w:type="auto"/>
          </w:tcPr>
          <w:p>
            <w:pPr>
              <w:spacing w:after="0" w:line="240" w:lineRule="auto"/>
              <w:ind w:firstLine="0"/>
              <w:jc w:val="right"/>
              <w:rPr>
                <w:sz w:val="20"/>
                <w:szCs w:val="20"/>
              </w:rPr>
            </w:pPr>
            <w:r>
              <w:rPr>
                <w:sz w:val="20"/>
                <w:szCs w:val="20"/>
              </w:rPr>
              <w:t>0.4426</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MinDistRiver</m:t>
                </m:r>
              </m:oMath>
            </m:oMathPara>
          </w:p>
        </w:tc>
        <w:tc>
          <w:tcPr>
            <w:tcW w:w="0" w:type="auto"/>
          </w:tcPr>
          <w:p>
            <w:pPr>
              <w:spacing w:after="0" w:line="240" w:lineRule="auto"/>
              <w:ind w:firstLine="0"/>
              <w:jc w:val="right"/>
              <w:rPr>
                <w:sz w:val="20"/>
                <w:szCs w:val="20"/>
              </w:rPr>
            </w:pPr>
            <w:r>
              <w:rPr>
                <w:sz w:val="20"/>
                <w:szCs w:val="20"/>
              </w:rPr>
              <w:t>-0.04</w:t>
            </w:r>
          </w:p>
        </w:tc>
        <w:tc>
          <w:tcPr>
            <w:tcW w:w="0" w:type="auto"/>
          </w:tcPr>
          <w:p>
            <w:pPr>
              <w:spacing w:after="0" w:line="240" w:lineRule="auto"/>
              <w:ind w:firstLine="0"/>
              <w:jc w:val="right"/>
              <w:rPr>
                <w:sz w:val="20"/>
                <w:szCs w:val="20"/>
              </w:rPr>
            </w:pPr>
            <w:r>
              <w:rPr>
                <w:sz w:val="20"/>
                <w:szCs w:val="20"/>
              </w:rPr>
              <w:t>0.028</w:t>
            </w:r>
          </w:p>
        </w:tc>
        <w:tc>
          <w:tcPr>
            <w:tcW w:w="0" w:type="auto"/>
          </w:tcPr>
          <w:p>
            <w:pPr>
              <w:spacing w:after="0" w:line="240" w:lineRule="auto"/>
              <w:ind w:firstLine="0"/>
              <w:jc w:val="right"/>
              <w:rPr>
                <w:sz w:val="20"/>
                <w:szCs w:val="20"/>
              </w:rPr>
            </w:pPr>
            <w:r>
              <w:rPr>
                <w:sz w:val="20"/>
                <w:szCs w:val="20"/>
              </w:rPr>
              <w:t>-1.460</w:t>
            </w:r>
          </w:p>
        </w:tc>
        <w:tc>
          <w:tcPr>
            <w:tcW w:w="0" w:type="auto"/>
          </w:tcPr>
          <w:p>
            <w:pPr>
              <w:spacing w:after="0" w:line="240" w:lineRule="auto"/>
              <w:ind w:firstLine="0"/>
              <w:jc w:val="right"/>
              <w:rPr>
                <w:sz w:val="20"/>
                <w:szCs w:val="20"/>
              </w:rPr>
            </w:pPr>
            <w:r>
              <w:rPr>
                <w:sz w:val="20"/>
                <w:szCs w:val="20"/>
              </w:rPr>
              <w:t>0.1442</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RiverSiz</m:t>
                </m:r>
                <m:sSub>
                  <m:sSubPr>
                    <m:ctrlPr>
                      <w:rPr>
                        <w:rFonts w:ascii="Cambria Math" w:hAnsi="Cambria Math"/>
                        <w:sz w:val="20"/>
                        <w:szCs w:val="20"/>
                      </w:rPr>
                    </m:ctrlPr>
                  </m:sSubPr>
                  <m:e>
                    <m:r>
                      <m:rPr/>
                      <w:rPr>
                        <w:rFonts w:ascii="Cambria Math" w:hAnsi="Cambria Math"/>
                        <w:sz w:val="20"/>
                        <w:szCs w:val="20"/>
                      </w:rPr>
                      <m:t>e</m:t>
                    </m:r>
                    <m:ctrlPr>
                      <w:rPr>
                        <w:rFonts w:ascii="Cambria Math" w:hAnsi="Cambria Math"/>
                        <w:sz w:val="20"/>
                        <w:szCs w:val="20"/>
                      </w:rPr>
                    </m:ctrlPr>
                  </m:e>
                  <m:sub>
                    <m:r>
                      <m:rPr/>
                      <w:rPr>
                        <w:rFonts w:ascii="Cambria Math" w:hAnsi="Cambria Math"/>
                        <w:sz w:val="20"/>
                        <w:szCs w:val="20"/>
                      </w:rPr>
                      <m:t>Large</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0.45</w:t>
            </w:r>
          </w:p>
        </w:tc>
        <w:tc>
          <w:tcPr>
            <w:tcW w:w="0" w:type="auto"/>
          </w:tcPr>
          <w:p>
            <w:pPr>
              <w:spacing w:after="0" w:line="240" w:lineRule="auto"/>
              <w:ind w:firstLine="0"/>
              <w:jc w:val="right"/>
              <w:rPr>
                <w:sz w:val="20"/>
                <w:szCs w:val="20"/>
              </w:rPr>
            </w:pPr>
            <w:r>
              <w:rPr>
                <w:sz w:val="20"/>
                <w:szCs w:val="20"/>
              </w:rPr>
              <w:t>0.243</w:t>
            </w:r>
          </w:p>
        </w:tc>
        <w:tc>
          <w:tcPr>
            <w:tcW w:w="0" w:type="auto"/>
          </w:tcPr>
          <w:p>
            <w:pPr>
              <w:spacing w:after="0" w:line="240" w:lineRule="auto"/>
              <w:ind w:firstLine="0"/>
              <w:jc w:val="right"/>
              <w:rPr>
                <w:sz w:val="20"/>
                <w:szCs w:val="20"/>
              </w:rPr>
            </w:pPr>
            <w:r>
              <w:rPr>
                <w:sz w:val="20"/>
                <w:szCs w:val="20"/>
              </w:rPr>
              <w:t>1.865</w:t>
            </w:r>
          </w:p>
        </w:tc>
        <w:tc>
          <w:tcPr>
            <w:tcW w:w="0" w:type="auto"/>
          </w:tcPr>
          <w:p>
            <w:pPr>
              <w:spacing w:after="0" w:line="240" w:lineRule="auto"/>
              <w:ind w:firstLine="0"/>
              <w:jc w:val="right"/>
              <w:rPr>
                <w:sz w:val="20"/>
                <w:szCs w:val="20"/>
              </w:rPr>
            </w:pPr>
            <w:r>
              <w:rPr>
                <w:sz w:val="20"/>
                <w:szCs w:val="20"/>
              </w:rPr>
              <w:t>0.0622</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AverageFetcℎ</m:t>
                </m:r>
              </m:oMath>
            </m:oMathPara>
          </w:p>
        </w:tc>
        <w:tc>
          <w:tcPr>
            <w:tcW w:w="0" w:type="auto"/>
          </w:tcPr>
          <w:p>
            <w:pPr>
              <w:spacing w:after="0" w:line="240" w:lineRule="auto"/>
              <w:ind w:firstLine="0"/>
              <w:jc w:val="right"/>
              <w:rPr>
                <w:sz w:val="20"/>
                <w:szCs w:val="20"/>
              </w:rPr>
            </w:pPr>
            <w:r>
              <w:rPr>
                <w:sz w:val="20"/>
                <w:szCs w:val="20"/>
              </w:rPr>
              <w:t>-0.07</w:t>
            </w:r>
          </w:p>
        </w:tc>
        <w:tc>
          <w:tcPr>
            <w:tcW w:w="0" w:type="auto"/>
          </w:tcPr>
          <w:p>
            <w:pPr>
              <w:spacing w:after="0" w:line="240" w:lineRule="auto"/>
              <w:ind w:firstLine="0"/>
              <w:jc w:val="right"/>
              <w:rPr>
                <w:sz w:val="20"/>
                <w:szCs w:val="20"/>
              </w:rPr>
            </w:pPr>
            <w:r>
              <w:rPr>
                <w:sz w:val="20"/>
                <w:szCs w:val="20"/>
              </w:rPr>
              <w:t>0.018</w:t>
            </w:r>
          </w:p>
        </w:tc>
        <w:tc>
          <w:tcPr>
            <w:tcW w:w="0" w:type="auto"/>
          </w:tcPr>
          <w:p>
            <w:pPr>
              <w:spacing w:after="0" w:line="240" w:lineRule="auto"/>
              <w:ind w:firstLine="0"/>
              <w:jc w:val="right"/>
              <w:rPr>
                <w:sz w:val="20"/>
                <w:szCs w:val="20"/>
              </w:rPr>
            </w:pPr>
            <w:r>
              <w:rPr>
                <w:sz w:val="20"/>
                <w:szCs w:val="20"/>
              </w:rPr>
              <w:t>-3.683</w:t>
            </w:r>
          </w:p>
        </w:tc>
        <w:tc>
          <w:tcPr>
            <w:tcW w:w="0" w:type="auto"/>
          </w:tcPr>
          <w:p>
            <w:pPr>
              <w:spacing w:after="0" w:line="240" w:lineRule="auto"/>
              <w:ind w:firstLine="0"/>
              <w:jc w:val="right"/>
              <w:rPr>
                <w:sz w:val="20"/>
                <w:szCs w:val="20"/>
              </w:rPr>
            </w:pPr>
            <w:r>
              <w:rPr>
                <w:sz w:val="20"/>
                <w:szCs w:val="20"/>
              </w:rPr>
              <w:t>0.0002</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MinDistPort</m:t>
                </m:r>
              </m:oMath>
            </m:oMathPara>
          </w:p>
        </w:tc>
        <w:tc>
          <w:tcPr>
            <w:tcW w:w="0" w:type="auto"/>
          </w:tcPr>
          <w:p>
            <w:pPr>
              <w:spacing w:after="0" w:line="240" w:lineRule="auto"/>
              <w:ind w:firstLine="0"/>
              <w:jc w:val="right"/>
              <w:rPr>
                <w:sz w:val="20"/>
                <w:szCs w:val="20"/>
              </w:rPr>
            </w:pPr>
            <w:r>
              <w:rPr>
                <w:sz w:val="20"/>
                <w:szCs w:val="20"/>
              </w:rPr>
              <w:t>-0.02</w:t>
            </w:r>
          </w:p>
        </w:tc>
        <w:tc>
          <w:tcPr>
            <w:tcW w:w="0" w:type="auto"/>
          </w:tcPr>
          <w:p>
            <w:pPr>
              <w:spacing w:after="0" w:line="240" w:lineRule="auto"/>
              <w:ind w:firstLine="0"/>
              <w:jc w:val="right"/>
              <w:rPr>
                <w:sz w:val="20"/>
                <w:szCs w:val="20"/>
              </w:rPr>
            </w:pPr>
            <w:r>
              <w:rPr>
                <w:sz w:val="20"/>
                <w:szCs w:val="20"/>
              </w:rPr>
              <w:t>0.008</w:t>
            </w:r>
          </w:p>
        </w:tc>
        <w:tc>
          <w:tcPr>
            <w:tcW w:w="0" w:type="auto"/>
          </w:tcPr>
          <w:p>
            <w:pPr>
              <w:spacing w:after="0" w:line="240" w:lineRule="auto"/>
              <w:ind w:firstLine="0"/>
              <w:jc w:val="right"/>
              <w:rPr>
                <w:sz w:val="20"/>
                <w:szCs w:val="20"/>
              </w:rPr>
            </w:pPr>
            <w:r>
              <w:rPr>
                <w:sz w:val="20"/>
                <w:szCs w:val="20"/>
              </w:rPr>
              <w:t>-2.528</w:t>
            </w:r>
          </w:p>
        </w:tc>
        <w:tc>
          <w:tcPr>
            <w:tcW w:w="0" w:type="auto"/>
          </w:tcPr>
          <w:p>
            <w:pPr>
              <w:spacing w:after="0" w:line="240" w:lineRule="auto"/>
              <w:ind w:firstLine="0"/>
              <w:jc w:val="right"/>
              <w:rPr>
                <w:sz w:val="20"/>
                <w:szCs w:val="20"/>
              </w:rPr>
            </w:pPr>
            <w:r>
              <w:rPr>
                <w:sz w:val="20"/>
                <w:szCs w:val="20"/>
              </w:rPr>
              <w:t>0.0115</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fixed</w:t>
            </w:r>
          </w:p>
        </w:tc>
        <w:tc>
          <w:tcPr>
            <w:tcW w:w="0" w:type="auto"/>
          </w:tcPr>
          <w:p>
            <w:pPr>
              <w:spacing w:after="0" w:line="240" w:lineRule="auto"/>
              <w:ind w:firstLine="0"/>
              <w:rPr>
                <w:sz w:val="20"/>
                <w:szCs w:val="20"/>
              </w:rPr>
            </w:pPr>
          </w:p>
        </w:tc>
        <w:tc>
          <w:tcPr>
            <w:tcW w:w="0" w:type="auto"/>
          </w:tcPr>
          <w:p>
            <w:pPr>
              <w:spacing w:after="0" w:line="240" w:lineRule="auto"/>
              <w:ind w:firstLine="0"/>
              <w:jc w:val="left"/>
              <w:rPr>
                <w:sz w:val="20"/>
                <w:szCs w:val="20"/>
              </w:rPr>
            </w:pPr>
            <m:oMathPara>
              <m:oMath>
                <m:r>
                  <m:rPr/>
                  <w:rPr>
                    <w:rFonts w:ascii="Cambria Math" w:hAnsi="Cambria Math"/>
                    <w:sz w:val="20"/>
                    <w:szCs w:val="20"/>
                  </w:rPr>
                  <m:t>PortStatu</m:t>
                </m:r>
                <m:sSub>
                  <m:sSubPr>
                    <m:ctrlPr>
                      <w:rPr>
                        <w:rFonts w:ascii="Cambria Math" w:hAnsi="Cambria Math"/>
                        <w:sz w:val="20"/>
                        <w:szCs w:val="20"/>
                      </w:rPr>
                    </m:ctrlPr>
                  </m:sSubPr>
                  <m:e>
                    <m:r>
                      <m:rPr/>
                      <w:rPr>
                        <w:rFonts w:ascii="Cambria Math" w:hAnsi="Cambria Math"/>
                        <w:sz w:val="20"/>
                        <w:szCs w:val="20"/>
                      </w:rPr>
                      <m:t>s</m:t>
                    </m:r>
                    <m:ctrlPr>
                      <w:rPr>
                        <w:rFonts w:ascii="Cambria Math" w:hAnsi="Cambria Math"/>
                        <w:sz w:val="20"/>
                        <w:szCs w:val="20"/>
                      </w:rPr>
                    </m:ctrlPr>
                  </m:e>
                  <m:sub>
                    <m:r>
                      <m:rPr/>
                      <w:rPr>
                        <w:rFonts w:ascii="Cambria Math" w:hAnsi="Cambria Math"/>
                        <w:sz w:val="20"/>
                        <w:szCs w:val="20"/>
                      </w:rPr>
                      <m:t>Active</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1.34</w:t>
            </w:r>
          </w:p>
        </w:tc>
        <w:tc>
          <w:tcPr>
            <w:tcW w:w="0" w:type="auto"/>
          </w:tcPr>
          <w:p>
            <w:pPr>
              <w:spacing w:after="0" w:line="240" w:lineRule="auto"/>
              <w:ind w:firstLine="0"/>
              <w:jc w:val="right"/>
              <w:rPr>
                <w:sz w:val="20"/>
                <w:szCs w:val="20"/>
              </w:rPr>
            </w:pPr>
            <w:r>
              <w:rPr>
                <w:sz w:val="20"/>
                <w:szCs w:val="20"/>
              </w:rPr>
              <w:t>0.275</w:t>
            </w:r>
          </w:p>
        </w:tc>
        <w:tc>
          <w:tcPr>
            <w:tcW w:w="0" w:type="auto"/>
          </w:tcPr>
          <w:p>
            <w:pPr>
              <w:spacing w:after="0" w:line="240" w:lineRule="auto"/>
              <w:ind w:firstLine="0"/>
              <w:jc w:val="right"/>
              <w:rPr>
                <w:sz w:val="20"/>
                <w:szCs w:val="20"/>
              </w:rPr>
            </w:pPr>
            <w:r>
              <w:rPr>
                <w:sz w:val="20"/>
                <w:szCs w:val="20"/>
              </w:rPr>
              <w:t>4.867</w:t>
            </w:r>
          </w:p>
        </w:tc>
        <w:tc>
          <w:tcPr>
            <w:tcW w:w="0" w:type="auto"/>
          </w:tcPr>
          <w:p>
            <w:pPr>
              <w:spacing w:after="0" w:line="240" w:lineRule="auto"/>
              <w:ind w:firstLine="0"/>
              <w:jc w:val="right"/>
              <w:rPr>
                <w:sz w:val="20"/>
                <w:szCs w:val="20"/>
              </w:rPr>
            </w:pPr>
            <w:r>
              <w:rPr>
                <w:sz w:val="20"/>
                <w:szCs w:val="20"/>
              </w:rPr>
              <w:t>&lt;0.0001</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random</w:t>
            </w:r>
          </w:p>
        </w:tc>
        <w:tc>
          <w:tcPr>
            <w:tcW w:w="0" w:type="auto"/>
          </w:tcPr>
          <w:p>
            <w:pPr>
              <w:spacing w:after="0" w:line="240" w:lineRule="auto"/>
              <w:ind w:firstLine="0"/>
              <w:jc w:val="left"/>
              <w:rPr>
                <w:sz w:val="20"/>
                <w:szCs w:val="20"/>
              </w:rPr>
            </w:pPr>
            <w:r>
              <w:rPr>
                <w:sz w:val="20"/>
                <w:szCs w:val="20"/>
              </w:rPr>
              <w:t>OLRE</w:t>
            </w:r>
          </w:p>
        </w:tc>
        <w:tc>
          <w:tcPr>
            <w:tcW w:w="0" w:type="auto"/>
          </w:tcPr>
          <w:p>
            <w:pPr>
              <w:spacing w:after="0" w:line="240" w:lineRule="auto"/>
              <w:ind w:firstLine="0"/>
              <w:jc w:val="left"/>
              <w:rPr>
                <w:sz w:val="20"/>
                <w:szCs w:val="20"/>
              </w:rPr>
            </w:pPr>
            <m:oMathPara>
              <m:oMath>
                <m:r>
                  <m:rPr/>
                  <w:rPr>
                    <w:rFonts w:ascii="Cambria Math" w:hAnsi="Cambria Math"/>
                    <w:sz w:val="20"/>
                    <w:szCs w:val="20"/>
                  </w:rPr>
                  <m:t>S</m:t>
                </m:r>
                <m:sSub>
                  <m:sSubPr>
                    <m:ctrlPr>
                      <w:rPr>
                        <w:rFonts w:ascii="Cambria Math" w:hAnsi="Cambria Math"/>
                        <w:sz w:val="20"/>
                        <w:szCs w:val="20"/>
                      </w:rPr>
                    </m:ctrlPr>
                  </m:sSubPr>
                  <m:e>
                    <m:r>
                      <m:rPr/>
                      <w:rPr>
                        <w:rFonts w:ascii="Cambria Math" w:hAnsi="Cambria Math"/>
                        <w:sz w:val="20"/>
                        <w:szCs w:val="20"/>
                      </w:rPr>
                      <m:t>D</m:t>
                    </m:r>
                    <m:ctrlPr>
                      <w:rPr>
                        <w:rFonts w:ascii="Cambria Math" w:hAnsi="Cambria Math"/>
                        <w:sz w:val="20"/>
                        <w:szCs w:val="20"/>
                      </w:rPr>
                    </m:ctrlPr>
                  </m:e>
                  <m:sub>
                    <m:r>
                      <m:rPr>
                        <m:sty m:val="p"/>
                      </m:rPr>
                      <w:rPr>
                        <w:rFonts w:ascii="Cambria Math" w:hAnsi="Cambria Math"/>
                        <w:sz w:val="20"/>
                        <w:szCs w:val="20"/>
                      </w:rPr>
                      <m:t>(</m:t>
                    </m:r>
                    <m:r>
                      <m:rPr/>
                      <w:rPr>
                        <w:rFonts w:ascii="Cambria Math" w:hAnsi="Cambria Math"/>
                        <w:sz w:val="20"/>
                        <w:szCs w:val="20"/>
                      </w:rPr>
                      <m:t>Intercept</m:t>
                    </m:r>
                    <m:r>
                      <m:rPr>
                        <m:sty m:val="p"/>
                      </m:rPr>
                      <w:rPr>
                        <w:rFonts w:ascii="Cambria Math" w:hAnsi="Cambria Math"/>
                        <w:sz w:val="20"/>
                        <w:szCs w:val="20"/>
                      </w:rPr>
                      <m:t>)</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0.83</w:t>
            </w: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random</w:t>
            </w:r>
          </w:p>
        </w:tc>
        <w:tc>
          <w:tcPr>
            <w:tcW w:w="0" w:type="auto"/>
          </w:tcPr>
          <w:p>
            <w:pPr>
              <w:spacing w:after="0" w:line="240" w:lineRule="auto"/>
              <w:ind w:firstLine="0"/>
              <w:jc w:val="left"/>
              <w:rPr>
                <w:sz w:val="20"/>
                <w:szCs w:val="20"/>
              </w:rPr>
            </w:pPr>
            <w:r>
              <w:rPr>
                <w:sz w:val="20"/>
                <w:szCs w:val="20"/>
              </w:rPr>
              <w:t>Site</w:t>
            </w:r>
          </w:p>
        </w:tc>
        <w:tc>
          <w:tcPr>
            <w:tcW w:w="0" w:type="auto"/>
          </w:tcPr>
          <w:p>
            <w:pPr>
              <w:spacing w:after="0" w:line="240" w:lineRule="auto"/>
              <w:ind w:firstLine="0"/>
              <w:jc w:val="left"/>
              <w:rPr>
                <w:sz w:val="20"/>
                <w:szCs w:val="20"/>
              </w:rPr>
            </w:pPr>
            <m:oMathPara>
              <m:oMath>
                <m:r>
                  <m:rPr/>
                  <w:rPr>
                    <w:rFonts w:ascii="Cambria Math" w:hAnsi="Cambria Math"/>
                    <w:sz w:val="20"/>
                    <w:szCs w:val="20"/>
                  </w:rPr>
                  <m:t>S</m:t>
                </m:r>
                <m:sSub>
                  <m:sSubPr>
                    <m:ctrlPr>
                      <w:rPr>
                        <w:rFonts w:ascii="Cambria Math" w:hAnsi="Cambria Math"/>
                        <w:sz w:val="20"/>
                        <w:szCs w:val="20"/>
                      </w:rPr>
                    </m:ctrlPr>
                  </m:sSubPr>
                  <m:e>
                    <m:r>
                      <m:rPr/>
                      <w:rPr>
                        <w:rFonts w:ascii="Cambria Math" w:hAnsi="Cambria Math"/>
                        <w:sz w:val="20"/>
                        <w:szCs w:val="20"/>
                      </w:rPr>
                      <m:t>D</m:t>
                    </m:r>
                    <m:ctrlPr>
                      <w:rPr>
                        <w:rFonts w:ascii="Cambria Math" w:hAnsi="Cambria Math"/>
                        <w:sz w:val="20"/>
                        <w:szCs w:val="20"/>
                      </w:rPr>
                    </m:ctrlPr>
                  </m:e>
                  <m:sub>
                    <m:r>
                      <m:rPr>
                        <m:sty m:val="p"/>
                      </m:rPr>
                      <w:rPr>
                        <w:rFonts w:ascii="Cambria Math" w:hAnsi="Cambria Math"/>
                        <w:sz w:val="20"/>
                        <w:szCs w:val="20"/>
                      </w:rPr>
                      <m:t>(</m:t>
                    </m:r>
                    <m:r>
                      <m:rPr/>
                      <w:rPr>
                        <w:rFonts w:ascii="Cambria Math" w:hAnsi="Cambria Math"/>
                        <w:sz w:val="20"/>
                        <w:szCs w:val="20"/>
                      </w:rPr>
                      <m:t>Intercept</m:t>
                    </m:r>
                    <m:r>
                      <m:rPr>
                        <m:sty m:val="p"/>
                      </m:rPr>
                      <w:rPr>
                        <w:rFonts w:ascii="Cambria Math" w:hAnsi="Cambria Math"/>
                        <w:sz w:val="20"/>
                        <w:szCs w:val="20"/>
                      </w:rPr>
                      <m:t>)</m:t>
                    </m:r>
                    <m:ctrlPr>
                      <w:rPr>
                        <w:rFonts w:ascii="Cambria Math" w:hAnsi="Cambria Math"/>
                        <w:sz w:val="20"/>
                        <w:szCs w:val="20"/>
                      </w:rPr>
                    </m:ctrlPr>
                  </m:sub>
                </m:sSub>
              </m:oMath>
            </m:oMathPara>
          </w:p>
        </w:tc>
        <w:tc>
          <w:tcPr>
            <w:tcW w:w="0" w:type="auto"/>
          </w:tcPr>
          <w:p>
            <w:pPr>
              <w:spacing w:after="0" w:line="240" w:lineRule="auto"/>
              <w:ind w:firstLine="0"/>
              <w:jc w:val="right"/>
              <w:rPr>
                <w:sz w:val="20"/>
                <w:szCs w:val="20"/>
              </w:rPr>
            </w:pPr>
            <w:r>
              <w:rPr>
                <w:sz w:val="20"/>
                <w:szCs w:val="20"/>
              </w:rPr>
              <w:t>0.99</w:t>
            </w: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c>
          <w:tcPr>
            <w:tcW w:w="0" w:type="auto"/>
          </w:tcPr>
          <w:p>
            <w:pPr>
              <w:spacing w:after="0" w:line="240" w:lineRule="auto"/>
              <w:ind w:firstLine="0"/>
              <w:rPr>
                <w:sz w:val="20"/>
                <w:szCs w:val="20"/>
              </w:rPr>
            </w:pPr>
          </w:p>
        </w:tc>
      </w:tr>
    </w:tbl>
    <w:p>
      <w:pPr>
        <w:pStyle w:val="20"/>
      </w:pPr>
    </w:p>
    <w:p>
      <w:pPr>
        <w:rPr>
          <w:lang w:val="en-US"/>
        </w:rPr>
      </w:pPr>
      <w:r>
        <w:rPr>
          <w:lang w:val="en-US"/>
        </w:rPr>
        <w:t>Table +. Partial R</w:t>
      </w:r>
      <w:r>
        <w:rPr>
          <w:vertAlign w:val="superscript"/>
          <w:lang w:val="en-US"/>
        </w:rPr>
        <w:t>2</w:t>
      </w:r>
      <w:r>
        <w:rPr>
          <w:lang w:val="en-US"/>
        </w:rPr>
        <w:t xml:space="preserve"> for the full model and semi-partial R</w:t>
      </w:r>
      <w:r>
        <w:rPr>
          <w:vertAlign w:val="superscript"/>
          <w:lang w:val="en-US"/>
        </w:rPr>
        <w:t>2</w:t>
      </w:r>
      <w:r>
        <w:rPr>
          <w:lang w:val="en-US"/>
        </w:rPr>
        <w:t xml:space="preserve"> with bootstrap CI for predictors from the Model 1.</w:t>
      </w:r>
    </w:p>
    <w:tbl>
      <w:tblPr>
        <w:tblStyle w:val="6"/>
        <w:tblW w:w="0" w:type="pct"/>
        <w:tblInd w:w="0" w:type="dxa"/>
        <w:tblLayout w:type="autofit"/>
        <w:tblCellMar>
          <w:top w:w="0" w:type="dxa"/>
          <w:left w:w="108" w:type="dxa"/>
          <w:bottom w:w="0" w:type="dxa"/>
          <w:right w:w="108" w:type="dxa"/>
        </w:tblCellMar>
      </w:tblPr>
      <w:tblGrid>
        <w:gridCol w:w="1483"/>
        <w:gridCol w:w="916"/>
        <w:gridCol w:w="1272"/>
        <w:gridCol w:w="428"/>
      </w:tblGrid>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w:r>
              <w:rPr>
                <w:sz w:val="20"/>
                <w:szCs w:val="20"/>
              </w:rPr>
              <w:t>Term</w:t>
            </w:r>
          </w:p>
        </w:tc>
        <w:tc>
          <w:tcPr>
            <w:tcW w:w="0" w:type="auto"/>
          </w:tcPr>
          <w:p>
            <w:pPr>
              <w:spacing w:after="0" w:line="240" w:lineRule="auto"/>
              <w:ind w:firstLine="0"/>
              <w:jc w:val="right"/>
              <w:rPr>
                <w:sz w:val="20"/>
                <w:szCs w:val="20"/>
              </w:rPr>
            </w:pPr>
            <w:r>
              <w:rPr>
                <w:sz w:val="20"/>
                <w:szCs w:val="20"/>
              </w:rPr>
              <w:t>Estimate</w:t>
            </w:r>
          </w:p>
        </w:tc>
        <w:tc>
          <w:tcPr>
            <w:tcW w:w="0" w:type="auto"/>
          </w:tcPr>
          <w:p>
            <w:pPr>
              <w:spacing w:after="0" w:line="240" w:lineRule="auto"/>
              <w:ind w:firstLine="0"/>
              <w:jc w:val="right"/>
              <w:rPr>
                <w:sz w:val="20"/>
                <w:szCs w:val="20"/>
              </w:rPr>
            </w:pPr>
            <w:r>
              <w:rPr>
                <w:sz w:val="20"/>
                <w:szCs w:val="20"/>
              </w:rPr>
              <w:t>Bootstap_CI</w:t>
            </w:r>
          </w:p>
        </w:tc>
        <w:tc>
          <w:tcPr>
            <w:tcW w:w="0" w:type="auto"/>
          </w:tcPr>
          <w:p>
            <w:pPr>
              <w:spacing w:after="0" w:line="240" w:lineRule="auto"/>
              <w:ind w:firstLine="0"/>
              <w:jc w:val="right"/>
              <w:rPr>
                <w:sz w:val="20"/>
                <w:szCs w:val="20"/>
              </w:rPr>
            </w:pPr>
            <w:r>
              <w:rPr>
                <w:sz w:val="20"/>
                <w:szCs w:val="20"/>
              </w:rPr>
              <w:t>Df</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FullModel</m:t>
                </m:r>
              </m:oMath>
            </m:oMathPara>
          </w:p>
        </w:tc>
        <w:tc>
          <w:tcPr>
            <w:tcW w:w="0" w:type="auto"/>
          </w:tcPr>
          <w:p>
            <w:pPr>
              <w:spacing w:after="0" w:line="240" w:lineRule="auto"/>
              <w:ind w:firstLine="0"/>
              <w:jc w:val="right"/>
              <w:rPr>
                <w:sz w:val="20"/>
                <w:szCs w:val="20"/>
              </w:rPr>
            </w:pPr>
            <w:r>
              <w:rPr>
                <w:sz w:val="20"/>
                <w:szCs w:val="20"/>
              </w:rPr>
              <w:t>0.211</w:t>
            </w:r>
          </w:p>
        </w:tc>
        <w:tc>
          <w:tcPr>
            <w:tcW w:w="0" w:type="auto"/>
          </w:tcPr>
          <w:p>
            <w:pPr>
              <w:spacing w:after="0" w:line="240" w:lineRule="auto"/>
              <w:ind w:firstLine="0"/>
              <w:jc w:val="right"/>
              <w:rPr>
                <w:sz w:val="20"/>
                <w:szCs w:val="20"/>
              </w:rPr>
            </w:pPr>
            <w:r>
              <w:rPr>
                <w:sz w:val="20"/>
                <w:szCs w:val="20"/>
              </w:rPr>
              <w:t>0.164 : 0.271</w:t>
            </w:r>
          </w:p>
        </w:tc>
        <w:tc>
          <w:tcPr>
            <w:tcW w:w="0" w:type="auto"/>
          </w:tcPr>
          <w:p>
            <w:pPr>
              <w:spacing w:after="0" w:line="240" w:lineRule="auto"/>
              <w:ind w:firstLine="0"/>
              <w:jc w:val="right"/>
              <w:rPr>
                <w:sz w:val="20"/>
                <w:szCs w:val="20"/>
              </w:rPr>
            </w:pPr>
            <w:r>
              <w:rPr>
                <w:sz w:val="20"/>
                <w:szCs w:val="20"/>
              </w:rPr>
              <w:t>8</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lang w:val="en-US"/>
              </w:rPr>
            </w:pPr>
            <m:oMathPara>
              <m:oMath>
                <m:r>
                  <m:rPr/>
                  <w:rPr>
                    <w:rFonts w:ascii="Cambria Math" w:hAnsi="Cambria Math"/>
                    <w:sz w:val="20"/>
                    <w:szCs w:val="20"/>
                    <w:lang w:val="en-US"/>
                  </w:rPr>
                  <m:t>Substrate</m:t>
                </m:r>
              </m:oMath>
            </m:oMathPara>
          </w:p>
        </w:tc>
        <w:tc>
          <w:tcPr>
            <w:tcW w:w="0" w:type="auto"/>
          </w:tcPr>
          <w:p>
            <w:pPr>
              <w:spacing w:after="0" w:line="240" w:lineRule="auto"/>
              <w:ind w:firstLine="0"/>
              <w:jc w:val="right"/>
              <w:rPr>
                <w:sz w:val="20"/>
                <w:szCs w:val="20"/>
              </w:rPr>
            </w:pPr>
            <w:r>
              <w:rPr>
                <w:sz w:val="20"/>
                <w:szCs w:val="20"/>
              </w:rPr>
              <w:t>0.040</w:t>
            </w:r>
          </w:p>
        </w:tc>
        <w:tc>
          <w:tcPr>
            <w:tcW w:w="0" w:type="auto"/>
          </w:tcPr>
          <w:p>
            <w:pPr>
              <w:spacing w:after="0" w:line="240" w:lineRule="auto"/>
              <w:ind w:firstLine="0"/>
              <w:jc w:val="right"/>
              <w:rPr>
                <w:sz w:val="20"/>
                <w:szCs w:val="20"/>
              </w:rPr>
            </w:pPr>
            <w:r>
              <w:rPr>
                <w:sz w:val="20"/>
                <w:szCs w:val="20"/>
              </w:rPr>
              <w:t>0 : 0.109</w:t>
            </w:r>
          </w:p>
        </w:tc>
        <w:tc>
          <w:tcPr>
            <w:tcW w:w="0" w:type="auto"/>
          </w:tcPr>
          <w:p>
            <w:pPr>
              <w:spacing w:after="0" w:line="240" w:lineRule="auto"/>
              <w:ind w:firstLine="0"/>
              <w:jc w:val="right"/>
              <w:rPr>
                <w:sz w:val="20"/>
                <w:szCs w:val="20"/>
              </w:rPr>
            </w:pPr>
            <w:r>
              <w:rPr>
                <w:sz w:val="20"/>
                <w:szCs w:val="20"/>
              </w:rPr>
              <w:t>7</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Salinity</m:t>
                </m:r>
              </m:oMath>
            </m:oMathPara>
          </w:p>
        </w:tc>
        <w:tc>
          <w:tcPr>
            <w:tcW w:w="0" w:type="auto"/>
          </w:tcPr>
          <w:p>
            <w:pPr>
              <w:spacing w:after="0" w:line="240" w:lineRule="auto"/>
              <w:ind w:firstLine="0"/>
              <w:jc w:val="right"/>
              <w:rPr>
                <w:sz w:val="20"/>
                <w:szCs w:val="20"/>
              </w:rPr>
            </w:pPr>
            <w:r>
              <w:rPr>
                <w:sz w:val="20"/>
                <w:szCs w:val="20"/>
              </w:rPr>
              <w:t>0.000</w:t>
            </w:r>
          </w:p>
        </w:tc>
        <w:tc>
          <w:tcPr>
            <w:tcW w:w="0" w:type="auto"/>
          </w:tcPr>
          <w:p>
            <w:pPr>
              <w:spacing w:after="0" w:line="240" w:lineRule="auto"/>
              <w:ind w:firstLine="0"/>
              <w:jc w:val="right"/>
              <w:rPr>
                <w:sz w:val="20"/>
                <w:szCs w:val="20"/>
              </w:rPr>
            </w:pPr>
            <w:r>
              <w:rPr>
                <w:sz w:val="20"/>
                <w:szCs w:val="20"/>
              </w:rPr>
              <w:t>0 : 0.072</w:t>
            </w:r>
          </w:p>
        </w:tc>
        <w:tc>
          <w:tcPr>
            <w:tcW w:w="0" w:type="auto"/>
          </w:tcPr>
          <w:p>
            <w:pPr>
              <w:spacing w:after="0" w:line="240" w:lineRule="auto"/>
              <w:ind w:firstLine="0"/>
              <w:jc w:val="right"/>
              <w:rPr>
                <w:sz w:val="20"/>
                <w:szCs w:val="20"/>
              </w:rPr>
            </w:pPr>
            <w:r>
              <w:rPr>
                <w:sz w:val="20"/>
                <w:szCs w:val="20"/>
              </w:rPr>
              <w:t>7</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MinDistRiver</m:t>
                </m:r>
              </m:oMath>
            </m:oMathPara>
          </w:p>
        </w:tc>
        <w:tc>
          <w:tcPr>
            <w:tcW w:w="0" w:type="auto"/>
          </w:tcPr>
          <w:p>
            <w:pPr>
              <w:spacing w:after="0" w:line="240" w:lineRule="auto"/>
              <w:ind w:firstLine="0"/>
              <w:jc w:val="right"/>
              <w:rPr>
                <w:sz w:val="20"/>
                <w:szCs w:val="20"/>
              </w:rPr>
            </w:pPr>
            <w:r>
              <w:rPr>
                <w:sz w:val="20"/>
                <w:szCs w:val="20"/>
              </w:rPr>
              <w:t>0.003</w:t>
            </w:r>
          </w:p>
        </w:tc>
        <w:tc>
          <w:tcPr>
            <w:tcW w:w="0" w:type="auto"/>
          </w:tcPr>
          <w:p>
            <w:pPr>
              <w:spacing w:after="0" w:line="240" w:lineRule="auto"/>
              <w:ind w:firstLine="0"/>
              <w:jc w:val="right"/>
              <w:rPr>
                <w:sz w:val="20"/>
                <w:szCs w:val="20"/>
              </w:rPr>
            </w:pPr>
            <w:r>
              <w:rPr>
                <w:sz w:val="20"/>
                <w:szCs w:val="20"/>
              </w:rPr>
              <w:t>0 : 0.075</w:t>
            </w:r>
          </w:p>
        </w:tc>
        <w:tc>
          <w:tcPr>
            <w:tcW w:w="0" w:type="auto"/>
          </w:tcPr>
          <w:p>
            <w:pPr>
              <w:spacing w:after="0" w:line="240" w:lineRule="auto"/>
              <w:ind w:firstLine="0"/>
              <w:jc w:val="right"/>
              <w:rPr>
                <w:sz w:val="20"/>
                <w:szCs w:val="20"/>
              </w:rPr>
            </w:pPr>
            <w:r>
              <w:rPr>
                <w:sz w:val="20"/>
                <w:szCs w:val="20"/>
              </w:rPr>
              <w:t>7</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RiverSize</m:t>
                </m:r>
              </m:oMath>
            </m:oMathPara>
          </w:p>
        </w:tc>
        <w:tc>
          <w:tcPr>
            <w:tcW w:w="0" w:type="auto"/>
          </w:tcPr>
          <w:p>
            <w:pPr>
              <w:spacing w:after="0" w:line="240" w:lineRule="auto"/>
              <w:ind w:firstLine="0"/>
              <w:jc w:val="right"/>
              <w:rPr>
                <w:sz w:val="20"/>
                <w:szCs w:val="20"/>
              </w:rPr>
            </w:pPr>
            <w:r>
              <w:rPr>
                <w:sz w:val="20"/>
                <w:szCs w:val="20"/>
              </w:rPr>
              <w:t>0.005</w:t>
            </w:r>
          </w:p>
        </w:tc>
        <w:tc>
          <w:tcPr>
            <w:tcW w:w="0" w:type="auto"/>
          </w:tcPr>
          <w:p>
            <w:pPr>
              <w:spacing w:after="0" w:line="240" w:lineRule="auto"/>
              <w:ind w:firstLine="0"/>
              <w:jc w:val="right"/>
              <w:rPr>
                <w:sz w:val="20"/>
                <w:szCs w:val="20"/>
              </w:rPr>
            </w:pPr>
            <w:r>
              <w:rPr>
                <w:sz w:val="20"/>
                <w:szCs w:val="20"/>
              </w:rPr>
              <w:t>0 : 0.077</w:t>
            </w:r>
          </w:p>
        </w:tc>
        <w:tc>
          <w:tcPr>
            <w:tcW w:w="0" w:type="auto"/>
          </w:tcPr>
          <w:p>
            <w:pPr>
              <w:spacing w:after="0" w:line="240" w:lineRule="auto"/>
              <w:ind w:firstLine="0"/>
              <w:jc w:val="right"/>
              <w:rPr>
                <w:sz w:val="20"/>
                <w:szCs w:val="20"/>
              </w:rPr>
            </w:pPr>
            <w:r>
              <w:rPr>
                <w:sz w:val="20"/>
                <w:szCs w:val="20"/>
              </w:rPr>
              <w:t>7</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AverageFetcℎ</m:t>
                </m:r>
              </m:oMath>
            </m:oMathPara>
          </w:p>
        </w:tc>
        <w:tc>
          <w:tcPr>
            <w:tcW w:w="0" w:type="auto"/>
          </w:tcPr>
          <w:p>
            <w:pPr>
              <w:spacing w:after="0" w:line="240" w:lineRule="auto"/>
              <w:ind w:firstLine="0"/>
              <w:jc w:val="right"/>
              <w:rPr>
                <w:sz w:val="20"/>
                <w:szCs w:val="20"/>
              </w:rPr>
            </w:pPr>
            <w:r>
              <w:rPr>
                <w:sz w:val="20"/>
                <w:szCs w:val="20"/>
              </w:rPr>
              <w:t>0.023</w:t>
            </w:r>
          </w:p>
        </w:tc>
        <w:tc>
          <w:tcPr>
            <w:tcW w:w="0" w:type="auto"/>
          </w:tcPr>
          <w:p>
            <w:pPr>
              <w:spacing w:after="0" w:line="240" w:lineRule="auto"/>
              <w:ind w:firstLine="0"/>
              <w:jc w:val="right"/>
              <w:rPr>
                <w:sz w:val="20"/>
                <w:szCs w:val="20"/>
              </w:rPr>
            </w:pPr>
            <w:r>
              <w:rPr>
                <w:sz w:val="20"/>
                <w:szCs w:val="20"/>
              </w:rPr>
              <w:t>0 : 0.093</w:t>
            </w:r>
          </w:p>
        </w:tc>
        <w:tc>
          <w:tcPr>
            <w:tcW w:w="0" w:type="auto"/>
          </w:tcPr>
          <w:p>
            <w:pPr>
              <w:spacing w:after="0" w:line="240" w:lineRule="auto"/>
              <w:ind w:firstLine="0"/>
              <w:jc w:val="right"/>
              <w:rPr>
                <w:sz w:val="20"/>
                <w:szCs w:val="20"/>
              </w:rPr>
            </w:pPr>
            <w:r>
              <w:rPr>
                <w:sz w:val="20"/>
                <w:szCs w:val="20"/>
              </w:rPr>
              <w:t>7</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MinDistPort</m:t>
                </m:r>
              </m:oMath>
            </m:oMathPara>
          </w:p>
        </w:tc>
        <w:tc>
          <w:tcPr>
            <w:tcW w:w="0" w:type="auto"/>
          </w:tcPr>
          <w:p>
            <w:pPr>
              <w:spacing w:after="0" w:line="240" w:lineRule="auto"/>
              <w:ind w:firstLine="0"/>
              <w:jc w:val="right"/>
              <w:rPr>
                <w:sz w:val="20"/>
                <w:szCs w:val="20"/>
              </w:rPr>
            </w:pPr>
            <w:r>
              <w:rPr>
                <w:sz w:val="20"/>
                <w:szCs w:val="20"/>
              </w:rPr>
              <w:t>0.013</w:t>
            </w:r>
          </w:p>
        </w:tc>
        <w:tc>
          <w:tcPr>
            <w:tcW w:w="0" w:type="auto"/>
          </w:tcPr>
          <w:p>
            <w:pPr>
              <w:spacing w:after="0" w:line="240" w:lineRule="auto"/>
              <w:ind w:firstLine="0"/>
              <w:jc w:val="right"/>
              <w:rPr>
                <w:sz w:val="20"/>
                <w:szCs w:val="20"/>
              </w:rPr>
            </w:pPr>
            <w:r>
              <w:rPr>
                <w:sz w:val="20"/>
                <w:szCs w:val="20"/>
              </w:rPr>
              <w:t>0 : 0.084</w:t>
            </w:r>
          </w:p>
        </w:tc>
        <w:tc>
          <w:tcPr>
            <w:tcW w:w="0" w:type="auto"/>
          </w:tcPr>
          <w:p>
            <w:pPr>
              <w:spacing w:after="0" w:line="240" w:lineRule="auto"/>
              <w:ind w:firstLine="0"/>
              <w:jc w:val="right"/>
              <w:rPr>
                <w:sz w:val="20"/>
                <w:szCs w:val="20"/>
              </w:rPr>
            </w:pPr>
            <w:r>
              <w:rPr>
                <w:sz w:val="20"/>
                <w:szCs w:val="20"/>
              </w:rPr>
              <w:t>7</w:t>
            </w:r>
          </w:p>
        </w:tc>
      </w:tr>
      <w:tr>
        <w:tblPrEx>
          <w:tblCellMar>
            <w:top w:w="0" w:type="dxa"/>
            <w:left w:w="108" w:type="dxa"/>
            <w:bottom w:w="0" w:type="dxa"/>
            <w:right w:w="108" w:type="dxa"/>
          </w:tblCellMar>
        </w:tblPrEx>
        <w:tc>
          <w:tcPr>
            <w:tcW w:w="0" w:type="auto"/>
          </w:tcPr>
          <w:p>
            <w:pPr>
              <w:spacing w:after="0" w:line="240" w:lineRule="auto"/>
              <w:ind w:firstLine="0"/>
              <w:jc w:val="left"/>
              <w:rPr>
                <w:sz w:val="20"/>
                <w:szCs w:val="20"/>
              </w:rPr>
            </w:pPr>
            <m:oMathPara>
              <m:oMath>
                <m:r>
                  <m:rPr/>
                  <w:rPr>
                    <w:rFonts w:ascii="Cambria Math" w:hAnsi="Cambria Math"/>
                    <w:sz w:val="20"/>
                    <w:szCs w:val="20"/>
                  </w:rPr>
                  <m:t>PortStatus</m:t>
                </m:r>
              </m:oMath>
            </m:oMathPara>
          </w:p>
        </w:tc>
        <w:tc>
          <w:tcPr>
            <w:tcW w:w="0" w:type="auto"/>
          </w:tcPr>
          <w:p>
            <w:pPr>
              <w:spacing w:after="0" w:line="240" w:lineRule="auto"/>
              <w:ind w:firstLine="0"/>
              <w:jc w:val="right"/>
              <w:rPr>
                <w:sz w:val="20"/>
                <w:szCs w:val="20"/>
              </w:rPr>
            </w:pPr>
            <w:r>
              <w:rPr>
                <w:sz w:val="20"/>
                <w:szCs w:val="20"/>
              </w:rPr>
              <w:t>0.034</w:t>
            </w:r>
          </w:p>
        </w:tc>
        <w:tc>
          <w:tcPr>
            <w:tcW w:w="0" w:type="auto"/>
          </w:tcPr>
          <w:p>
            <w:pPr>
              <w:spacing w:after="0" w:line="240" w:lineRule="auto"/>
              <w:ind w:firstLine="0"/>
              <w:jc w:val="right"/>
              <w:rPr>
                <w:sz w:val="20"/>
                <w:szCs w:val="20"/>
              </w:rPr>
            </w:pPr>
            <w:r>
              <w:rPr>
                <w:sz w:val="20"/>
                <w:szCs w:val="20"/>
              </w:rPr>
              <w:t>0 : 0.104</w:t>
            </w:r>
          </w:p>
        </w:tc>
        <w:tc>
          <w:tcPr>
            <w:tcW w:w="0" w:type="auto"/>
          </w:tcPr>
          <w:p>
            <w:pPr>
              <w:spacing w:after="0" w:line="240" w:lineRule="auto"/>
              <w:ind w:firstLine="0"/>
              <w:jc w:val="right"/>
              <w:rPr>
                <w:sz w:val="20"/>
                <w:szCs w:val="20"/>
              </w:rPr>
            </w:pPr>
            <w:r>
              <w:rPr>
                <w:sz w:val="20"/>
                <w:szCs w:val="20"/>
              </w:rPr>
              <w:t>7</w:t>
            </w:r>
          </w:p>
        </w:tc>
      </w:tr>
    </w:tbl>
    <w:p>
      <w:r>
        <w:rPr>
          <w:lang w:eastAsia="ru-RU"/>
        </w:rPr>
        <w:drawing>
          <wp:inline distT="0" distB="0" distL="0" distR="0">
            <wp:extent cx="4615815" cy="4615815"/>
            <wp:effectExtent l="0" t="0" r="0" b="0"/>
            <wp:docPr id="35" name="Picture" descr="Описание: Figure ++. The importance of predictors as drivers of MT distribution. Partial R2 reflecting the proportion of total variation exp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Описание: Figure ++. The importance of predictors as drivers of MT distribution. Partial R2 reflecting the proportion of total variation expl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15815" cy="4615815"/>
                    </a:xfrm>
                    <a:prstGeom prst="rect">
                      <a:avLst/>
                    </a:prstGeom>
                    <a:noFill/>
                    <a:ln>
                      <a:noFill/>
                    </a:ln>
                  </pic:spPr>
                </pic:pic>
              </a:graphicData>
            </a:graphic>
          </wp:inline>
        </w:drawing>
      </w:r>
    </w:p>
    <w:p>
      <w:r>
        <w:rPr>
          <w:highlight w:val="magenta"/>
          <w:lang w:val="en-US"/>
        </w:rPr>
        <w:t>Figure ++. The importance of predictors as drivers of Ptros variation. Partial R</w:t>
      </w:r>
      <w:r>
        <w:rPr>
          <w:highlight w:val="magenta"/>
          <w:vertAlign w:val="superscript"/>
          <w:lang w:val="en-US"/>
        </w:rPr>
        <w:t>2</w:t>
      </w:r>
      <w:r>
        <w:rPr>
          <w:highlight w:val="magenta"/>
          <w:lang w:val="en-US"/>
        </w:rPr>
        <w:t xml:space="preserve"> reflecting the proportion of total variation explained – </w:t>
      </w:r>
      <w:r>
        <w:rPr>
          <w:highlight w:val="magenta"/>
        </w:rPr>
        <w:t>так</w:t>
      </w:r>
      <w:r>
        <w:rPr>
          <w:highlight w:val="magenta"/>
          <w:lang w:val="en-US"/>
        </w:rPr>
        <w:t xml:space="preserve"> </w:t>
      </w:r>
      <w:r>
        <w:rPr>
          <w:highlight w:val="magenta"/>
        </w:rPr>
        <w:t>что</w:t>
      </w:r>
      <w:r>
        <w:rPr>
          <w:highlight w:val="magenta"/>
          <w:lang w:val="en-US"/>
        </w:rPr>
        <w:t xml:space="preserve"> </w:t>
      </w:r>
      <w:r>
        <w:rPr>
          <w:highlight w:val="magenta"/>
        </w:rPr>
        <w:t>здесь</w:t>
      </w:r>
      <w:r>
        <w:rPr>
          <w:highlight w:val="magenta"/>
          <w:lang w:val="en-US"/>
        </w:rPr>
        <w:t xml:space="preserve"> </w:t>
      </w:r>
      <w:r>
        <w:rPr>
          <w:highlight w:val="magenta"/>
        </w:rPr>
        <w:t>точки</w:t>
      </w:r>
      <w:r>
        <w:rPr>
          <w:highlight w:val="magenta"/>
          <w:lang w:val="en-US"/>
        </w:rPr>
        <w:t xml:space="preserve"> </w:t>
      </w:r>
      <w:r>
        <w:rPr>
          <w:highlight w:val="magenta"/>
        </w:rPr>
        <w:t>и</w:t>
      </w:r>
      <w:r>
        <w:rPr>
          <w:highlight w:val="magenta"/>
          <w:lang w:val="en-US"/>
        </w:rPr>
        <w:t xml:space="preserve"> </w:t>
      </w:r>
      <w:r>
        <w:rPr>
          <w:highlight w:val="magenta"/>
        </w:rPr>
        <w:t>палочки</w:t>
      </w:r>
      <w:r>
        <w:rPr>
          <w:highlight w:val="magenta"/>
          <w:lang w:val="en-US"/>
        </w:rPr>
        <w:t xml:space="preserve">? </w:t>
      </w:r>
      <w:r>
        <w:rPr>
          <w:highlight w:val="magenta"/>
        </w:rPr>
        <w:t xml:space="preserve">И нахуй таблица с тем же самым – убрать в </w:t>
      </w:r>
      <w:r>
        <w:rPr>
          <w:highlight w:val="magenta"/>
          <w:lang w:val="en-US"/>
        </w:rPr>
        <w:t>ESM</w:t>
      </w:r>
      <w:r>
        <w:rPr>
          <w:highlight w:val="magenta"/>
        </w:rPr>
        <w:t>?</w:t>
      </w:r>
      <w:bookmarkEnd w:id="2"/>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CC"/>
    <w:family w:val="swiss"/>
    <w:pitch w:val="default"/>
    <w:sig w:usb0="E0002EFF" w:usb1="C000785B" w:usb2="00000009" w:usb3="00000000" w:csb0="400001FF" w:csb1="FFFF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pPr>
    <w:r>
      <w:fldChar w:fldCharType="begin"/>
    </w:r>
    <w:r>
      <w:instrText xml:space="preserve">PAGE   \* MERGEFORMAT</w:instrText>
    </w:r>
    <w:r>
      <w:fldChar w:fldCharType="separate"/>
    </w:r>
    <w:r>
      <w:t>1</w:t>
    </w:r>
    <w: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attachedTemplate r:id="rId1"/>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F2"/>
    <w:rsid w:val="00001F8C"/>
    <w:rsid w:val="00002E3D"/>
    <w:rsid w:val="000115CD"/>
    <w:rsid w:val="00011C8B"/>
    <w:rsid w:val="000417D4"/>
    <w:rsid w:val="000517B8"/>
    <w:rsid w:val="00062DC0"/>
    <w:rsid w:val="000661AF"/>
    <w:rsid w:val="00067BF3"/>
    <w:rsid w:val="000726B7"/>
    <w:rsid w:val="000726D9"/>
    <w:rsid w:val="00081803"/>
    <w:rsid w:val="000868CC"/>
    <w:rsid w:val="00091CDF"/>
    <w:rsid w:val="000A331E"/>
    <w:rsid w:val="000A4D0A"/>
    <w:rsid w:val="000B3A4E"/>
    <w:rsid w:val="000C7C2D"/>
    <w:rsid w:val="000D74E9"/>
    <w:rsid w:val="000E7947"/>
    <w:rsid w:val="000F4524"/>
    <w:rsid w:val="00104BCA"/>
    <w:rsid w:val="00111FA2"/>
    <w:rsid w:val="001178CA"/>
    <w:rsid w:val="00125C2F"/>
    <w:rsid w:val="00131C01"/>
    <w:rsid w:val="00133E05"/>
    <w:rsid w:val="00147365"/>
    <w:rsid w:val="00147DC7"/>
    <w:rsid w:val="00152249"/>
    <w:rsid w:val="001550FE"/>
    <w:rsid w:val="001649F2"/>
    <w:rsid w:val="00164B3D"/>
    <w:rsid w:val="0016522F"/>
    <w:rsid w:val="00170657"/>
    <w:rsid w:val="00174F2B"/>
    <w:rsid w:val="00177F88"/>
    <w:rsid w:val="00180E3D"/>
    <w:rsid w:val="00191744"/>
    <w:rsid w:val="00196A31"/>
    <w:rsid w:val="001A020D"/>
    <w:rsid w:val="001A368E"/>
    <w:rsid w:val="001C1E59"/>
    <w:rsid w:val="001C33DB"/>
    <w:rsid w:val="001C6E2F"/>
    <w:rsid w:val="001E7BE5"/>
    <w:rsid w:val="00204EC9"/>
    <w:rsid w:val="00215FB0"/>
    <w:rsid w:val="002174F7"/>
    <w:rsid w:val="00220715"/>
    <w:rsid w:val="00237AA4"/>
    <w:rsid w:val="00243EE3"/>
    <w:rsid w:val="00246C72"/>
    <w:rsid w:val="002608AC"/>
    <w:rsid w:val="00270314"/>
    <w:rsid w:val="00271C4C"/>
    <w:rsid w:val="00273875"/>
    <w:rsid w:val="00275F71"/>
    <w:rsid w:val="00276E02"/>
    <w:rsid w:val="00296B20"/>
    <w:rsid w:val="002A3C1C"/>
    <w:rsid w:val="002A4862"/>
    <w:rsid w:val="002B3FB2"/>
    <w:rsid w:val="002D7013"/>
    <w:rsid w:val="002D70D8"/>
    <w:rsid w:val="002E5BBC"/>
    <w:rsid w:val="00303292"/>
    <w:rsid w:val="003134E5"/>
    <w:rsid w:val="003243CB"/>
    <w:rsid w:val="003268A8"/>
    <w:rsid w:val="00333882"/>
    <w:rsid w:val="00344596"/>
    <w:rsid w:val="00345E24"/>
    <w:rsid w:val="003470A5"/>
    <w:rsid w:val="00364D27"/>
    <w:rsid w:val="003803B5"/>
    <w:rsid w:val="0039321E"/>
    <w:rsid w:val="00396E84"/>
    <w:rsid w:val="003A5A3B"/>
    <w:rsid w:val="003B38EC"/>
    <w:rsid w:val="003B7732"/>
    <w:rsid w:val="003D2CE8"/>
    <w:rsid w:val="003D7389"/>
    <w:rsid w:val="003D7BAC"/>
    <w:rsid w:val="003F33B4"/>
    <w:rsid w:val="00401F1E"/>
    <w:rsid w:val="00411CC3"/>
    <w:rsid w:val="00413669"/>
    <w:rsid w:val="00441EB7"/>
    <w:rsid w:val="00442C0F"/>
    <w:rsid w:val="004501F7"/>
    <w:rsid w:val="00450644"/>
    <w:rsid w:val="00455997"/>
    <w:rsid w:val="00461CD4"/>
    <w:rsid w:val="004700DB"/>
    <w:rsid w:val="0047082A"/>
    <w:rsid w:val="004836B0"/>
    <w:rsid w:val="0049760B"/>
    <w:rsid w:val="004A4BE3"/>
    <w:rsid w:val="004B6A59"/>
    <w:rsid w:val="004E27A9"/>
    <w:rsid w:val="004E29B3"/>
    <w:rsid w:val="004F751E"/>
    <w:rsid w:val="00502EC1"/>
    <w:rsid w:val="00521DFA"/>
    <w:rsid w:val="005302FE"/>
    <w:rsid w:val="0053366F"/>
    <w:rsid w:val="005444FB"/>
    <w:rsid w:val="00547096"/>
    <w:rsid w:val="00551B29"/>
    <w:rsid w:val="00554BD9"/>
    <w:rsid w:val="00563300"/>
    <w:rsid w:val="005639E9"/>
    <w:rsid w:val="005719A8"/>
    <w:rsid w:val="0057254B"/>
    <w:rsid w:val="00583A8E"/>
    <w:rsid w:val="00584822"/>
    <w:rsid w:val="00590D07"/>
    <w:rsid w:val="00593C35"/>
    <w:rsid w:val="00597EB6"/>
    <w:rsid w:val="005A34FD"/>
    <w:rsid w:val="005B17C3"/>
    <w:rsid w:val="005B5A07"/>
    <w:rsid w:val="005D661D"/>
    <w:rsid w:val="005F156B"/>
    <w:rsid w:val="00613597"/>
    <w:rsid w:val="006178BA"/>
    <w:rsid w:val="00622F9E"/>
    <w:rsid w:val="00623F6C"/>
    <w:rsid w:val="006245E2"/>
    <w:rsid w:val="00641F70"/>
    <w:rsid w:val="0065436D"/>
    <w:rsid w:val="0065754A"/>
    <w:rsid w:val="00664D16"/>
    <w:rsid w:val="006B30BF"/>
    <w:rsid w:val="006B396E"/>
    <w:rsid w:val="006C1A2B"/>
    <w:rsid w:val="006C2AD3"/>
    <w:rsid w:val="006C4A61"/>
    <w:rsid w:val="006D44A3"/>
    <w:rsid w:val="006E19FC"/>
    <w:rsid w:val="006E64BD"/>
    <w:rsid w:val="006E76B6"/>
    <w:rsid w:val="00722C18"/>
    <w:rsid w:val="007236F2"/>
    <w:rsid w:val="0074156B"/>
    <w:rsid w:val="00743A50"/>
    <w:rsid w:val="007446D2"/>
    <w:rsid w:val="00761895"/>
    <w:rsid w:val="00770B78"/>
    <w:rsid w:val="0077708B"/>
    <w:rsid w:val="00780241"/>
    <w:rsid w:val="00784D58"/>
    <w:rsid w:val="007918F6"/>
    <w:rsid w:val="00797F58"/>
    <w:rsid w:val="007A7440"/>
    <w:rsid w:val="007B07EC"/>
    <w:rsid w:val="007B104A"/>
    <w:rsid w:val="007B547B"/>
    <w:rsid w:val="007B72C8"/>
    <w:rsid w:val="007C22DD"/>
    <w:rsid w:val="007D2E77"/>
    <w:rsid w:val="007F6375"/>
    <w:rsid w:val="008031B5"/>
    <w:rsid w:val="00816033"/>
    <w:rsid w:val="00825B0C"/>
    <w:rsid w:val="00831DBB"/>
    <w:rsid w:val="00833DF8"/>
    <w:rsid w:val="00836AA6"/>
    <w:rsid w:val="008422BA"/>
    <w:rsid w:val="0087023A"/>
    <w:rsid w:val="0087083C"/>
    <w:rsid w:val="00870DA3"/>
    <w:rsid w:val="00887775"/>
    <w:rsid w:val="00894C45"/>
    <w:rsid w:val="00897C78"/>
    <w:rsid w:val="008A3013"/>
    <w:rsid w:val="008C131A"/>
    <w:rsid w:val="008D1810"/>
    <w:rsid w:val="008D6863"/>
    <w:rsid w:val="008E00AE"/>
    <w:rsid w:val="008E7D03"/>
    <w:rsid w:val="00905DFD"/>
    <w:rsid w:val="009152E2"/>
    <w:rsid w:val="009217AD"/>
    <w:rsid w:val="00931DFB"/>
    <w:rsid w:val="00946E2E"/>
    <w:rsid w:val="00947B44"/>
    <w:rsid w:val="00957021"/>
    <w:rsid w:val="0096630F"/>
    <w:rsid w:val="00967F00"/>
    <w:rsid w:val="00997026"/>
    <w:rsid w:val="009A610D"/>
    <w:rsid w:val="009C60FE"/>
    <w:rsid w:val="009D71CA"/>
    <w:rsid w:val="009E4BA5"/>
    <w:rsid w:val="009E547A"/>
    <w:rsid w:val="00A00671"/>
    <w:rsid w:val="00A02B7D"/>
    <w:rsid w:val="00A04233"/>
    <w:rsid w:val="00A06ABA"/>
    <w:rsid w:val="00A17BC4"/>
    <w:rsid w:val="00A228B2"/>
    <w:rsid w:val="00A24B06"/>
    <w:rsid w:val="00A32DE5"/>
    <w:rsid w:val="00A400C5"/>
    <w:rsid w:val="00A42DCD"/>
    <w:rsid w:val="00A434F1"/>
    <w:rsid w:val="00A60052"/>
    <w:rsid w:val="00A62BF4"/>
    <w:rsid w:val="00A6740C"/>
    <w:rsid w:val="00A71AA1"/>
    <w:rsid w:val="00A75155"/>
    <w:rsid w:val="00A95BE5"/>
    <w:rsid w:val="00AA26B9"/>
    <w:rsid w:val="00AB46CA"/>
    <w:rsid w:val="00AE5677"/>
    <w:rsid w:val="00AE5713"/>
    <w:rsid w:val="00AE5C33"/>
    <w:rsid w:val="00AE78E4"/>
    <w:rsid w:val="00B01B10"/>
    <w:rsid w:val="00B07913"/>
    <w:rsid w:val="00B43E17"/>
    <w:rsid w:val="00B52B2C"/>
    <w:rsid w:val="00B60776"/>
    <w:rsid w:val="00B61E12"/>
    <w:rsid w:val="00B70B2B"/>
    <w:rsid w:val="00B8493A"/>
    <w:rsid w:val="00B85996"/>
    <w:rsid w:val="00B86B75"/>
    <w:rsid w:val="00B94952"/>
    <w:rsid w:val="00BB0839"/>
    <w:rsid w:val="00BC48D5"/>
    <w:rsid w:val="00BC4A46"/>
    <w:rsid w:val="00BD60B3"/>
    <w:rsid w:val="00BD7A89"/>
    <w:rsid w:val="00BF3464"/>
    <w:rsid w:val="00BF73D7"/>
    <w:rsid w:val="00C015E7"/>
    <w:rsid w:val="00C068FA"/>
    <w:rsid w:val="00C148A9"/>
    <w:rsid w:val="00C15BB0"/>
    <w:rsid w:val="00C22336"/>
    <w:rsid w:val="00C36279"/>
    <w:rsid w:val="00C42466"/>
    <w:rsid w:val="00C65B37"/>
    <w:rsid w:val="00C72898"/>
    <w:rsid w:val="00C747BD"/>
    <w:rsid w:val="00C76495"/>
    <w:rsid w:val="00C87A01"/>
    <w:rsid w:val="00CB60D0"/>
    <w:rsid w:val="00CD4080"/>
    <w:rsid w:val="00D0641A"/>
    <w:rsid w:val="00D12749"/>
    <w:rsid w:val="00D216CC"/>
    <w:rsid w:val="00D23C9B"/>
    <w:rsid w:val="00D23E06"/>
    <w:rsid w:val="00D24694"/>
    <w:rsid w:val="00D32518"/>
    <w:rsid w:val="00D40D4E"/>
    <w:rsid w:val="00D4591B"/>
    <w:rsid w:val="00D4594B"/>
    <w:rsid w:val="00D46D09"/>
    <w:rsid w:val="00D75F34"/>
    <w:rsid w:val="00D8449D"/>
    <w:rsid w:val="00D87308"/>
    <w:rsid w:val="00D95662"/>
    <w:rsid w:val="00DB7BB8"/>
    <w:rsid w:val="00DC1EE8"/>
    <w:rsid w:val="00E315A3"/>
    <w:rsid w:val="00E40092"/>
    <w:rsid w:val="00E40132"/>
    <w:rsid w:val="00E670C4"/>
    <w:rsid w:val="00E72D13"/>
    <w:rsid w:val="00E96952"/>
    <w:rsid w:val="00EA7AD7"/>
    <w:rsid w:val="00EB4378"/>
    <w:rsid w:val="00EC2E4A"/>
    <w:rsid w:val="00EE6F3F"/>
    <w:rsid w:val="00F134A2"/>
    <w:rsid w:val="00F17DDC"/>
    <w:rsid w:val="00F324D2"/>
    <w:rsid w:val="00F33D29"/>
    <w:rsid w:val="00F34CDE"/>
    <w:rsid w:val="00F41686"/>
    <w:rsid w:val="00F75ACF"/>
    <w:rsid w:val="00F81508"/>
    <w:rsid w:val="00F92926"/>
    <w:rsid w:val="00FA40D5"/>
    <w:rsid w:val="00FA487B"/>
    <w:rsid w:val="00FE4F24"/>
    <w:rsid w:val="00FE7329"/>
    <w:rsid w:val="00FF5280"/>
    <w:rsid w:val="0FC32BD4"/>
    <w:rsid w:val="205763E7"/>
  </w:rsids>
  <m:mathPr>
    <m:mathFont m:val="Cambria Math"/>
    <m:brkBin m:val="before"/>
    <m:brkBinSub m:val="--"/>
    <m:smallFrac m:val="0"/>
    <m:dispDef m:val="0"/>
    <m:lMargin m:val="0"/>
    <m:rMargin m:val="0"/>
    <m:defJc m:val="centerGroup"/>
    <m:wrapRight m:val="1"/>
    <m:intLim m:val="subSup"/>
    <m:naryLim m:val="subSup"/>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qFormat/>
    <w:uiPriority w:val="0"/>
    <w:rPr>
      <w:color w:val="800080"/>
      <w:u w:val="single"/>
    </w:rPr>
  </w:style>
  <w:style w:type="character" w:styleId="8">
    <w:name w:val="footnote reference"/>
    <w:semiHidden/>
    <w:qFormat/>
    <w:uiPriority w:val="0"/>
    <w:rPr>
      <w:vertAlign w:val="superscript"/>
    </w:rPr>
  </w:style>
  <w:style w:type="character" w:styleId="9">
    <w:name w:val="Emphasis"/>
    <w:qFormat/>
    <w:uiPriority w:val="0"/>
    <w:rPr>
      <w:b/>
      <w:bCs/>
    </w:rPr>
  </w:style>
  <w:style w:type="character" w:styleId="10">
    <w:name w:val="Hyperlink"/>
    <w:qFormat/>
    <w:uiPriority w:val="0"/>
    <w:rPr>
      <w:color w:val="0000FF"/>
      <w:u w:val="single"/>
    </w:rPr>
  </w:style>
  <w:style w:type="character" w:styleId="11">
    <w:name w:val="page number"/>
    <w:basedOn w:val="5"/>
    <w:qFormat/>
    <w:uiPriority w:val="0"/>
  </w:style>
  <w:style w:type="character" w:styleId="12">
    <w:name w:val="line number"/>
    <w:basedOn w:val="5"/>
    <w:semiHidden/>
    <w:unhideWhenUsed/>
    <w:uiPriority w:val="99"/>
  </w:style>
  <w:style w:type="character" w:styleId="13">
    <w:name w:val="Strong"/>
    <w:qFormat/>
    <w:uiPriority w:val="0"/>
    <w:rPr>
      <w:b/>
      <w:bCs/>
    </w:rPr>
  </w:style>
  <w:style w:type="paragraph" w:styleId="14">
    <w:name w:val="Balloon Text"/>
    <w:basedOn w:val="1"/>
    <w:link w:val="39"/>
    <w:semiHidden/>
    <w:qFormat/>
    <w:uiPriority w:val="0"/>
    <w:pPr>
      <w:widowControl w:val="0"/>
      <w:autoSpaceDE w:val="0"/>
      <w:autoSpaceDN w:val="0"/>
      <w:adjustRightInd w:val="0"/>
    </w:pPr>
    <w:rPr>
      <w:sz w:val="0"/>
      <w:szCs w:val="0"/>
    </w:rPr>
  </w:style>
  <w:style w:type="paragraph" w:styleId="15">
    <w:name w:val="Body Text 2"/>
    <w:basedOn w:val="1"/>
    <w:uiPriority w:val="0"/>
    <w:pPr>
      <w:spacing w:after="240"/>
      <w:ind w:firstLine="0"/>
    </w:pPr>
    <w:rPr>
      <w:sz w:val="28"/>
    </w:rPr>
  </w:style>
  <w:style w:type="paragraph" w:styleId="16">
    <w:name w:val="Plain Text"/>
    <w:basedOn w:val="1"/>
    <w:qFormat/>
    <w:uiPriority w:val="0"/>
    <w:pPr>
      <w:ind w:firstLine="0"/>
    </w:pPr>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4"/>
    <w:semiHidden/>
    <w:qFormat/>
    <w:uiPriority w:val="0"/>
    <w:pPr>
      <w:ind w:firstLine="0"/>
    </w:pPr>
    <w:rPr>
      <w:sz w:val="20"/>
    </w:rPr>
  </w:style>
  <w:style w:type="paragraph" w:styleId="19">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4"/>
    <w:uiPriority w:val="0"/>
  </w:style>
  <w:style w:type="paragraph" w:styleId="21">
    <w:name w:val="Body Text Indent"/>
    <w:basedOn w:val="1"/>
    <w:link w:val="33"/>
    <w:qFormat/>
    <w:uiPriority w:val="0"/>
    <w:pPr>
      <w:ind w:left="283" w:firstLine="0"/>
    </w:pPr>
  </w:style>
  <w:style w:type="paragraph" w:styleId="22">
    <w:name w:val="Title"/>
    <w:basedOn w:val="2"/>
    <w:link w:val="46"/>
    <w:qFormat/>
    <w:uiPriority w:val="0"/>
  </w:style>
  <w:style w:type="paragraph" w:styleId="23">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5">
    <w:name w:val="Body Text 3"/>
    <w:basedOn w:val="1"/>
    <w:uiPriority w:val="0"/>
    <w:rPr>
      <w:sz w:val="16"/>
      <w:szCs w:val="16"/>
    </w:rPr>
  </w:style>
  <w:style w:type="paragraph" w:styleId="26">
    <w:name w:val="Body Text Indent 2"/>
    <w:basedOn w:val="1"/>
    <w:link w:val="32"/>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table" w:styleId="28">
    <w:name w:val="Light Shading"/>
    <w:basedOn w:val="6"/>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29">
    <w:name w:val="Заголовок 1 Знак"/>
    <w:link w:val="2"/>
    <w:qFormat/>
    <w:uiPriority w:val="0"/>
    <w:rPr>
      <w:rFonts w:ascii="Arial" w:hAnsi="Arial" w:eastAsia="Times New Roman" w:cs="Arial"/>
      <w:b/>
      <w:sz w:val="32"/>
      <w:szCs w:val="32"/>
    </w:rPr>
  </w:style>
  <w:style w:type="character" w:customStyle="1" w:styleId="30">
    <w:name w:val="Заголовок 2 Знак"/>
    <w:link w:val="3"/>
    <w:qFormat/>
    <w:locked/>
    <w:uiPriority w:val="0"/>
    <w:rPr>
      <w:rFonts w:ascii="Arial" w:hAnsi="Arial" w:eastAsia="Times New Roman" w:cs="Cambria"/>
      <w:bCs/>
      <w:i/>
      <w:iCs/>
      <w:sz w:val="32"/>
      <w:szCs w:val="28"/>
    </w:rPr>
  </w:style>
  <w:style w:type="paragraph" w:customStyle="1" w:styleId="31">
    <w:name w:val="Дерюгин 2"/>
    <w:basedOn w:val="1"/>
    <w:uiPriority w:val="0"/>
    <w:rPr>
      <w:b/>
    </w:rPr>
  </w:style>
  <w:style w:type="character" w:customStyle="1" w:styleId="32">
    <w:name w:val="Основной текст с отступом 2 Знак"/>
    <w:link w:val="26"/>
    <w:semiHidden/>
    <w:qFormat/>
    <w:uiPriority w:val="0"/>
    <w:rPr>
      <w:sz w:val="24"/>
      <w:lang w:val="ru-RU" w:eastAsia="ru-RU" w:bidi="ar-SA"/>
    </w:rPr>
  </w:style>
  <w:style w:type="character" w:customStyle="1" w:styleId="33">
    <w:name w:val="Основной текст с отступом Знак"/>
    <w:link w:val="21"/>
    <w:semiHidden/>
    <w:qFormat/>
    <w:uiPriority w:val="0"/>
    <w:rPr>
      <w:sz w:val="24"/>
      <w:szCs w:val="24"/>
      <w:lang w:val="ru-RU" w:eastAsia="ru-RU" w:bidi="ar-SA"/>
    </w:rPr>
  </w:style>
  <w:style w:type="character" w:customStyle="1" w:styleId="34">
    <w:name w:val="Основной текст Знак"/>
    <w:link w:val="20"/>
    <w:qFormat/>
    <w:uiPriority w:val="0"/>
    <w:rPr>
      <w:rFonts w:eastAsia="Times New Roman"/>
      <w:sz w:val="24"/>
      <w:szCs w:val="24"/>
    </w:rPr>
  </w:style>
  <w:style w:type="character" w:customStyle="1" w:styleId="35">
    <w:name w:val="Heading 2 Char"/>
    <w:semiHidden/>
    <w:qFormat/>
    <w:uiPriority w:val="0"/>
    <w:rPr>
      <w:rFonts w:ascii="Cambria" w:hAnsi="Cambria" w:eastAsia="Times New Roman" w:cs="Times New Roman"/>
      <w:b/>
      <w:bCs/>
      <w:i/>
      <w:iCs/>
      <w:sz w:val="28"/>
      <w:szCs w:val="28"/>
    </w:rPr>
  </w:style>
  <w:style w:type="character" w:customStyle="1" w:styleId="36">
    <w:name w:val="Нижний колонтитул Знак"/>
    <w:link w:val="23"/>
    <w:qFormat/>
    <w:locked/>
    <w:uiPriority w:val="99"/>
    <w:rPr>
      <w:rFonts w:ascii="Courier New" w:hAnsi="Courier New" w:cs="Courier New"/>
      <w:sz w:val="24"/>
      <w:szCs w:val="24"/>
      <w:lang w:val="ru-RU" w:eastAsia="ru-RU" w:bidi="ar-SA"/>
    </w:rPr>
  </w:style>
  <w:style w:type="character" w:customStyle="1" w:styleId="37">
    <w:name w:val="Footer Char"/>
    <w:semiHidden/>
    <w:qFormat/>
    <w:uiPriority w:val="0"/>
    <w:rPr>
      <w:rFonts w:ascii="Courier New" w:hAnsi="Courier New" w:cs="Courier New"/>
      <w:sz w:val="24"/>
      <w:szCs w:val="24"/>
    </w:rPr>
  </w:style>
  <w:style w:type="character" w:customStyle="1" w:styleId="38">
    <w:name w:val="Верхний колонтитул Знак"/>
    <w:link w:val="19"/>
    <w:semiHidden/>
    <w:qFormat/>
    <w:uiPriority w:val="0"/>
    <w:rPr>
      <w:rFonts w:ascii="Courier New" w:hAnsi="Courier New" w:cs="Courier New"/>
      <w:sz w:val="24"/>
      <w:szCs w:val="24"/>
      <w:lang w:val="ru-RU" w:eastAsia="ru-RU" w:bidi="ar-SA"/>
    </w:rPr>
  </w:style>
  <w:style w:type="character" w:customStyle="1" w:styleId="39">
    <w:name w:val="Текст выноски Знак"/>
    <w:link w:val="14"/>
    <w:semiHidden/>
    <w:qFormat/>
    <w:uiPriority w:val="0"/>
    <w:rPr>
      <w:sz w:val="0"/>
      <w:szCs w:val="0"/>
      <w:lang w:val="ru-RU" w:eastAsia="ru-RU" w:bidi="ar-SA"/>
    </w:rPr>
  </w:style>
  <w:style w:type="character" w:customStyle="1" w:styleId="40">
    <w:name w:val="Знак4"/>
    <w:qFormat/>
    <w:locked/>
    <w:uiPriority w:val="0"/>
    <w:rPr>
      <w:sz w:val="28"/>
      <w:szCs w:val="28"/>
    </w:rPr>
  </w:style>
  <w:style w:type="character" w:customStyle="1" w:styleId="41">
    <w:name w:val="Знак3"/>
    <w:qFormat/>
    <w:locked/>
    <w:uiPriority w:val="0"/>
    <w:rPr>
      <w:rFonts w:ascii="Courier New" w:hAnsi="Courier New" w:cs="Courier New"/>
      <w:sz w:val="24"/>
      <w:szCs w:val="24"/>
    </w:rPr>
  </w:style>
  <w:style w:type="character" w:customStyle="1" w:styleId="42">
    <w:name w:val="Знак2"/>
    <w:semiHidden/>
    <w:qFormat/>
    <w:locked/>
    <w:uiPriority w:val="0"/>
    <w:rPr>
      <w:rFonts w:ascii="Courier New" w:hAnsi="Courier New" w:cs="Courier New"/>
      <w:sz w:val="24"/>
      <w:szCs w:val="24"/>
    </w:rPr>
  </w:style>
  <w:style w:type="character" w:customStyle="1" w:styleId="43">
    <w:name w:val="Знак9"/>
    <w:qFormat/>
    <w:locked/>
    <w:uiPriority w:val="0"/>
    <w:rPr>
      <w:b/>
      <w:bCs/>
    </w:rPr>
  </w:style>
  <w:style w:type="character" w:customStyle="1" w:styleId="44">
    <w:name w:val="Текст сноски Знак"/>
    <w:link w:val="18"/>
    <w:semiHidden/>
    <w:qFormat/>
    <w:locked/>
    <w:uiPriority w:val="0"/>
    <w:rPr>
      <w:lang w:val="ru-RU" w:eastAsia="ru-RU" w:bidi="ar-SA"/>
    </w:rPr>
  </w:style>
  <w:style w:type="character" w:customStyle="1" w:styleId="45">
    <w:name w:val="Footnote Text Char"/>
    <w:semiHidden/>
    <w:qFormat/>
    <w:uiPriority w:val="0"/>
    <w:rPr>
      <w:rFonts w:ascii="Courier New" w:hAnsi="Courier New" w:cs="Courier New"/>
      <w:sz w:val="20"/>
      <w:szCs w:val="20"/>
    </w:rPr>
  </w:style>
  <w:style w:type="character" w:customStyle="1" w:styleId="46">
    <w:name w:val="Название Знак"/>
    <w:link w:val="22"/>
    <w:qFormat/>
    <w:locked/>
    <w:uiPriority w:val="0"/>
    <w:rPr>
      <w:rFonts w:ascii="Arial" w:hAnsi="Arial" w:eastAsia="Times New Roman"/>
      <w:sz w:val="36"/>
    </w:rPr>
  </w:style>
  <w:style w:type="character" w:customStyle="1" w:styleId="47">
    <w:name w:val="Title Char"/>
    <w:qFormat/>
    <w:uiPriority w:val="0"/>
    <w:rPr>
      <w:rFonts w:ascii="Cambria" w:hAnsi="Cambria" w:eastAsia="Times New Roman" w:cs="Times New Roman"/>
      <w:b/>
      <w:bCs/>
      <w:kern w:val="28"/>
      <w:sz w:val="32"/>
      <w:szCs w:val="32"/>
    </w:rPr>
  </w:style>
  <w:style w:type="character" w:customStyle="1" w:styleId="48">
    <w:name w:val="spelle"/>
    <w:basedOn w:val="5"/>
    <w:qFormat/>
    <w:uiPriority w:val="0"/>
  </w:style>
  <w:style w:type="character" w:customStyle="1" w:styleId="49">
    <w:name w:val="grame"/>
    <w:basedOn w:val="5"/>
    <w:qFormat/>
    <w:uiPriority w:val="0"/>
  </w:style>
  <w:style w:type="character" w:customStyle="1" w:styleId="50">
    <w:name w:val="ref-journal"/>
    <w:basedOn w:val="5"/>
    <w:qFormat/>
    <w:uiPriority w:val="0"/>
  </w:style>
  <w:style w:type="character" w:customStyle="1" w:styleId="51">
    <w:name w:val="ref-vol"/>
    <w:basedOn w:val="5"/>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4"/>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6"/>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qFormat/>
    <w:uiPriority w:val="0"/>
    <w:rPr>
      <w:rFonts w:ascii="Arial" w:hAnsi="Arial"/>
      <w:sz w:val="32"/>
    </w:r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Start_Here_Mac.app\SPPdisc%20September%2025%202018\HITACHI%20FEB%2014\texts,%20publications%20%26%20CV\&#1093;&#1072;&#1081;&#1090;&#1086;&#1074;%20&#1073;&#1077;&#1083;&#1086;&#1084;&#1086;&#1088;&#1089;&#1082;&#1080;&#1077;%20&#1103;&#1079;&#1099;&#1095;&#1082;&#1080;%2009.2021\Factors-regulating-MT-and-ME-distribution-text%2019092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8D7C0-2076-4A62-8B41-6C304F9ED873}">
  <ds:schemaRefs/>
</ds:datastoreItem>
</file>

<file path=docProps/app.xml><?xml version="1.0" encoding="utf-8"?>
<Properties xmlns="http://schemas.openxmlformats.org/officeDocument/2006/extended-properties" xmlns:vt="http://schemas.openxmlformats.org/officeDocument/2006/docPropsVTypes">
  <Template>Factors-regulating-MT-and-ME-distribution-text 190921</Template>
  <Pages>12</Pages>
  <Words>2579</Words>
  <Characters>14703</Characters>
  <Lines>122</Lines>
  <Paragraphs>34</Paragraphs>
  <TotalTime>1384</TotalTime>
  <ScaleCrop>false</ScaleCrop>
  <LinksUpToDate>false</LinksUpToDate>
  <CharactersWithSpaces>17248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2021-11-04T08:20:00Z</dcterms:created>
  <dc:creator>admin</dc:creator>
  <cp:lastModifiedBy>google1599737165</cp:lastModifiedBy>
  <dcterms:modified xsi:type="dcterms:W3CDTF">2023-01-24T13:37:53Z</dcterms:modified>
  <dc:title>Factors regulating distribution of Mytilus trossulus and M.edulis in the Kandalaksha Bay of the White Sea</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1049-11.2.0.11130</vt:lpwstr>
  </property>
  <property fmtid="{D5CDD505-2E9C-101B-9397-08002B2CF9AE}" pid="4" name="ICV">
    <vt:lpwstr>DD68421F5477407CBF85C7347A86F411</vt:lpwstr>
  </property>
</Properties>
</file>