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Divergence</w:t>
      </w:r>
      <w:r>
        <w:t xml:space="preserve"> </w:t>
      </w:r>
      <w:r>
        <w:t xml:space="preserve">in</w:t>
      </w:r>
      <w:r>
        <w:t xml:space="preserve"> </w:t>
      </w:r>
      <w:r>
        <w:t xml:space="preserve">the</w:t>
      </w:r>
      <w:r>
        <w:t xml:space="preserve"> </w:t>
      </w:r>
      <w:r>
        <w:t xml:space="preserve">ecological</w:t>
      </w:r>
      <w:r>
        <w:t xml:space="preserve"> </w:t>
      </w:r>
      <w:r>
        <w:t xml:space="preserve">space</w:t>
      </w:r>
      <w:r>
        <w:t xml:space="preserve"> </w:t>
      </w:r>
      <w:r>
        <w:t xml:space="preserve">between</w:t>
      </w:r>
      <w:r>
        <w:t xml:space="preserve"> </w:t>
      </w:r>
      <w:r>
        <w:t xml:space="preserve">cryptic</w:t>
      </w:r>
      <w:r>
        <w:t xml:space="preserve"> </w:t>
      </w:r>
      <w:r>
        <w:t xml:space="preserve">blue</w:t>
      </w:r>
      <w:r>
        <w:t xml:space="preserve"> </w:t>
      </w:r>
      <w:r>
        <w:t xml:space="preserve">mussel</w:t>
      </w:r>
      <w:r>
        <w:t xml:space="preserve"> </w:t>
      </w:r>
      <w:r>
        <w:t xml:space="preserve">species</w:t>
      </w:r>
      <w:r>
        <w:t xml:space="preserve"> </w:t>
      </w:r>
      <w:r>
        <w:t xml:space="preserve">in</w:t>
      </w:r>
      <w:r>
        <w:t xml:space="preserve"> </w:t>
      </w:r>
      <w:r>
        <w:t xml:space="preserve">the</w:t>
      </w:r>
      <w:r>
        <w:t xml:space="preserve"> </w:t>
      </w:r>
      <w:r>
        <w:t xml:space="preserve">White</w:t>
      </w:r>
      <w:r>
        <w:t xml:space="preserve"> </w:t>
      </w:r>
      <w:r>
        <w:t xml:space="preserve">Sea:</w:t>
      </w:r>
      <w:r>
        <w:t xml:space="preserve"> </w:t>
      </w:r>
      <w:r>
        <w:t xml:space="preserve">towards</w:t>
      </w:r>
      <w:r>
        <w:t xml:space="preserve"> </w:t>
      </w:r>
      <w:r>
        <w:t xml:space="preserve">to</w:t>
      </w:r>
      <w:r>
        <w:t xml:space="preserve"> </w:t>
      </w:r>
      <w:r>
        <w:t xml:space="preserve">species</w:t>
      </w:r>
      <w:r>
        <w:t xml:space="preserve"> </w:t>
      </w:r>
      <w:r>
        <w:t xml:space="preserve">distribution</w:t>
      </w:r>
      <w:r>
        <w:t xml:space="preserve"> </w:t>
      </w:r>
      <w:r>
        <w:t xml:space="preserve">modelling</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bCs/>
          <w:b/>
        </w:rPr>
        <w:t xml:space="preserve"> </w:t>
      </w:r>
      <w:r>
        <w:rPr>
          <w:bCs/>
          <w:b/>
        </w:rPr>
        <w:t xml:space="preserve">A.</w:t>
      </w:r>
      <w:r>
        <w:rPr>
          <w:bCs/>
          <w:b/>
        </w:rPr>
        <w:t xml:space="preserve"> </w:t>
      </w:r>
      <w:r>
        <w:rPr>
          <w:bCs/>
          <w:b/>
        </w:rPr>
        <w:t xml:space="preserve">A.</w:t>
      </w:r>
      <w:r>
        <w:rPr>
          <w:bCs/>
          <w:b/>
        </w:rPr>
        <w:t xml:space="preserve"> </w:t>
      </w:r>
      <w:r>
        <w:rPr>
          <w:bCs/>
          <w:b/>
        </w:rPr>
        <w:t xml:space="preserve">Zaychikova,</w:t>
      </w:r>
      <w:r>
        <w:rPr>
          <w:bCs/>
          <w:b/>
        </w:rPr>
        <w:t xml:space="preserve"> </w:t>
      </w:r>
      <w:r>
        <w:rPr>
          <w:bCs/>
          <w:b/>
        </w:rPr>
        <w:t xml:space="preserve">P.</w:t>
      </w:r>
      <w:r>
        <w:rPr>
          <w:bCs/>
          <w:b/>
        </w:rPr>
        <w:t xml:space="preserve"> </w:t>
      </w:r>
      <w:r>
        <w:rPr>
          <w:bCs/>
          <w:b/>
        </w:rPr>
        <w:t xml:space="preserve">Y.</w:t>
      </w:r>
      <w:r>
        <w:rPr>
          <w:bCs/>
          <w:b/>
        </w:rPr>
        <w:t xml:space="preserve"> </w:t>
      </w:r>
      <w:r>
        <w:rPr>
          <w:bCs/>
          <w:b/>
        </w:rPr>
        <w:t xml:space="preserve">Safonov,</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Katolikova,</w:t>
      </w:r>
      <w:r>
        <w:rPr>
          <w:bCs/>
          <w:b/>
        </w:rPr>
        <w:t xml:space="preserve"> </w:t>
      </w:r>
      <w:r>
        <w:rPr>
          <w:bCs/>
          <w:b/>
        </w:rPr>
        <w:t xml:space="preserve">M.</w:t>
      </w:r>
      <w:r>
        <w:rPr>
          <w:bCs/>
          <w:b/>
        </w:rPr>
        <w:t xml:space="preserve"> </w:t>
      </w:r>
      <w:r>
        <w:rPr>
          <w:bCs/>
          <w:b/>
        </w:rPr>
        <w:t xml:space="preserve">V.</w:t>
      </w:r>
      <w:r>
        <w:rPr>
          <w:bCs/>
          <w:b/>
        </w:rPr>
        <w:t xml:space="preserve"> </w:t>
      </w:r>
      <w:r>
        <w:rPr>
          <w:bCs/>
          <w:b/>
        </w:rPr>
        <w:t xml:space="preserve">Ivanov,</w:t>
      </w:r>
      <w:r>
        <w:rPr>
          <w:bCs/>
          <w:b/>
        </w:rPr>
        <w:t xml:space="preserve"> </w:t>
      </w:r>
      <w:r>
        <w:rPr>
          <w:bCs/>
          <w:b/>
        </w:rPr>
        <w:t xml:space="preserve">P.</w:t>
      </w:r>
      <w:r>
        <w:rPr>
          <w:bCs/>
          <w:b/>
        </w:rPr>
        <w:t xml:space="preserve"> </w:t>
      </w:r>
      <w:r>
        <w:rPr>
          <w:bCs/>
          <w:b/>
        </w:rPr>
        <w:t xml:space="preserve">P.</w:t>
      </w:r>
      <w:r>
        <w:rPr>
          <w:bCs/>
          <w:b/>
        </w:rPr>
        <w:t xml:space="preserve"> </w:t>
      </w:r>
      <w:r>
        <w:rPr>
          <w:bCs/>
          <w:b/>
        </w:rPr>
        <w:t xml:space="preserve">Strelkov</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 Environmental parameters used for the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1134"/>
        <w:gridCol w:w="5669"/>
        <w:gridCol w:w="2268"/>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parameter/ model 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Explanation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 (median) in the data</w:t>
            </w:r>
          </w:p>
        </w:tc>
      </w:tr>
      <w:tr>
        <w:trPr>
          <w:trHeight w:val="360" w:hRule="auto"/>
        </w:trPr>
        body 1
        <w:tc>
          <w:tcPr>
            <w:gridSpan w:val="4"/>
            <w:tcBorders>
              <w:bottom w:val="single" w:sz="8"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substrate</w:t>
            </w:r>
          </w:p>
        </w:tc>
      </w:tr>
      <w:tr>
        <w:trPr>
          <w:trHeight w:val="360" w:hRule="auto"/>
        </w:trPr>
        body 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Algal and Bottom samples for each site are treated separately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Algae VS Bottom</w:t>
            </w:r>
          </w:p>
        </w:tc>
      </w:tr>
      <w:tr>
        <w:trPr>
          <w:trHeight w:val="360" w:hRule="auto"/>
        </w:trPr>
        body 3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rivers</w:t>
            </w:r>
          </w:p>
        </w:tc>
      </w:tr>
      <w:tr>
        <w:trPr>
          <w:trHeight w:val="360" w:hRule="auto"/>
        </w:trPr>
        body 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Surface salinity (ppm) at the time of sampling, i.e. at low tide.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(19)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river mouth by map. The values were log-transformed when used for model fitting.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 (4.9)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 are categorized according to whether their catchment area is larger or smaller than the median area of all rivers in the 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Small VS Large</w:t>
            </w:r>
          </w:p>
        </w:tc>
      </w:tr>
      <w:tr>
        <w:trPr>
          <w:trHeight w:val="360" w:hRule="auto"/>
        </w:trPr>
        body 7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ports</w:t>
            </w:r>
          </w:p>
        </w:tc>
      </w:tr>
      <w:tr>
        <w:trPr>
          <w:trHeight w:val="360" w:hRule="auto"/>
        </w:trPr>
        body 8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DistPort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straight line distance (km) between the site and the nearest port by map. Log-transformed values were used.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0.1-82.2 (18.7)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 are categorized according whether they are active or abandoned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 VS Abandoned</w:t>
            </w:r>
          </w:p>
        </w:tc>
      </w:tr>
      <w:tr>
        <w:trPr>
          <w:trHeight w:val="360" w:hRule="auto"/>
        </w:trPr>
        body10
        <w:tc>
          <w:tcPr>
            <w:gridSpan w:val="4"/>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Influence of surf</w:t>
            </w:r>
          </w:p>
        </w:tc>
      </w:tr>
      <w:tr>
        <w:trPr>
          <w:trHeight w:val="360" w:hRule="auto"/>
        </w:trPr>
        body11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Fetch</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Continuous</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Unobstructed length of water surface (km) over which wind from a certain direction can blow over. Log-transformed values were used.</w:t>
            </w:r>
          </w:p>
        </w:tc>
        <w:tc>
          <w:tcPr>
            <w:tcBorders>
              <w:bottom w:val="single" w:sz="12"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 (3.3)</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Table 1 . Parameters of smoothers and coefficients of parametric terms for the Model describing dependency of Ptros on predictors.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Smoother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s(Salinity)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0.6724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s(Fetch)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s(DistPort)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Random effect s(Site)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35"/>
        <w:gridCol w:w="2268"/>
        <w:gridCol w:w="1134"/>
        <w:gridCol w:w="1134"/>
        <w:gridCol w:w="113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Parametric terms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 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Substrate(Algae)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RiverSize(Large)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PortStatus(Active)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CaptionedFigure"/>
      </w:pPr>
      <w:r>
        <w:drawing>
          <wp:inline>
            <wp:extent cx="6324600" cy="6324600"/>
            <wp:effectExtent b="0" l="0" r="0" t="0"/>
            <wp:docPr descr="Fig. 3. Predictions of the Model 1 describing the dependency of Ptros 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 title="" id="21" name="Picture"/>
            <a:graphic>
              <a:graphicData uri="http://schemas.openxmlformats.org/drawingml/2006/picture">
                <pic:pic>
                  <pic:nvPicPr>
                    <pic:cNvPr descr="Suplementary-materials_files/figure-docx/Model1_prediction_Figure-1.png" id="22" name="Picture"/>
                    <pic:cNvPicPr>
                      <a:picLocks noChangeArrowheads="1" noChangeAspect="1"/>
                    </pic:cNvPicPr>
                  </pic:nvPicPr>
                  <pic:blipFill>
                    <a:blip r:embed="rId20"/>
                    <a:stretch>
                      <a:fillRect/>
                    </a:stretch>
                  </pic:blipFill>
                  <pic:spPr bwMode="auto">
                    <a:xfrm>
                      <a:off x="0" y="0"/>
                      <a:ext cx="6324600" cy="6324600"/>
                    </a:xfrm>
                    <a:prstGeom prst="rect">
                      <a:avLst/>
                    </a:prstGeom>
                    <a:noFill/>
                    <a:ln w="9525">
                      <a:noFill/>
                      <a:headEnd/>
                      <a:tailEnd/>
                    </a:ln>
                  </pic:spPr>
                </pic:pic>
              </a:graphicData>
            </a:graphic>
          </wp:inline>
        </w:drawing>
      </w:r>
    </w:p>
    <w:p>
      <w:pPr>
        <w:pStyle w:val="ImageCaption"/>
      </w:pPr>
      <w:r>
        <w:t xml:space="preserve">Fig. 3. Predictions of the</w:t>
      </w:r>
      <w:r>
        <w:t xml:space="preserve"> </w:t>
      </w:r>
      <w:r>
        <w:rPr>
          <w:iCs/>
          <w:i/>
        </w:rPr>
        <w:t xml:space="preserve">Model 1</w:t>
      </w:r>
      <w:r>
        <w:t xml:space="preserve"> </w:t>
      </w:r>
      <w:r>
        <w:t xml:space="preserve">describing the dependency of</w:t>
      </w:r>
      <w:r>
        <w:t xml:space="preserve"> </w:t>
      </w:r>
      <w:r>
        <w:rPr>
          <w:iCs/>
          <w:i/>
        </w:rPr>
        <w:t xml:space="preserve">Ptros</w:t>
      </w:r>
      <w:r>
        <w:t xml:space="preserve"> </w:t>
      </w:r>
      <w:r>
        <w:t xml:space="preserve">on distance to the nearest port (A), average fetch (B), distance to the nearest river (C), salinity (E) and substrate type, nearest port status and size of the largest river (E, F). The gray ribbons and wiskers demonstrate 95% confidence interval. The dotted lines in panels A-D represent the median predicted value, this value is given to track the trend in the change in model predictions. Points on panels A-D reflect partial residuals but not raw data for each sample.</w:t>
      </w:r>
    </w:p>
    <w:bookmarkStart w:id="27" w:name="supplementary-electronic-materials-sem"/>
    <w:p>
      <w:pPr>
        <w:pStyle w:val="2"/>
      </w:pPr>
      <w:r>
        <w:t xml:space="preserve">Supplementary electronic materials (SEM)</w:t>
      </w:r>
    </w:p>
    <w:p>
      <w:r>
        <w:br w:type="page"/>
      </w:r>
    </w:p>
    <w:bookmarkStart w:id="26" w:name="Xee176a32a40fa99b0dbd191b1352d9d7d731e28"/>
    <w:p>
      <w:pPr>
        <w:pStyle w:val="4"/>
      </w:pPr>
      <w:r>
        <w:t xml:space="preserve">Associations between environmental parameters</w:t>
      </w:r>
    </w:p>
    <w:p>
      <w:pPr>
        <w:pStyle w:val="FirstParagraph"/>
      </w:pPr>
      <w:r>
        <w:t xml:space="preserve">Pearson correlation between environmental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Predictor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Min_dist_river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Min_dist_port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Salinity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Min_dist_river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0.341</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Min_dist_port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r>
    </w:tbl>
    <w:p>
      <w:r>
        <w:br w:type="page"/>
      </w:r>
    </w:p>
    <w:p>
      <w:pPr>
        <w:pStyle w:val="CaptionedFigure"/>
      </w:pPr>
      <w:r>
        <w:drawing>
          <wp:inline>
            <wp:extent cx="6324600" cy="6324600"/>
            <wp:effectExtent b="0" l="0" r="0" t="0"/>
            <wp:docPr descr="SFigure +. Associations between environmental parameters used. (A) The association of salinity with distance to the mouth of the nearest river. (B) The kernel density violin-plots showing salinity variation for sites near Small and Large rivers. (C) The association between wind fetch and distance to the nearest port. (D) The association of salinity with distance to the nearest port." title="" id="24" name="Picture"/>
            <a:graphic>
              <a:graphicData uri="http://schemas.openxmlformats.org/drawingml/2006/picture">
                <pic:pic>
                  <pic:nvPicPr>
                    <pic:cNvPr descr="Suplementary-materials_files/figure-docx/SFigure_plot-1.png" id="25" name="Picture"/>
                    <pic:cNvPicPr>
                      <a:picLocks noChangeArrowheads="1" noChangeAspect="1"/>
                    </pic:cNvPicPr>
                  </pic:nvPicPr>
                  <pic:blipFill>
                    <a:blip r:embed="rId23"/>
                    <a:stretch>
                      <a:fillRect/>
                    </a:stretch>
                  </pic:blipFill>
                  <pic:spPr bwMode="auto">
                    <a:xfrm>
                      <a:off x="0" y="0"/>
                      <a:ext cx="6324600" cy="6324600"/>
                    </a:xfrm>
                    <a:prstGeom prst="rect">
                      <a:avLst/>
                    </a:prstGeom>
                    <a:noFill/>
                    <a:ln w="9525">
                      <a:noFill/>
                      <a:headEnd/>
                      <a:tailEnd/>
                    </a:ln>
                  </pic:spPr>
                </pic:pic>
              </a:graphicData>
            </a:graphic>
          </wp:inline>
        </w:drawing>
      </w:r>
    </w:p>
    <w:p>
      <w:pPr>
        <w:pStyle w:val="ImageCaption"/>
      </w:pPr>
      <w:r>
        <w:t xml:space="preserve">SFigure +. Associations between environmental parameters used. (A) The association of salinity with distance to the mouth of the nearest river. (B) The kernel density violin-plots showing salinity variation for sites near Small and Large rivers. (C) The association between wind fetch and distance to the nearest port. (D) The association of salinity with distance to the nearest port.</w:t>
      </w:r>
    </w:p>
    <w:bookmarkEnd w:id="26"/>
    <w:bookmarkEnd w:id="27"/>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48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0"/>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jc w:val="left"/>
      <w:outlineLvl w:val="1"/>
    </w:pPr>
    <w:rPr>
      <w:rFonts w:cs="Cambria"/>
      <w:bCs/>
      <w:i/>
      <w:iCs/>
      <w:szCs w:val="28"/>
    </w:rPr>
  </w:style>
  <w:style w:styleId="4" w:type="paragraph">
    <w:name w:val="heading 3"/>
    <w:basedOn w:val="1"/>
    <w:next w:val="1"/>
    <w:unhideWhenUsed/>
    <w:qFormat/>
    <w:uiPriority w:val="9"/>
    <w:pPr>
      <w:keepNext/>
      <w:widowControl/>
      <w:spacing w:after="60" w:before="240"/>
      <w:jc w:val="left"/>
      <w:outlineLvl w:val="2"/>
    </w:pPr>
    <w:rPr>
      <w:rFonts w:ascii="Times New Roman" w:cs="Arial" w:eastAsia="Times New Roman" w:hAnsi="Times New Roman"/>
      <w:bCs/>
      <w:i/>
      <w:szCs w:val="26"/>
    </w:rPr>
  </w:style>
  <w:style w:styleId="5" w:type="paragraph">
    <w:name w:val="heading 4"/>
    <w:basedOn w:val="1"/>
    <w:next w:val="1"/>
    <w:qFormat/>
    <w:uiPriority w:val="0"/>
    <w:pPr>
      <w:keepNext/>
      <w:spacing w:after="60" w:before="240"/>
      <w:ind w:firstLine="0"/>
      <w:outlineLvl w:val="3"/>
    </w:pPr>
    <w:rPr>
      <w:rFonts w:ascii="Times New Roman" w:eastAsia="Times New Roman" w:hAnsi="Times New Roman"/>
      <w:b/>
      <w:bCs/>
      <w:i/>
      <w:sz w:val="24"/>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style>
  <w:style w:styleId="24" w:type="paragraph">
    <w:name w:val="footer"/>
    <w:basedOn w:val="1"/>
    <w:link w:val="36"/>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2 Знак"/>
    <w:basedOn w:val="6"/>
    <w:link w:val="3"/>
    <w:qFormat/>
    <w:locked/>
    <w:uiPriority w:val="0"/>
    <w:rPr>
      <w:rFonts w:ascii="Arial" w:cs="Cambria" w:eastAsia="Times New Roman" w:hAnsi="Arial"/>
      <w:bCs/>
      <w:i/>
      <w:iCs/>
      <w:sz w:val="32"/>
      <w:szCs w:val="28"/>
    </w:rPr>
  </w:style>
  <w:style w:customStyle="1" w:styleId="30" w:type="character">
    <w:name w:val="Заголовок 1 Знак"/>
    <w:basedOn w:val="6"/>
    <w:link w:val="2"/>
    <w:qFormat/>
    <w:uiPriority w:val="0"/>
    <w:rPr>
      <w:rFonts w:ascii="Arial" w:cs="Arial" w:eastAsia="Times New Roman" w:hAnsi="Arial"/>
      <w:b/>
      <w:sz w:val="32"/>
      <w:szCs w:val="32"/>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uiPriority w:val="0"/>
    <w:rPr>
      <w:sz w:val="24"/>
      <w:szCs w:val="24"/>
      <w:lang w:bidi="ar-SA" w:eastAsia="ru-RU" w:val="ru-RU"/>
    </w:rPr>
  </w:style>
  <w:style w:customStyle="1" w:styleId="34" w:type="character">
    <w:name w:val="Основной текст Знак"/>
    <w:basedOn w:val="6"/>
    <w:link w:val="21"/>
    <w:uiPriority w:val="0"/>
    <w:rPr>
      <w:rFonts w:eastAsia="Times New Roman"/>
      <w:sz w:val="24"/>
      <w:szCs w:val="24"/>
    </w:rPr>
  </w:style>
  <w:style w:customStyle="1" w:styleId="35" w:type="character">
    <w:name w:val="Heading 2 Char"/>
    <w:basedOn w:val="6"/>
    <w:semiHidden/>
    <w:qFormat/>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locked/>
    <w:uiPriority w:val="0"/>
    <w:rPr>
      <w:rFonts w:ascii="Courier New" w:cs="Courier New" w:hAnsi="Courier New"/>
      <w:sz w:val="24"/>
      <w:szCs w:val="24"/>
    </w:rPr>
  </w:style>
  <w:style w:customStyle="1" w:styleId="42" w:type="character">
    <w:name w:val="Знак2"/>
    <w:basedOn w:val="6"/>
    <w:semiHidden/>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locked/>
    <w:uiPriority w:val="0"/>
    <w:rPr>
      <w:lang w:bidi="ar-SA" w:eastAsia="ru-RU" w:val="ru-RU"/>
    </w:rPr>
  </w:style>
  <w:style w:customStyle="1" w:styleId="45" w:type="character">
    <w:name w:val="Footnote Text Char"/>
    <w:basedOn w:val="6"/>
    <w:semiHidden/>
    <w:uiPriority w:val="0"/>
    <w:rPr>
      <w:rFonts w:ascii="Courier New" w:cs="Courier New" w:hAnsi="Courier New"/>
      <w:sz w:val="20"/>
      <w:szCs w:val="20"/>
    </w:rPr>
  </w:style>
  <w:style w:customStyle="1" w:styleId="46" w:type="character">
    <w:name w:val="Название Знак"/>
    <w:basedOn w:val="6"/>
    <w:link w:val="23"/>
    <w:qFormat/>
    <w:locked/>
    <w:uiPriority w:val="0"/>
    <w:rPr>
      <w:rFonts w:ascii="Arial" w:eastAsia="Times New Roman" w:hAnsi="Arial"/>
      <w:sz w:val="36"/>
    </w:rPr>
  </w:style>
  <w:style w:customStyle="1" w:styleId="47" w:type="character">
    <w:name w:val="Title Char"/>
    <w:basedOn w:val="6"/>
    <w:uiPriority w:val="0"/>
    <w:rPr>
      <w:rFonts w:ascii="Cambria" w:cs="Times New Roman" w:eastAsia="Times New Roman" w:hAnsi="Cambria"/>
      <w:b/>
      <w:bCs/>
      <w:kern w:val="28"/>
      <w:sz w:val="32"/>
      <w:szCs w:val="32"/>
    </w:rPr>
  </w:style>
  <w:style w:customStyle="1" w:styleId="48" w:type="character">
    <w:name w:val="spelle"/>
    <w:basedOn w:val="6"/>
    <w:uiPriority w:val="0"/>
  </w:style>
  <w:style w:customStyle="1" w:styleId="49" w:type="character">
    <w:name w:val="grame"/>
    <w:basedOn w:val="6"/>
    <w:qFormat/>
    <w:uiPriority w:val="0"/>
  </w:style>
  <w:style w:customStyle="1" w:styleId="50" w:type="character">
    <w:name w:val="ref-journal"/>
    <w:basedOn w:val="6"/>
    <w:qFormat/>
    <w:uiPriority w:val="0"/>
  </w:style>
  <w:style w:customStyle="1" w:styleId="51" w:type="character">
    <w:name w:val="ref-vol"/>
    <w:basedOn w:val="6"/>
    <w:qFormat/>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qFormat/>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uiPriority w:val="0"/>
    <w:rPr>
      <w:color w:val="8F5902"/>
      <w:shd w:color="auto" w:fill="F8F8F8" w:val="clear"/>
    </w:rPr>
  </w:style>
  <w:style w:customStyle="1" w:styleId="80" w:type="character">
    <w:name w:val="FunctionTok"/>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uiPriority w:val="0"/>
    <w:rPr>
      <w:b/>
      <w:color w:val="A40000"/>
      <w:shd w:color="auto" w:fill="F8F8F8" w:val="clear"/>
    </w:rPr>
  </w:style>
  <w:style w:customStyle="1" w:styleId="93" w:type="character">
    <w:name w:val="NormalTok"/>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550</Words>
  <Characters>3137</Characters>
  <Lines>26</Lines>
  <Paragraphs>7</Paragraphs>
  <TotalTime>21</TotalTime>
  <ScaleCrop>false</ScaleCrop>
  <LinksUpToDate>false</LinksUpToDate>
  <CharactersWithSpaces>3680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Divergence in the ecological space between cryptic blue mussel species in the White Sea: towards to species distribution modelling</dc:title>
  <dc:creator>V. M. Khaitov, A. A. Zaychikova, P. Y. Safonov, M. V. Katolikova, M. V. Ivanov, P. P. Strelkov</dc:creator>
  <cp:keywords/>
  <dcterms:created xsi:type="dcterms:W3CDTF">2024-08-30T12:14:57Z</dcterms:created>
  <dcterms:modified xsi:type="dcterms:W3CDTF">2024-08-30T12:14:57Z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