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D1A3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Соотношение флювиогляциальных и морских образований позднеледниковья </w:t>
      </w:r>
      <w:r>
        <w:rPr>
          <w:rFonts w:ascii="Times New Roman" w:hAnsi="Times New Roman" w:cs="Times New Roman"/>
          <w:b/>
          <w:sz w:val="24"/>
          <w:szCs w:val="24"/>
        </w:rPr>
        <w:t xml:space="preserve">–раннего </w:t>
      </w:r>
      <w:r>
        <w:rPr>
          <w:rFonts w:ascii="Times New Roman" w:hAnsi="Times New Roman" w:cs="Times New Roman"/>
          <w:b/>
          <w:bCs/>
          <w:sz w:val="24"/>
          <w:szCs w:val="24"/>
        </w:rPr>
        <w:t xml:space="preserve">голоцена Кандалакшского берега Белого моря </w:t>
      </w:r>
    </w:p>
    <w:p w14:paraId="7D59D38F">
      <w:pPr>
        <w:spacing w:after="0" w:line="240" w:lineRule="auto"/>
        <w:jc w:val="both"/>
        <w:rPr>
          <w:rFonts w:ascii="Times New Roman" w:hAnsi="Times New Roman" w:cs="Times New Roman"/>
          <w:b/>
          <w:bCs/>
          <w:sz w:val="24"/>
          <w:szCs w:val="24"/>
        </w:rPr>
      </w:pPr>
    </w:p>
    <w:p w14:paraId="776009C2">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Н.Е. Зарецкая</w:t>
      </w:r>
      <w:r>
        <w:rPr>
          <w:rFonts w:ascii="Times New Roman" w:hAnsi="Times New Roman" w:cs="Times New Roman"/>
          <w:bCs/>
          <w:sz w:val="24"/>
          <w:szCs w:val="24"/>
          <w:vertAlign w:val="superscript"/>
        </w:rPr>
        <w:t>1,2</w:t>
      </w:r>
      <w:r>
        <w:rPr>
          <w:rFonts w:ascii="Times New Roman" w:hAnsi="Times New Roman" w:cs="Times New Roman"/>
          <w:bCs/>
          <w:sz w:val="24"/>
          <w:szCs w:val="24"/>
        </w:rPr>
        <w:t>, А.А. Вашков</w:t>
      </w:r>
      <w:r>
        <w:rPr>
          <w:rFonts w:ascii="Times New Roman" w:hAnsi="Times New Roman" w:cs="Times New Roman"/>
          <w:bCs/>
          <w:sz w:val="24"/>
          <w:szCs w:val="24"/>
          <w:vertAlign w:val="superscript"/>
        </w:rPr>
        <w:t>3</w:t>
      </w:r>
      <w:r>
        <w:rPr>
          <w:rFonts w:ascii="Times New Roman" w:hAnsi="Times New Roman" w:cs="Times New Roman"/>
          <w:bCs/>
          <w:sz w:val="24"/>
          <w:szCs w:val="24"/>
        </w:rPr>
        <w:t>, О.С. Шилова</w:t>
      </w:r>
      <w:r>
        <w:rPr>
          <w:rFonts w:ascii="Times New Roman" w:hAnsi="Times New Roman" w:cs="Times New Roman"/>
          <w:bCs/>
          <w:sz w:val="24"/>
          <w:szCs w:val="24"/>
          <w:vertAlign w:val="superscript"/>
        </w:rPr>
        <w:t>4</w:t>
      </w:r>
      <w:r>
        <w:rPr>
          <w:rFonts w:ascii="Times New Roman" w:hAnsi="Times New Roman" w:cs="Times New Roman"/>
          <w:bCs/>
          <w:sz w:val="24"/>
          <w:szCs w:val="24"/>
        </w:rPr>
        <w:t>, В.М. Хайтов</w:t>
      </w:r>
      <w:r>
        <w:rPr>
          <w:rFonts w:ascii="Times New Roman" w:hAnsi="Times New Roman" w:cs="Times New Roman"/>
          <w:bCs/>
          <w:sz w:val="24"/>
          <w:szCs w:val="24"/>
          <w:vertAlign w:val="superscript"/>
        </w:rPr>
        <w:t>5,6</w:t>
      </w:r>
      <w:r>
        <w:rPr>
          <w:rFonts w:ascii="Times New Roman" w:hAnsi="Times New Roman" w:cs="Times New Roman"/>
          <w:bCs/>
          <w:sz w:val="24"/>
          <w:szCs w:val="24"/>
        </w:rPr>
        <w:t>, Н.Н. Луговой</w:t>
      </w:r>
      <w:r>
        <w:rPr>
          <w:rFonts w:ascii="Times New Roman" w:hAnsi="Times New Roman" w:cs="Times New Roman"/>
          <w:bCs/>
          <w:sz w:val="24"/>
          <w:szCs w:val="24"/>
          <w:vertAlign w:val="superscript"/>
        </w:rPr>
        <w:t>1,4</w:t>
      </w:r>
      <w:r>
        <w:rPr>
          <w:rFonts w:ascii="Times New Roman" w:hAnsi="Times New Roman" w:cs="Times New Roman"/>
          <w:bCs/>
          <w:sz w:val="24"/>
          <w:szCs w:val="24"/>
        </w:rPr>
        <w:t>, К. В. Башилов</w:t>
      </w:r>
      <w:r>
        <w:rPr>
          <w:rFonts w:ascii="Times New Roman" w:hAnsi="Times New Roman" w:cs="Times New Roman"/>
          <w:bCs/>
          <w:sz w:val="24"/>
          <w:szCs w:val="24"/>
          <w:vertAlign w:val="superscript"/>
        </w:rPr>
        <w:t>7</w:t>
      </w:r>
      <w:r>
        <w:rPr>
          <w:rFonts w:ascii="Times New Roman" w:hAnsi="Times New Roman" w:cs="Times New Roman"/>
          <w:bCs/>
          <w:sz w:val="24"/>
          <w:szCs w:val="24"/>
        </w:rPr>
        <w:t>, М. П. Бутаковская</w:t>
      </w:r>
      <w:r>
        <w:rPr>
          <w:rFonts w:ascii="Times New Roman" w:hAnsi="Times New Roman" w:cs="Times New Roman"/>
          <w:bCs/>
          <w:sz w:val="24"/>
          <w:szCs w:val="24"/>
          <w:vertAlign w:val="superscript"/>
        </w:rPr>
        <w:t>8</w:t>
      </w:r>
    </w:p>
    <w:p w14:paraId="1B5A368A">
      <w:pPr>
        <w:spacing w:after="0" w:line="240" w:lineRule="auto"/>
        <w:jc w:val="both"/>
        <w:rPr>
          <w:rFonts w:ascii="Times New Roman" w:hAnsi="Times New Roman" w:cs="Times New Roman"/>
          <w:bCs/>
          <w:sz w:val="24"/>
          <w:szCs w:val="24"/>
        </w:rPr>
      </w:pPr>
    </w:p>
    <w:p w14:paraId="79595626">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vertAlign w:val="superscript"/>
        </w:rPr>
        <w:t>1</w:t>
      </w:r>
      <w:r>
        <w:rPr>
          <w:rFonts w:ascii="Times New Roman" w:hAnsi="Times New Roman" w:cs="Times New Roman"/>
          <w:bCs/>
          <w:i/>
          <w:sz w:val="24"/>
          <w:szCs w:val="24"/>
        </w:rPr>
        <w:t>Институт географии РАН, Москва, Россия</w:t>
      </w:r>
    </w:p>
    <w:p w14:paraId="5629D2FA">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vertAlign w:val="superscript"/>
        </w:rPr>
        <w:t>2</w:t>
      </w:r>
      <w:r>
        <w:rPr>
          <w:rFonts w:ascii="Times New Roman" w:hAnsi="Times New Roman" w:cs="Times New Roman"/>
          <w:bCs/>
          <w:i/>
          <w:sz w:val="24"/>
          <w:szCs w:val="24"/>
        </w:rPr>
        <w:t>Геологический институт РАН, Москва, Россия</w:t>
      </w:r>
    </w:p>
    <w:p w14:paraId="1693BD19">
      <w:pPr>
        <w:spacing w:after="0" w:line="240" w:lineRule="auto"/>
        <w:jc w:val="center"/>
        <w:rPr>
          <w:rFonts w:ascii="Times New Roman" w:hAnsi="Times New Roman" w:cs="Times New Roman"/>
          <w:bCs/>
          <w:i/>
          <w:sz w:val="24"/>
          <w:szCs w:val="24"/>
        </w:rPr>
      </w:pPr>
    </w:p>
    <w:p w14:paraId="607CC478">
      <w:pPr>
        <w:spacing w:after="0" w:line="240" w:lineRule="auto"/>
        <w:ind w:firstLine="480"/>
        <w:rPr>
          <w:rFonts w:ascii="Times New Roman" w:hAnsi="Times New Roman" w:cs="Times New Roman"/>
          <w:i/>
          <w:sz w:val="24"/>
          <w:szCs w:val="24"/>
        </w:rPr>
      </w:pPr>
      <w:r>
        <w:rPr>
          <w:rFonts w:ascii="Times New Roman" w:hAnsi="Times New Roman" w:cs="Times New Roman"/>
          <w:i/>
          <w:sz w:val="24"/>
          <w:szCs w:val="24"/>
          <w:vertAlign w:val="superscript"/>
        </w:rPr>
        <w:t>5</w:t>
      </w:r>
      <w:r>
        <w:rPr>
          <w:rFonts w:ascii="Times New Roman" w:hAnsi="Times New Roman" w:cs="Times New Roman"/>
          <w:i/>
          <w:sz w:val="24"/>
          <w:szCs w:val="24"/>
        </w:rPr>
        <w:t>Биологический факультет,  Санкт-Петербургский государственный университет, Санкт-Петербург, Россия</w:t>
      </w:r>
    </w:p>
    <w:p w14:paraId="3770EEF1">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vertAlign w:val="superscript"/>
        </w:rPr>
        <w:t>6</w:t>
      </w:r>
      <w:r>
        <w:rPr>
          <w:rFonts w:ascii="Times New Roman" w:hAnsi="Times New Roman" w:cs="Times New Roman"/>
          <w:i/>
          <w:sz w:val="24"/>
          <w:szCs w:val="24"/>
        </w:rPr>
        <w:t>ФГБУ «Кандалакшский государственный заповедник», Кандалакша, Россия</w:t>
      </w:r>
    </w:p>
    <w:p w14:paraId="7F36E9DC">
      <w:pPr>
        <w:spacing w:after="0" w:line="240" w:lineRule="auto"/>
        <w:jc w:val="center"/>
        <w:rPr>
          <w:rFonts w:ascii="Times New Roman" w:hAnsi="Times New Roman" w:cs="Times New Roman"/>
          <w:bCs/>
          <w:i/>
          <w:sz w:val="24"/>
          <w:szCs w:val="24"/>
        </w:rPr>
      </w:pPr>
      <w:r>
        <w:rPr>
          <w:rFonts w:ascii="Times New Roman" w:hAnsi="Times New Roman" w:cs="Times New Roman"/>
          <w:i/>
          <w:sz w:val="24"/>
          <w:szCs w:val="24"/>
          <w:vertAlign w:val="superscript"/>
        </w:rPr>
        <w:t>7</w:t>
      </w:r>
      <w:r>
        <w:rPr>
          <w:rFonts w:ascii="Times New Roman" w:hAnsi="Times New Roman" w:cs="Times New Roman"/>
          <w:i/>
          <w:sz w:val="24"/>
          <w:szCs w:val="24"/>
        </w:rPr>
        <w:t>ГБНОУ «Санкт-Петербургский городской Дворец творчества юных», Эколого-биологический центр «Крестовский остров», Лаборатория экологии морского бентоса, Санкт-Петербург, Россия</w:t>
      </w:r>
    </w:p>
    <w:p w14:paraId="2C687CD8">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vertAlign w:val="superscript"/>
        </w:rPr>
        <w:t>8</w:t>
      </w:r>
      <w:r>
        <w:rPr>
          <w:rFonts w:ascii="Times New Roman" w:hAnsi="Times New Roman" w:cs="Times New Roman"/>
          <w:i/>
          <w:sz w:val="24"/>
          <w:szCs w:val="24"/>
        </w:rPr>
        <w:t>ФГАУ ВО «Санкт-Петербургский политехнический университет Петра Великого», Санкт-Петербург, Россия</w:t>
      </w:r>
    </w:p>
    <w:p w14:paraId="2B9CFFAC">
      <w:pPr>
        <w:spacing w:after="0" w:line="240" w:lineRule="auto"/>
        <w:jc w:val="both"/>
        <w:rPr>
          <w:rFonts w:ascii="Times New Roman" w:hAnsi="Times New Roman" w:cs="Times New Roman"/>
          <w:bCs/>
          <w:sz w:val="24"/>
          <w:szCs w:val="24"/>
        </w:rPr>
      </w:pPr>
    </w:p>
    <w:p w14:paraId="1232D7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АННОТАЦИЯ</w:t>
      </w:r>
    </w:p>
    <w:p w14:paraId="45D2D4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Представлены результаты палеогеографических исследований в пределах Колвицкой ложбины (юго-запад Кольского полуострова). К комплексу флювиогляциальных и лимногляциальных образований, сформированному во время деградации последнего ледникового покрова около </w:t>
      </w:r>
      <w:commentRangeStart w:id="0"/>
      <w:r>
        <w:rPr>
          <w:rFonts w:ascii="Times New Roman" w:hAnsi="Times New Roman" w:cs="Times New Roman"/>
          <w:sz w:val="24"/>
          <w:szCs w:val="24"/>
        </w:rPr>
        <w:t xml:space="preserve">14.1–12.2 </w:t>
      </w:r>
      <w:commentRangeEnd w:id="0"/>
      <w:r>
        <w:rPr>
          <w:rStyle w:val="4"/>
        </w:rPr>
        <w:commentReference w:id="0"/>
      </w:r>
      <w:r>
        <w:rPr>
          <w:rFonts w:ascii="Times New Roman" w:hAnsi="Times New Roman" w:cs="Times New Roman"/>
          <w:sz w:val="24"/>
          <w:szCs w:val="24"/>
        </w:rPr>
        <w:t xml:space="preserve">тыс. л.н., прислонена морская терраса, верхний возрастной предел которой фиксируется погребённой мидиевой банкой, по которой получена дата 9.4 тыс. кал. л.н. Данные диатомового и малакофаунистического анализов демонстрируют переход от </w:t>
      </w:r>
      <w:r>
        <w:rPr>
          <w:rFonts w:ascii="Times New Roman" w:hAnsi="Times New Roman" w:cs="Times New Roman"/>
          <w:sz w:val="24"/>
          <w:szCs w:val="24"/>
          <w:shd w:val="clear" w:color="auto" w:fill="FFFFFF"/>
        </w:rPr>
        <w:t xml:space="preserve">сильно опресненного ледовитого морского бассейна к более глубоководному морскому, а затем к более тёплой литоральной обстановке осадконакопления во время регрессии моря. Постепенный переход от </w:t>
      </w:r>
      <w:r>
        <w:rPr>
          <w:rFonts w:ascii="Times New Roman" w:hAnsi="Times New Roman" w:cs="Times New Roman"/>
          <w:sz w:val="24"/>
          <w:szCs w:val="24"/>
        </w:rPr>
        <w:t>морского к пресноводному осадконакоплению</w:t>
      </w:r>
      <w:r>
        <w:rPr>
          <w:rFonts w:ascii="Times New Roman" w:hAnsi="Times New Roman" w:cs="Times New Roman"/>
          <w:sz w:val="24"/>
          <w:szCs w:val="24"/>
          <w:shd w:val="clear" w:color="auto" w:fill="FFFFFF"/>
        </w:rPr>
        <w:t xml:space="preserve"> в начале среднего голоцена фиксируется</w:t>
      </w:r>
      <w:r>
        <w:rPr>
          <w:rFonts w:ascii="Times New Roman" w:hAnsi="Times New Roman" w:cs="Times New Roman"/>
          <w:sz w:val="24"/>
          <w:szCs w:val="24"/>
        </w:rPr>
        <w:t xml:space="preserve"> и в</w:t>
      </w:r>
      <w:r>
        <w:rPr>
          <w:rFonts w:ascii="Times New Roman" w:hAnsi="Times New Roman" w:cs="Times New Roman"/>
          <w:sz w:val="24"/>
          <w:szCs w:val="24"/>
          <w:shd w:val="clear" w:color="auto" w:fill="FFFFFF"/>
        </w:rPr>
        <w:t xml:space="preserve"> донных отложениях небольшого озера, расположенного в гляциокарстовой котловине, </w:t>
      </w:r>
      <w:r>
        <w:rPr>
          <w:rFonts w:ascii="Times New Roman" w:hAnsi="Times New Roman" w:cs="Times New Roman"/>
          <w:sz w:val="24"/>
          <w:szCs w:val="24"/>
        </w:rPr>
        <w:t>что явилось откликом на региональную морскую регрессию в первой половине голоцена.</w:t>
      </w:r>
    </w:p>
    <w:p w14:paraId="32EEB32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336EC3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ВВЕДЕНИЕ</w:t>
      </w:r>
    </w:p>
    <w:p w14:paraId="17101AA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Деградация последнего Скандинавского оледенения и последующее развитие природной среды и ландшафтов продолжает вызывать большой интерес среди исследователей в связи с необходимостью определения направленности современных климатических изменений и связанных с ними глобальных рисков. В последнее время такие работы ведутся расширенным комплексом методов, которые отличает повышенная детализация. Наиболее интересны подобные исследования на территориях с сочетанием нескольких разнородных природных обстановок. Один из таких участков на северо-западе России – южное и юго-западное побережье Кольского полуострова (Кандалакшский берег Белого моря). Характерный ландшафт ледниковой области последнего оледенения здесь сочетается с крупными выступами пород кристаллического фундамента в виде низких гор. Также территория отличается большой амплитудой гляциоизостатического поднятия, в результате чего здесь можно проследить последовательные фазы позднеледниковых и голоценовых трансгрессий Белого моря, а также последующую изоляцию отдельных частей моря и их трансформацию в озёра на разных высотных уровнях. Сочетание отложений ледникового парагенетического ряда, морских и озёрных осадков является перспективными палеоархивами. Информация из них позволяет реконструировать как обстановки осадконакопления и их хронологию, соотношение форм рельефа разного генезиса и особенности палеогеографических остановок в недавнем геологическом прошлом.  </w:t>
      </w:r>
    </w:p>
    <w:p w14:paraId="67086AB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Одним из ключевых участков Кандалакшского берега Белого моря является Колвицкая ложбина, которая представляет собой понижение рельефа поверхности кристаллического фундамента между выступами Колвицких тундр (на юге) и Домашних и Елка тундр (на севере), и являлась объектом наших исследований. В настоящее время наиболее низкую часть ложбины наследует долина р. Колвицы, по которой осуществляется сток из оз. Колвицкого в Белое море (</w:t>
      </w:r>
      <w:r>
        <w:rPr>
          <w:rFonts w:ascii="Times New Roman" w:hAnsi="Times New Roman" w:cs="Times New Roman"/>
          <w:sz w:val="24"/>
          <w:szCs w:val="24"/>
          <w:highlight w:val="green"/>
        </w:rPr>
        <w:t>Рис. 1</w:t>
      </w:r>
      <w:r>
        <w:rPr>
          <w:rFonts w:ascii="Times New Roman" w:hAnsi="Times New Roman" w:cs="Times New Roman"/>
          <w:sz w:val="24"/>
          <w:szCs w:val="24"/>
        </w:rPr>
        <w:t xml:space="preserve">). Колвицкая ложбина простирается на 25 км от Колвицкой губы Белого моря с отметками наиболее низкой части примерно от 70 м ниже уровня моря до оз. Колвицкого с отметками поверхности 55–70 м над уровнем моря. Ширина ложбины в западной части около 1.5 км, а в восточной части она расширяется примерно до 9 км. Северный и южный борта ложбины прилегают к склонам низких гор условно по изолинии 130 м н.у.м. </w:t>
      </w:r>
    </w:p>
    <w:p w14:paraId="79C8BA7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Традиционно территория Колвицкой ложбины входила в область продвижения последнего ледникового покрова в фазу активизации в позднем дриасе (</w:t>
      </w:r>
      <w:r>
        <w:rPr>
          <w:rFonts w:ascii="Times New Roman" w:hAnsi="Times New Roman" w:cs="Times New Roman"/>
          <w:sz w:val="24"/>
          <w:szCs w:val="24"/>
          <w:highlight w:val="cyan"/>
          <w:lang w:val="en-US"/>
        </w:rPr>
        <w:t>Ekman</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Ilyin</w:t>
      </w:r>
      <w:r>
        <w:rPr>
          <w:rFonts w:ascii="Times New Roman" w:hAnsi="Times New Roman" w:cs="Times New Roman"/>
          <w:sz w:val="24"/>
          <w:szCs w:val="24"/>
          <w:highlight w:val="cyan"/>
        </w:rPr>
        <w:t xml:space="preserve">, 1991; </w:t>
      </w:r>
      <w:r>
        <w:rPr>
          <w:rFonts w:ascii="Times New Roman" w:hAnsi="Times New Roman" w:cs="Times New Roman"/>
          <w:sz w:val="24"/>
          <w:szCs w:val="24"/>
          <w:highlight w:val="cyan"/>
          <w:lang w:val="en-US"/>
        </w:rPr>
        <w:t>Rainio</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1995; Евзеров, Николаева, 2000; </w:t>
      </w:r>
      <w:r>
        <w:rPr>
          <w:rFonts w:ascii="Times New Roman" w:hAnsi="Times New Roman" w:cs="Times New Roman"/>
          <w:sz w:val="24"/>
          <w:szCs w:val="24"/>
          <w:highlight w:val="cyan"/>
          <w:lang w:val="en-US"/>
        </w:rPr>
        <w:t>Kolka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2008; </w:t>
      </w:r>
      <w:r>
        <w:rPr>
          <w:rFonts w:ascii="Times New Roman" w:hAnsi="Times New Roman" w:cs="Times New Roman"/>
          <w:sz w:val="24"/>
          <w:szCs w:val="24"/>
          <w:highlight w:val="cyan"/>
          <w:lang w:val="en-US"/>
        </w:rPr>
        <w:t>Astakhov</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2016; </w:t>
      </w:r>
      <w:r>
        <w:rPr>
          <w:rFonts w:ascii="Times New Roman" w:hAnsi="Times New Roman" w:cs="Times New Roman"/>
          <w:sz w:val="24"/>
          <w:szCs w:val="24"/>
          <w:highlight w:val="cyan"/>
          <w:lang w:val="en-US"/>
        </w:rPr>
        <w:t>Boyes</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2021</w:t>
      </w:r>
      <w:r>
        <w:rPr>
          <w:rFonts w:ascii="Times New Roman" w:hAnsi="Times New Roman" w:cs="Times New Roman"/>
          <w:sz w:val="24"/>
          <w:szCs w:val="24"/>
        </w:rPr>
        <w:t>). В то же время в ряде работ отмечается, что территория между озерами Колвицкое и Имандра освобождалась ото льда и частично заполнялась водами приледниково-морского бассейна во время потепления аллерёд (</w:t>
      </w:r>
      <w:r>
        <w:rPr>
          <w:rFonts w:ascii="Times New Roman" w:hAnsi="Times New Roman" w:cs="Times New Roman"/>
          <w:sz w:val="24"/>
          <w:szCs w:val="24"/>
          <w:highlight w:val="cyan"/>
        </w:rPr>
        <w:t xml:space="preserve">Толстоброва и др., 2016; </w:t>
      </w:r>
      <w:r>
        <w:rPr>
          <w:rFonts w:ascii="Times New Roman" w:hAnsi="Times New Roman" w:cs="Times New Roman"/>
          <w:sz w:val="24"/>
          <w:szCs w:val="24"/>
          <w:highlight w:val="cyan"/>
          <w:lang w:val="en-US"/>
        </w:rPr>
        <w:t>Korsakova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2020; </w:t>
      </w:r>
      <w:r>
        <w:rPr>
          <w:rFonts w:ascii="Times New Roman" w:hAnsi="Times New Roman" w:cs="Times New Roman"/>
          <w:sz w:val="24"/>
          <w:szCs w:val="24"/>
          <w:highlight w:val="cyan"/>
          <w:lang w:val="en-US"/>
        </w:rPr>
        <w:t>Lenz</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2021</w:t>
      </w:r>
      <w:r>
        <w:rPr>
          <w:rFonts w:ascii="Times New Roman" w:hAnsi="Times New Roman" w:cs="Times New Roman"/>
          <w:sz w:val="24"/>
          <w:szCs w:val="24"/>
        </w:rPr>
        <w:t>). В связи с этим в последнее время произведены попытки пересмотреть масштаб продвижения ледникового покрова в позднем дриасе. Предполагается, что в то время в Колвицкой ложбине существовал ледниковый язык, который продвигался с запада на восток и мог достигать территории современного оз. Колвицкое (</w:t>
      </w:r>
      <w:r>
        <w:rPr>
          <w:rFonts w:ascii="Times New Roman" w:hAnsi="Times New Roman" w:cs="Times New Roman"/>
          <w:sz w:val="24"/>
          <w:szCs w:val="24"/>
          <w:highlight w:val="cyan"/>
          <w:lang w:val="en-GB"/>
        </w:rPr>
        <w:t>Korsakova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al</w:t>
      </w:r>
      <w:r>
        <w:rPr>
          <w:rFonts w:ascii="Times New Roman" w:hAnsi="Times New Roman" w:cs="Times New Roman"/>
          <w:sz w:val="24"/>
          <w:szCs w:val="24"/>
          <w:highlight w:val="cyan"/>
        </w:rPr>
        <w:t>., 2023; Вашков и др., 2024</w:t>
      </w:r>
      <w:r>
        <w:rPr>
          <w:rFonts w:ascii="Times New Roman" w:hAnsi="Times New Roman" w:cs="Times New Roman"/>
          <w:sz w:val="24"/>
          <w:szCs w:val="24"/>
        </w:rPr>
        <w:t>), которое в тот момент и во время последующей дегляциации являлось заливом траснгрессировавшего Белого моря (</w:t>
      </w:r>
      <w:r>
        <w:rPr>
          <w:rFonts w:ascii="Times New Roman" w:hAnsi="Times New Roman" w:cs="Times New Roman"/>
          <w:sz w:val="24"/>
          <w:szCs w:val="24"/>
          <w:highlight w:val="cyan"/>
        </w:rPr>
        <w:t>Лудикова, Греков, 2017</w:t>
      </w:r>
      <w:r>
        <w:rPr>
          <w:rFonts w:ascii="Times New Roman" w:hAnsi="Times New Roman" w:cs="Times New Roman"/>
          <w:sz w:val="24"/>
          <w:szCs w:val="24"/>
        </w:rPr>
        <w:t>). Деградация ледникового языка в Колвицкой ложбине сопровождалась стоком талых ледниковых вод в восточном направлении по системе так называемого Колвицкого оза – цепи хорошо выраженных в рельефе гряд и холмисто-западинного рельефа общей протяженностью  около 10 км (</w:t>
      </w:r>
      <w:r>
        <w:rPr>
          <w:rFonts w:ascii="Times New Roman" w:hAnsi="Times New Roman" w:cs="Times New Roman"/>
          <w:sz w:val="24"/>
          <w:szCs w:val="24"/>
          <w:highlight w:val="cyan"/>
        </w:rPr>
        <w:t xml:space="preserve">Евзеров, Кошечкин, 1980; </w:t>
      </w:r>
      <w:r>
        <w:rPr>
          <w:rFonts w:ascii="Times New Roman" w:hAnsi="Times New Roman" w:cs="Times New Roman"/>
          <w:sz w:val="24"/>
          <w:szCs w:val="24"/>
          <w:highlight w:val="cyan"/>
          <w:lang w:val="en-US"/>
        </w:rPr>
        <w:t>Kolka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2008;</w:t>
      </w:r>
      <w:r>
        <w:rPr>
          <w:rFonts w:ascii="Times New Roman" w:hAnsi="Times New Roman" w:cs="Times New Roman"/>
          <w:sz w:val="24"/>
          <w:szCs w:val="24"/>
        </w:rPr>
        <w:t xml:space="preserve"> </w:t>
      </w:r>
      <w:commentRangeStart w:id="1"/>
      <w:r>
        <w:rPr>
          <w:rFonts w:ascii="Times New Roman" w:hAnsi="Times New Roman" w:cs="Times New Roman"/>
          <w:sz w:val="24"/>
          <w:szCs w:val="24"/>
        </w:rPr>
        <w:t>Корсакова и др., 2024</w:t>
      </w:r>
      <w:commentRangeEnd w:id="1"/>
      <w:r>
        <w:rPr>
          <w:rStyle w:val="4"/>
        </w:rPr>
        <w:commentReference w:id="1"/>
      </w:r>
      <w:r>
        <w:rPr>
          <w:rFonts w:ascii="Times New Roman" w:hAnsi="Times New Roman" w:cs="Times New Roman"/>
          <w:sz w:val="24"/>
          <w:szCs w:val="24"/>
        </w:rPr>
        <w:t xml:space="preserve">).  </w:t>
      </w:r>
    </w:p>
    <w:p w14:paraId="1BEFB7D2">
      <w:pPr>
        <w:spacing w:after="0" w:line="240" w:lineRule="auto"/>
        <w:ind w:firstLine="709"/>
        <w:jc w:val="both"/>
        <w:rPr>
          <w:rFonts w:ascii="Times New Roman" w:hAnsi="Times New Roman" w:cs="Times New Roman"/>
          <w:sz w:val="24"/>
          <w:szCs w:val="24"/>
        </w:rPr>
      </w:pPr>
      <w:commentRangeStart w:id="2"/>
      <w:r>
        <w:rPr>
          <w:rFonts w:ascii="Times New Roman" w:hAnsi="Times New Roman" w:cs="Times New Roman"/>
          <w:sz w:val="24"/>
          <w:szCs w:val="24"/>
        </w:rPr>
        <w:t xml:space="preserve">Целью данного исследования была реконструкция природных обстановок в Колвицкой ложбине в ходе дегляциации и последовавшей трансгрессии Белого моря, сформировавших облик её рельефа. </w:t>
      </w:r>
      <w:commentRangeEnd w:id="2"/>
      <w:r>
        <w:rPr>
          <w:rStyle w:val="4"/>
        </w:rPr>
        <w:commentReference w:id="2"/>
      </w:r>
      <w:r>
        <w:rPr>
          <w:rFonts w:ascii="Times New Roman" w:hAnsi="Times New Roman" w:cs="Times New Roman"/>
          <w:sz w:val="24"/>
          <w:szCs w:val="24"/>
        </w:rPr>
        <w:t xml:space="preserve"> </w:t>
      </w:r>
    </w:p>
    <w:p w14:paraId="223E6F7A">
      <w:pPr>
        <w:spacing w:after="0" w:line="240" w:lineRule="auto"/>
        <w:ind w:firstLine="709"/>
        <w:jc w:val="both"/>
        <w:rPr>
          <w:rFonts w:ascii="Times New Roman" w:hAnsi="Times New Roman" w:cs="Times New Roman"/>
          <w:sz w:val="24"/>
          <w:szCs w:val="24"/>
        </w:rPr>
      </w:pPr>
    </w:p>
    <w:p w14:paraId="61E91EE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МАТЕРИАЛЫ И МЕТОДЫ</w:t>
      </w:r>
    </w:p>
    <w:p w14:paraId="6A44532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Полевые исследования проводились в 2022–25 годах, и включали маршрутное обследование комплексов ледниковых и морских образований в пределах Колвицкой ложбины, литостратиграфическое изучение разрезов рыхлых отложений, и отбор образцов для проведения литологического, малакофаунистического и диатомового (через 5 см) анализов, а также для проведения радиоуглеродного и оптико-люминесцентного (ОСЛ) датирования. Для отбора донных отложений из озёр проводилось их бурение с плота буром </w:t>
      </w:r>
      <w:r>
        <w:rPr>
          <w:rFonts w:ascii="Times New Roman" w:hAnsi="Times New Roman" w:cs="Times New Roman"/>
          <w:sz w:val="24"/>
          <w:szCs w:val="24"/>
          <w:lang w:val="en-GB"/>
        </w:rPr>
        <w:t>Eijkelcamp</w:t>
      </w:r>
      <w:r>
        <w:rPr>
          <w:rFonts w:ascii="Times New Roman" w:hAnsi="Times New Roman" w:cs="Times New Roman"/>
          <w:sz w:val="24"/>
          <w:szCs w:val="24"/>
        </w:rPr>
        <w:t>. Высотная привязка форм рельефа и осадочных толщ проводилась с помощью ГНСС-ровера, а при построении цифровой модели рельефа использовались результаты БПЛА-съёмки (</w:t>
      </w:r>
      <w:r>
        <w:rPr>
          <w:rFonts w:ascii="Times New Roman" w:hAnsi="Times New Roman" w:cs="Times New Roman"/>
          <w:sz w:val="24"/>
          <w:szCs w:val="24"/>
          <w:highlight w:val="yellow"/>
        </w:rPr>
        <w:t>Коля, напиши тут правильно</w:t>
      </w:r>
      <w:r>
        <w:rPr>
          <w:rFonts w:ascii="Times New Roman" w:hAnsi="Times New Roman" w:cs="Times New Roman"/>
          <w:sz w:val="24"/>
          <w:szCs w:val="24"/>
        </w:rPr>
        <w:t xml:space="preserve">).  </w:t>
      </w:r>
    </w:p>
    <w:p w14:paraId="29D07726">
      <w:pPr>
        <w:tabs>
          <w:tab w:val="left" w:pos="8789"/>
        </w:tabs>
        <w:spacing w:after="0" w:line="240" w:lineRule="auto"/>
        <w:ind w:firstLine="709"/>
        <w:jc w:val="both"/>
        <w:rPr>
          <w:rFonts w:ascii="Times New Roman" w:hAnsi="Times New Roman"/>
          <w:sz w:val="24"/>
          <w:szCs w:val="24"/>
        </w:rPr>
      </w:pPr>
      <w:r>
        <w:rPr>
          <w:rFonts w:ascii="Times New Roman" w:hAnsi="Times New Roman"/>
          <w:sz w:val="24"/>
          <w:szCs w:val="24"/>
          <w:lang w:val="be-BY"/>
        </w:rPr>
        <w:t xml:space="preserve">В ходе работ в Колвицкой ложбине было обследовано 11 разрезов (карьеры, береговые уступы, придорожные выемки) ледниковых, водно-ледниковых и морских отложений (см. </w:t>
      </w:r>
      <w:r>
        <w:rPr>
          <w:rFonts w:ascii="Times New Roman" w:hAnsi="Times New Roman"/>
          <w:sz w:val="24"/>
          <w:szCs w:val="24"/>
          <w:highlight w:val="green"/>
          <w:lang w:val="be-BY"/>
        </w:rPr>
        <w:t>рис. 1</w:t>
      </w:r>
      <w:r>
        <w:rPr>
          <w:rFonts w:ascii="Times New Roman" w:hAnsi="Times New Roman"/>
          <w:sz w:val="24"/>
          <w:szCs w:val="24"/>
          <w:lang w:val="be-BY"/>
        </w:rPr>
        <w:t xml:space="preserve">). </w:t>
      </w:r>
      <w:r>
        <w:rPr>
          <w:rFonts w:ascii="Times New Roman" w:hAnsi="Times New Roman"/>
          <w:sz w:val="24"/>
          <w:szCs w:val="24"/>
        </w:rPr>
        <w:t xml:space="preserve">Производилось определение структурных и текстурных характеристик выделенных в разрезах разностей осадков, а  цвет отложений определялся при помощи колориметрической системы </w:t>
      </w:r>
      <w:r>
        <w:rPr>
          <w:rFonts w:ascii="Times New Roman" w:hAnsi="Times New Roman"/>
          <w:i/>
          <w:sz w:val="24"/>
          <w:szCs w:val="24"/>
          <w:lang w:val="en-US"/>
        </w:rPr>
        <w:t>Munsell</w:t>
      </w:r>
      <w:r>
        <w:rPr>
          <w:rFonts w:ascii="Times New Roman" w:hAnsi="Times New Roman"/>
          <w:i/>
          <w:sz w:val="24"/>
          <w:szCs w:val="24"/>
        </w:rPr>
        <w:t xml:space="preserve"> </w:t>
      </w:r>
      <w:r>
        <w:rPr>
          <w:rFonts w:ascii="Times New Roman" w:hAnsi="Times New Roman"/>
          <w:i/>
          <w:sz w:val="24"/>
          <w:szCs w:val="24"/>
          <w:lang w:val="en-US"/>
        </w:rPr>
        <w:t>Soil</w:t>
      </w:r>
      <w:r>
        <w:rPr>
          <w:rFonts w:ascii="Times New Roman" w:hAnsi="Times New Roman"/>
          <w:i/>
          <w:sz w:val="24"/>
          <w:szCs w:val="24"/>
        </w:rPr>
        <w:t xml:space="preserve"> </w:t>
      </w:r>
      <w:r>
        <w:rPr>
          <w:rFonts w:ascii="Times New Roman" w:hAnsi="Times New Roman"/>
          <w:i/>
          <w:sz w:val="24"/>
          <w:szCs w:val="24"/>
          <w:lang w:val="en-US"/>
        </w:rPr>
        <w:t>Color</w:t>
      </w:r>
      <w:r>
        <w:rPr>
          <w:rFonts w:ascii="Times New Roman" w:hAnsi="Times New Roman"/>
          <w:i/>
          <w:sz w:val="24"/>
          <w:szCs w:val="24"/>
        </w:rPr>
        <w:t xml:space="preserve"> </w:t>
      </w:r>
      <w:r>
        <w:rPr>
          <w:rFonts w:ascii="Times New Roman" w:hAnsi="Times New Roman"/>
          <w:i/>
          <w:sz w:val="24"/>
          <w:szCs w:val="24"/>
          <w:lang w:val="en-US"/>
        </w:rPr>
        <w:t>Charts</w:t>
      </w:r>
      <w:r>
        <w:rPr>
          <w:rFonts w:ascii="Times New Roman" w:hAnsi="Times New Roman"/>
          <w:i/>
          <w:sz w:val="24"/>
          <w:szCs w:val="24"/>
        </w:rPr>
        <w:t xml:space="preserve"> </w:t>
      </w:r>
      <w:r>
        <w:rPr>
          <w:rFonts w:ascii="Times New Roman" w:hAnsi="Times New Roman"/>
          <w:sz w:val="24"/>
          <w:szCs w:val="24"/>
        </w:rPr>
        <w:t>(</w:t>
      </w:r>
      <w:r>
        <w:rPr>
          <w:rFonts w:ascii="Times New Roman" w:hAnsi="Times New Roman"/>
          <w:sz w:val="24"/>
          <w:szCs w:val="24"/>
          <w:highlight w:val="yellow"/>
        </w:rPr>
        <w:t>нужна ссылка!!!</w:t>
      </w:r>
      <w:r>
        <w:rPr>
          <w:rFonts w:ascii="Times New Roman" w:hAnsi="Times New Roman"/>
          <w:sz w:val="24"/>
          <w:szCs w:val="24"/>
        </w:rPr>
        <w:t>). Детальное исследование текстуры ледниковых отложений производилось с помощью массовых замеров плоскостных (плоскости сланцеватости, границы слоистости) и линейных (длинные оси галек и валунов) элементов (</w:t>
      </w:r>
      <w:r>
        <w:rPr>
          <w:rFonts w:ascii="Times New Roman" w:hAnsi="Times New Roman"/>
          <w:sz w:val="24"/>
          <w:szCs w:val="24"/>
          <w:highlight w:val="cyan"/>
        </w:rPr>
        <w:t xml:space="preserve">Аболтиньш, 1989; </w:t>
      </w:r>
      <w:r>
        <w:rPr>
          <w:rFonts w:ascii="Times New Roman" w:hAnsi="Times New Roman"/>
          <w:sz w:val="24"/>
          <w:szCs w:val="24"/>
          <w:highlight w:val="cyan"/>
          <w:lang w:val="en-US"/>
        </w:rPr>
        <w:t>Benn</w:t>
      </w:r>
      <w:r>
        <w:rPr>
          <w:rFonts w:ascii="Times New Roman" w:hAnsi="Times New Roman"/>
          <w:sz w:val="24"/>
          <w:szCs w:val="24"/>
          <w:highlight w:val="cyan"/>
        </w:rPr>
        <w:t>, 2013</w:t>
      </w:r>
      <w:r>
        <w:rPr>
          <w:rFonts w:ascii="Times New Roman" w:hAnsi="Times New Roman"/>
          <w:sz w:val="24"/>
          <w:szCs w:val="24"/>
        </w:rPr>
        <w:t xml:space="preserve">). Выполнялось по 50–100 замеров азимутов и углов падения полюсов сланцеватости и линейных элементов. Обработка замеров проводилась при помощи программы </w:t>
      </w:r>
      <w:r>
        <w:rPr>
          <w:rFonts w:ascii="Times New Roman" w:hAnsi="Times New Roman"/>
          <w:sz w:val="24"/>
          <w:szCs w:val="24"/>
          <w:lang w:val="en-US"/>
        </w:rPr>
        <w:t>OpenStereo</w:t>
      </w:r>
      <w:r>
        <w:rPr>
          <w:rFonts w:ascii="Times New Roman" w:hAnsi="Times New Roman"/>
          <w:sz w:val="24"/>
          <w:szCs w:val="24"/>
        </w:rPr>
        <w:t xml:space="preserve"> 0.1.2, структурные диаграммы строились на нижней полусфере равноплощадной сетки Шмидта. Полученные результаты позволили реконструировать направления движения ледникового покрова, наличие сжатия или растяжения подледникового материала. Уточнение текстуры флювиогляциальных отложений производилось при помощи определения азимутов и углов падения слоистости, что позволило реконструировать направления течения потоков талых ледниковых вод (</w:t>
      </w:r>
      <w:r>
        <w:rPr>
          <w:rFonts w:ascii="Times New Roman" w:hAnsi="Times New Roman"/>
          <w:sz w:val="24"/>
          <w:szCs w:val="24"/>
          <w:highlight w:val="cyan"/>
        </w:rPr>
        <w:t xml:space="preserve">Аболтиньш, 1989; </w:t>
      </w:r>
      <w:r>
        <w:rPr>
          <w:rFonts w:ascii="Times New Roman" w:hAnsi="Times New Roman"/>
          <w:sz w:val="24"/>
          <w:szCs w:val="24"/>
          <w:highlight w:val="cyan"/>
          <w:lang w:val="en-US"/>
        </w:rPr>
        <w:t>Benn</w:t>
      </w:r>
      <w:r>
        <w:rPr>
          <w:rFonts w:ascii="Times New Roman" w:hAnsi="Times New Roman"/>
          <w:sz w:val="24"/>
          <w:szCs w:val="24"/>
          <w:highlight w:val="cyan"/>
        </w:rPr>
        <w:t>, 2013</w:t>
      </w:r>
      <w:r>
        <w:rPr>
          <w:rFonts w:ascii="Times New Roman" w:hAnsi="Times New Roman"/>
          <w:sz w:val="24"/>
          <w:szCs w:val="24"/>
        </w:rPr>
        <w:t xml:space="preserve">). </w:t>
      </w:r>
    </w:p>
    <w:p w14:paraId="1C0F0B89">
      <w:pPr>
        <w:tabs>
          <w:tab w:val="left" w:pos="8789"/>
        </w:tabs>
        <w:spacing w:after="0" w:line="240" w:lineRule="auto"/>
        <w:ind w:firstLine="709"/>
        <w:jc w:val="both"/>
        <w:rPr>
          <w:rFonts w:ascii="Times New Roman" w:hAnsi="Times New Roman" w:cs="Times New Roman"/>
          <w:sz w:val="24"/>
          <w:szCs w:val="24"/>
        </w:rPr>
      </w:pPr>
      <w:commentRangeStart w:id="3"/>
      <w:r>
        <w:rPr>
          <w:rFonts w:ascii="Times New Roman" w:hAnsi="Times New Roman"/>
          <w:sz w:val="24"/>
          <w:szCs w:val="24"/>
        </w:rPr>
        <w:t>В</w:t>
      </w:r>
      <w:commentRangeEnd w:id="3"/>
      <w:r>
        <w:rPr>
          <w:rStyle w:val="4"/>
        </w:rPr>
        <w:commentReference w:id="3"/>
      </w:r>
      <w:r>
        <w:rPr>
          <w:rFonts w:ascii="Times New Roman" w:hAnsi="Times New Roman"/>
          <w:sz w:val="24"/>
          <w:szCs w:val="24"/>
        </w:rPr>
        <w:t xml:space="preserve"> ходе полевых работ проводилось определение длины, высоты, крутизны склонов, ориентировки, ширины вершинной части и гребней гряд ледникового рельефа. Через отдельные формы рельефа проводились нивелирные ходы. Оценка соответствия установленных в поле морфометрических характеристик и изображения выполнялась на цифровой модели рельефа </w:t>
      </w:r>
      <w:r>
        <w:rPr>
          <w:rFonts w:ascii="Times New Roman" w:hAnsi="Times New Roman"/>
          <w:sz w:val="24"/>
          <w:szCs w:val="24"/>
          <w:lang w:val="en-US"/>
        </w:rPr>
        <w:t>ArcticDEM</w:t>
      </w:r>
      <w:r>
        <w:rPr>
          <w:rFonts w:ascii="Times New Roman" w:hAnsi="Times New Roman"/>
          <w:sz w:val="24"/>
          <w:szCs w:val="24"/>
        </w:rPr>
        <w:t xml:space="preserve"> разрешением 2 м (</w:t>
      </w:r>
      <w:r>
        <w:rPr>
          <w:rFonts w:ascii="Times New Roman" w:hAnsi="Times New Roman"/>
          <w:sz w:val="24"/>
          <w:szCs w:val="24"/>
          <w:highlight w:val="cyan"/>
          <w:lang w:val="en-US"/>
        </w:rPr>
        <w:t>Porter</w:t>
      </w:r>
      <w:r>
        <w:rPr>
          <w:rFonts w:ascii="Times New Roman" w:hAnsi="Times New Roman"/>
          <w:sz w:val="24"/>
          <w:szCs w:val="24"/>
          <w:highlight w:val="cyan"/>
        </w:rPr>
        <w:t xml:space="preserve"> </w:t>
      </w:r>
      <w:r>
        <w:rPr>
          <w:rFonts w:ascii="Times New Roman" w:hAnsi="Times New Roman"/>
          <w:sz w:val="24"/>
          <w:szCs w:val="24"/>
          <w:highlight w:val="cyan"/>
          <w:lang w:val="en-US"/>
        </w:rPr>
        <w:t>et</w:t>
      </w:r>
      <w:r>
        <w:rPr>
          <w:rFonts w:ascii="Times New Roman" w:hAnsi="Times New Roman"/>
          <w:sz w:val="24"/>
          <w:szCs w:val="24"/>
          <w:highlight w:val="cyan"/>
        </w:rPr>
        <w:t xml:space="preserve"> </w:t>
      </w:r>
      <w:r>
        <w:rPr>
          <w:rFonts w:ascii="Times New Roman" w:hAnsi="Times New Roman"/>
          <w:sz w:val="24"/>
          <w:szCs w:val="24"/>
          <w:highlight w:val="cyan"/>
          <w:lang w:val="en-US"/>
        </w:rPr>
        <w:t>al</w:t>
      </w:r>
      <w:r>
        <w:rPr>
          <w:rFonts w:ascii="Times New Roman" w:hAnsi="Times New Roman"/>
          <w:sz w:val="24"/>
          <w:szCs w:val="24"/>
          <w:highlight w:val="cyan"/>
        </w:rPr>
        <w:t>, 2018</w:t>
      </w:r>
      <w:r>
        <w:rPr>
          <w:rFonts w:ascii="Times New Roman" w:hAnsi="Times New Roman"/>
          <w:sz w:val="24"/>
          <w:szCs w:val="24"/>
        </w:rPr>
        <w:t xml:space="preserve">). Морфометрические характеристики позволяли достаточно надежно отличать ледниково-аккумулятивные формы рельефа от выступов поверхности кристаллического фундамента. </w:t>
      </w:r>
    </w:p>
    <w:p w14:paraId="3E126994">
      <w:pPr>
        <w:spacing w:after="0"/>
        <w:ind w:firstLine="709"/>
        <w:jc w:val="both"/>
        <w:rPr>
          <w:rFonts w:ascii="Times New Roman" w:hAnsi="Times New Roman" w:cs="Times New Roman"/>
          <w:sz w:val="24"/>
          <w:szCs w:val="24"/>
        </w:rPr>
      </w:pPr>
      <w:r>
        <w:rPr>
          <w:rFonts w:ascii="Times New Roman" w:hAnsi="Times New Roman" w:cs="Times New Roman"/>
          <w:sz w:val="24"/>
          <w:szCs w:val="24"/>
        </w:rPr>
        <w:t>Подготовка препаратов для диатомового анализа включала обработку 30-% Н</w:t>
      </w:r>
      <w:r>
        <w:rPr>
          <w:rFonts w:ascii="Times New Roman" w:hAnsi="Times New Roman" w:cs="Times New Roman"/>
          <w:sz w:val="24"/>
          <w:szCs w:val="24"/>
          <w:vertAlign w:val="subscript"/>
        </w:rPr>
        <w:t>2</w:t>
      </w:r>
      <w:r>
        <w:rPr>
          <w:rFonts w:ascii="Times New Roman" w:hAnsi="Times New Roman" w:cs="Times New Roman"/>
          <w:sz w:val="24"/>
          <w:szCs w:val="24"/>
        </w:rPr>
        <w:t>О</w:t>
      </w:r>
      <w:r>
        <w:rPr>
          <w:rFonts w:ascii="Times New Roman" w:hAnsi="Times New Roman" w:cs="Times New Roman"/>
          <w:sz w:val="24"/>
          <w:szCs w:val="24"/>
          <w:vertAlign w:val="subscript"/>
        </w:rPr>
        <w:t>2</w:t>
      </w:r>
      <w:r>
        <w:rPr>
          <w:rFonts w:ascii="Times New Roman" w:hAnsi="Times New Roman" w:cs="Times New Roman"/>
          <w:sz w:val="24"/>
          <w:szCs w:val="24"/>
        </w:rPr>
        <w:t xml:space="preserve"> для дезинтеграции осадка и удаления органического вещества и, для разреза 1295, разделение минеральной фракции с помощью тяжелой жидкости ГПС-В (</w:t>
      </w:r>
      <w:r>
        <w:rPr>
          <w:rFonts w:ascii="Times New Roman" w:hAnsi="Times New Roman" w:cs="Times New Roman"/>
          <w:sz w:val="24"/>
          <w:szCs w:val="24"/>
          <w:lang w:val="en-US"/>
        </w:rPr>
        <w:t>heavy</w:t>
      </w:r>
      <w:r>
        <w:rPr>
          <w:rFonts w:ascii="Times New Roman" w:hAnsi="Times New Roman" w:cs="Times New Roman"/>
          <w:sz w:val="24"/>
          <w:szCs w:val="24"/>
        </w:rPr>
        <w:t xml:space="preserve"> </w:t>
      </w:r>
      <w:r>
        <w:rPr>
          <w:rFonts w:ascii="Times New Roman" w:hAnsi="Times New Roman" w:cs="Times New Roman"/>
          <w:sz w:val="24"/>
          <w:szCs w:val="24"/>
          <w:lang w:val="en-US"/>
        </w:rPr>
        <w:t>liquid</w:t>
      </w:r>
      <w:r>
        <w:rPr>
          <w:rFonts w:ascii="Times New Roman" w:hAnsi="Times New Roman" w:cs="Times New Roman"/>
          <w:sz w:val="24"/>
          <w:szCs w:val="24"/>
        </w:rPr>
        <w:t xml:space="preserve"> </w:t>
      </w:r>
      <w:r>
        <w:rPr>
          <w:rFonts w:ascii="Times New Roman" w:hAnsi="Times New Roman" w:cs="Times New Roman"/>
          <w:sz w:val="24"/>
          <w:szCs w:val="24"/>
          <w:lang w:val="en-US"/>
        </w:rPr>
        <w:t>HPS</w:t>
      </w:r>
      <w:r>
        <w:rPr>
          <w:rFonts w:ascii="Times New Roman" w:hAnsi="Times New Roman" w:cs="Times New Roman"/>
          <w:sz w:val="24"/>
          <w:szCs w:val="24"/>
        </w:rPr>
        <w:t>-</w:t>
      </w:r>
      <w:r>
        <w:rPr>
          <w:rFonts w:ascii="Times New Roman" w:hAnsi="Times New Roman" w:cs="Times New Roman"/>
          <w:sz w:val="24"/>
          <w:szCs w:val="24"/>
          <w:lang w:val="en-US"/>
        </w:rPr>
        <w:t>W</w:t>
      </w:r>
      <w:r>
        <w:rPr>
          <w:rFonts w:ascii="Times New Roman" w:hAnsi="Times New Roman" w:cs="Times New Roman"/>
          <w:sz w:val="24"/>
          <w:szCs w:val="24"/>
        </w:rPr>
        <w:t xml:space="preserve">). Постоянные препараты приготовлены с использованием смолы Naphrax c индексом рефракции 1.68. В каждом образце в световом микроскопе Axiostar Plus (Zeiss) при увеличении ×1000 раз определялись до вида 300-400 створок. Также подсчитывалось суммарное количество других кремниевых микрофоссилий, включая цисты золотистых водорослей и эндоскелеты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 xml:space="preserve">. </w:t>
      </w:r>
    </w:p>
    <w:p w14:paraId="021D21E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проведения малакофаунистического анализа проводился сбор </w:t>
      </w:r>
      <w:commentRangeStart w:id="4"/>
      <w:r>
        <w:rPr>
          <w:rFonts w:ascii="Times New Roman" w:hAnsi="Times New Roman" w:cs="Times New Roman"/>
          <w:strike/>
          <w:dstrike w:val="0"/>
          <w:sz w:val="24"/>
          <w:szCs w:val="24"/>
          <w:highlight w:val="yellow"/>
        </w:rPr>
        <w:t>суб</w:t>
      </w:r>
      <w:r>
        <w:rPr>
          <w:rFonts w:ascii="Times New Roman" w:hAnsi="Times New Roman" w:cs="Times New Roman"/>
          <w:sz w:val="24"/>
          <w:szCs w:val="24"/>
          <w:highlight w:val="yellow"/>
        </w:rPr>
        <w:t xml:space="preserve">фоссилий </w:t>
      </w:r>
      <w:commentRangeEnd w:id="4"/>
      <w:r>
        <w:commentReference w:id="4"/>
      </w:r>
      <w:r>
        <w:rPr>
          <w:rFonts w:ascii="Times New Roman" w:hAnsi="Times New Roman" w:cs="Times New Roman"/>
          <w:sz w:val="24"/>
          <w:szCs w:val="24"/>
        </w:rPr>
        <w:t xml:space="preserve">(эуфоссилий и ихнофоссилий) морских беспозвоночных. Для этого производили расчистку рыхлых отложений, отмечая визуально выраженные </w:t>
      </w:r>
      <w:r>
        <w:rPr>
          <w:rFonts w:ascii="Times New Roman" w:hAnsi="Times New Roman" w:cs="Times New Roman"/>
          <w:strike/>
          <w:dstrike w:val="0"/>
          <w:sz w:val="24"/>
          <w:szCs w:val="24"/>
          <w:highlight w:val="yellow"/>
        </w:rPr>
        <w:t>суб</w:t>
      </w:r>
      <w:r>
        <w:rPr>
          <w:rFonts w:ascii="Times New Roman" w:hAnsi="Times New Roman" w:cs="Times New Roman"/>
          <w:sz w:val="24"/>
          <w:szCs w:val="24"/>
        </w:rPr>
        <w:t xml:space="preserve">фоссилии, положение которых фиксировали на схеме разреза. Для более детального анализа образцы извлекали вместе с окружающим грунтом, закрепляли цианакрилатным клеем и транспортировали в лабораторию. Для определения видовой принадлежности </w:t>
      </w:r>
      <w:r>
        <w:rPr>
          <w:rFonts w:ascii="Times New Roman" w:hAnsi="Times New Roman" w:cs="Times New Roman"/>
          <w:strike/>
          <w:dstrike w:val="0"/>
          <w:sz w:val="24"/>
          <w:szCs w:val="24"/>
          <w:highlight w:val="yellow"/>
        </w:rPr>
        <w:t>суб</w:t>
      </w:r>
      <w:r>
        <w:rPr>
          <w:rFonts w:ascii="Times New Roman" w:hAnsi="Times New Roman" w:cs="Times New Roman"/>
          <w:sz w:val="24"/>
          <w:szCs w:val="24"/>
        </w:rPr>
        <w:t xml:space="preserve">фоссилий проводили сравнение образцов с рецентными формами беломорской макрофауны.  </w:t>
      </w:r>
    </w:p>
    <w:p w14:paraId="102BE3E6">
      <w:pPr>
        <w:spacing w:after="0" w:line="240" w:lineRule="auto"/>
        <w:ind w:firstLine="709"/>
        <w:jc w:val="both"/>
        <w:rPr>
          <w:rFonts w:ascii="Times New Roman" w:hAnsi="Times New Roman" w:cs="Times New Roman"/>
          <w:sz w:val="24"/>
          <w:szCs w:val="24"/>
        </w:rPr>
      </w:pPr>
      <w:commentRangeStart w:id="5"/>
      <w:r>
        <w:rPr>
          <w:rFonts w:ascii="Times New Roman" w:hAnsi="Times New Roman" w:cs="Times New Roman"/>
          <w:sz w:val="24"/>
          <w:szCs w:val="24"/>
        </w:rPr>
        <w:t xml:space="preserve">После отнесения </w:t>
      </w:r>
      <w:r>
        <w:rPr>
          <w:rFonts w:ascii="Times New Roman" w:hAnsi="Times New Roman" w:cs="Times New Roman"/>
          <w:strike/>
          <w:dstrike w:val="0"/>
          <w:sz w:val="24"/>
          <w:szCs w:val="24"/>
          <w:highlight w:val="yellow"/>
        </w:rPr>
        <w:t>суб</w:t>
      </w:r>
      <w:r>
        <w:rPr>
          <w:rFonts w:ascii="Times New Roman" w:hAnsi="Times New Roman" w:cs="Times New Roman"/>
          <w:sz w:val="24"/>
          <w:szCs w:val="24"/>
        </w:rPr>
        <w:t>фоссилий к наиболее вероятному виду, проводили поиск данных о связи рецентного вида с  глубиной. Для этого с помощью пакета “</w:t>
      </w:r>
      <w:r>
        <w:rPr>
          <w:rFonts w:ascii="Times New Roman" w:hAnsi="Times New Roman" w:cs="Times New Roman"/>
          <w:sz w:val="24"/>
          <w:szCs w:val="24"/>
          <w:lang w:val="en-US"/>
        </w:rPr>
        <w:t>robis</w:t>
      </w:r>
      <w:r>
        <w:rPr>
          <w:rFonts w:ascii="Times New Roman" w:hAnsi="Times New Roman" w:cs="Times New Roman"/>
          <w:sz w:val="24"/>
          <w:szCs w:val="24"/>
        </w:rPr>
        <w:t>” (</w:t>
      </w:r>
      <w:r>
        <w:rPr>
          <w:rFonts w:ascii="Times New Roman" w:hAnsi="Times New Roman" w:cs="Times New Roman"/>
          <w:sz w:val="24"/>
          <w:szCs w:val="24"/>
          <w:highlight w:val="cyan"/>
          <w:lang w:val="en-US"/>
        </w:rPr>
        <w:t>Provoost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Bosch</w:t>
      </w:r>
      <w:r>
        <w:rPr>
          <w:rFonts w:ascii="Times New Roman" w:hAnsi="Times New Roman" w:cs="Times New Roman"/>
          <w:sz w:val="24"/>
          <w:szCs w:val="24"/>
          <w:highlight w:val="cyan"/>
        </w:rPr>
        <w:t>, 2022</w:t>
      </w:r>
      <w:r>
        <w:rPr>
          <w:rFonts w:ascii="Times New Roman" w:hAnsi="Times New Roman" w:cs="Times New Roman"/>
          <w:sz w:val="24"/>
          <w:szCs w:val="24"/>
        </w:rPr>
        <w:t xml:space="preserve">) были сделаны запросы в </w:t>
      </w:r>
      <w:commentRangeStart w:id="6"/>
      <w:r>
        <w:rPr>
          <w:rFonts w:ascii="Times New Roman" w:hAnsi="Times New Roman" w:cs="Times New Roman"/>
          <w:sz w:val="24"/>
          <w:szCs w:val="24"/>
        </w:rPr>
        <w:t xml:space="preserve">Ocean Biodiversity Information System (OBIS) </w:t>
      </w:r>
      <w:commentRangeEnd w:id="6"/>
      <w:r>
        <w:rPr>
          <w:rFonts w:ascii="Times New Roman" w:hAnsi="Times New Roman" w:cs="Times New Roman"/>
          <w:sz w:val="24"/>
          <w:szCs w:val="24"/>
        </w:rPr>
        <w:commentReference w:id="6"/>
      </w:r>
      <w:r>
        <w:rPr>
          <w:rFonts w:ascii="Times New Roman" w:hAnsi="Times New Roman" w:cs="Times New Roman"/>
          <w:sz w:val="24"/>
          <w:szCs w:val="24"/>
        </w:rPr>
        <w:t>. Из полученных данных были отфильтрованы только локации из Северного Ледовитого Океана. Для каждого таксона ранга вида были получены значения глубины, на которой данный вид был отмечен в запросе из OB</w:t>
      </w:r>
      <w:r>
        <w:rPr>
          <w:rFonts w:ascii="Times New Roman" w:hAnsi="Times New Roman" w:cs="Times New Roman"/>
          <w:sz w:val="24"/>
          <w:szCs w:val="24"/>
          <w:lang w:val="en-US"/>
        </w:rPr>
        <w:t>IS</w:t>
      </w:r>
      <w:r>
        <w:rPr>
          <w:rFonts w:ascii="Times New Roman" w:hAnsi="Times New Roman" w:cs="Times New Roman"/>
          <w:sz w:val="24"/>
          <w:szCs w:val="24"/>
        </w:rPr>
        <w:t xml:space="preserve">. Центральная тенденция в полученном ряду значений глубины была охарактеризована медианой.  </w:t>
      </w:r>
      <w:commentRangeEnd w:id="5"/>
      <w:r>
        <w:commentReference w:id="5"/>
      </w:r>
    </w:p>
    <w:p w14:paraId="54ABD9EC">
      <w:pPr>
        <w:spacing w:after="0" w:line="240" w:lineRule="auto"/>
        <w:ind w:firstLine="709"/>
        <w:jc w:val="both"/>
        <w:rPr>
          <w:rFonts w:ascii="Times New Roman" w:hAnsi="Times New Roman" w:cs="Times New Roman"/>
          <w:sz w:val="24"/>
          <w:szCs w:val="24"/>
        </w:rPr>
      </w:pPr>
      <w:r>
        <w:rPr>
          <w:rFonts w:ascii="Times New Roman" w:hAnsi="Times New Roman"/>
          <w:sz w:val="24"/>
          <w:szCs w:val="24"/>
        </w:rPr>
        <w:t xml:space="preserve">Образцы для ОСЛ-датирования были отобраны в светонепроницаемые пластиковые трубы. </w:t>
      </w:r>
      <w:r>
        <w:rPr>
          <w:rFonts w:ascii="Times New Roman" w:hAnsi="Times New Roman"/>
          <w:sz w:val="24"/>
        </w:rPr>
        <w:t>ОСЛ-датирование образцов (</w:t>
      </w:r>
      <w:r>
        <w:rPr>
          <w:rFonts w:ascii="Times New Roman" w:hAnsi="Times New Roman"/>
          <w:sz w:val="24"/>
          <w:highlight w:val="green"/>
        </w:rPr>
        <w:t>табл. 1</w:t>
      </w:r>
      <w:r>
        <w:rPr>
          <w:rFonts w:ascii="Times New Roman" w:hAnsi="Times New Roman"/>
          <w:sz w:val="24"/>
        </w:rPr>
        <w:t xml:space="preserve">) выполнено в лаборатории ОСЛ ФГБУ «Институт Карпинского» (Санкт-Петербург). </w:t>
      </w:r>
      <w:r>
        <w:rPr>
          <w:rFonts w:ascii="Times New Roman" w:hAnsi="Times New Roman" w:cs="NewtonC"/>
          <w:sz w:val="24"/>
          <w:szCs w:val="24"/>
        </w:rPr>
        <w:t xml:space="preserve">Активности радионуклидов определялись на сверхнизкофоновом гамма-спектрометре с детектором на основе особо чистого германия Canberra BE3825 после герметизации образцов воском и выдержки в течение 20 дней. </w:t>
      </w:r>
      <w:r>
        <w:rPr>
          <w:rFonts w:ascii="Times New Roman" w:hAnsi="Times New Roman"/>
          <w:sz w:val="24"/>
        </w:rPr>
        <w:t>Для выделения зёрен кварца фракции 180–250 мкм применялась стандартная пробоподготовка (</w:t>
      </w:r>
      <w:r>
        <w:rPr>
          <w:rFonts w:ascii="Times New Roman" w:hAnsi="Times New Roman"/>
          <w:sz w:val="24"/>
          <w:highlight w:val="cyan"/>
          <w:lang w:val="en-US"/>
        </w:rPr>
        <w:t>Wintle, 1997</w:t>
      </w:r>
      <w:r>
        <w:rPr>
          <w:rFonts w:ascii="Times New Roman" w:hAnsi="Times New Roman"/>
          <w:sz w:val="24"/>
          <w:lang w:val="en-US"/>
        </w:rPr>
        <w:t>)</w:t>
      </w:r>
      <w:r>
        <w:rPr>
          <w:rFonts w:ascii="Times New Roman" w:hAnsi="Times New Roman"/>
          <w:sz w:val="24"/>
        </w:rPr>
        <w:t xml:space="preserve">.  Эквивалентные дозы в пробах измерены на </w:t>
      </w:r>
      <w:r>
        <w:rPr>
          <w:rFonts w:ascii="Times New Roman" w:hAnsi="Times New Roman" w:cs="NewtonC"/>
          <w:sz w:val="24"/>
          <w:szCs w:val="24"/>
        </w:rPr>
        <w:t>ТЛ/ОСЛ-ридере Ris</w:t>
      </w:r>
      <w:r>
        <w:rPr>
          <w:rFonts w:ascii="Times New Roman" w:hAnsi="Times New Roman"/>
          <w:sz w:val="24"/>
          <w:szCs w:val="24"/>
        </w:rPr>
        <w:t xml:space="preserve">ø </w:t>
      </w:r>
      <w:r>
        <w:rPr>
          <w:rFonts w:ascii="Times New Roman" w:hAnsi="Times New Roman" w:cs="NewtonC"/>
          <w:sz w:val="24"/>
          <w:szCs w:val="24"/>
        </w:rPr>
        <w:t xml:space="preserve">DA-20 C/D с применением </w:t>
      </w:r>
      <w:r>
        <w:rPr>
          <w:rFonts w:ascii="Times New Roman" w:hAnsi="Times New Roman" w:cs="NewtonC"/>
          <w:sz w:val="24"/>
          <w:szCs w:val="24"/>
          <w:lang w:val="en-US"/>
        </w:rPr>
        <w:t>SAR</w:t>
      </w:r>
      <w:r>
        <w:rPr>
          <w:rFonts w:ascii="Times New Roman" w:hAnsi="Times New Roman" w:cs="NewtonC"/>
          <w:sz w:val="24"/>
          <w:szCs w:val="24"/>
        </w:rPr>
        <w:t xml:space="preserve">-протокола </w:t>
      </w:r>
      <w:r>
        <w:rPr>
          <w:rFonts w:ascii="Times New Roman" w:hAnsi="Times New Roman" w:cs="NewtonC"/>
          <w:sz w:val="24"/>
          <w:szCs w:val="24"/>
          <w:lang w:val="en-US"/>
        </w:rPr>
        <w:t>(</w:t>
      </w:r>
      <w:r>
        <w:rPr>
          <w:rFonts w:ascii="Times New Roman" w:hAnsi="Times New Roman" w:cs="NewtonC"/>
          <w:sz w:val="24"/>
          <w:szCs w:val="24"/>
          <w:highlight w:val="cyan"/>
          <w:lang w:val="en-US"/>
        </w:rPr>
        <w:t>Murrey, Wintle, 2003</w:t>
      </w:r>
      <w:r>
        <w:rPr>
          <w:rFonts w:ascii="Times New Roman" w:hAnsi="Times New Roman" w:cs="NewtonC"/>
          <w:sz w:val="24"/>
          <w:szCs w:val="24"/>
          <w:lang w:val="en-US"/>
        </w:rPr>
        <w:t>)</w:t>
      </w:r>
      <w:r>
        <w:rPr>
          <w:rFonts w:ascii="Times New Roman" w:hAnsi="Times New Roman" w:cs="NewtonC"/>
          <w:sz w:val="24"/>
          <w:szCs w:val="24"/>
        </w:rPr>
        <w:t xml:space="preserve">. Мощности дозы рассчитаны по стандартной методике </w:t>
      </w:r>
      <w:r>
        <w:rPr>
          <w:rFonts w:ascii="Times New Roman" w:hAnsi="Times New Roman" w:cs="NewtonC"/>
          <w:sz w:val="24"/>
          <w:szCs w:val="24"/>
          <w:lang w:val="en-US"/>
        </w:rPr>
        <w:t>(</w:t>
      </w:r>
      <w:r>
        <w:rPr>
          <w:rFonts w:ascii="Times New Roman" w:hAnsi="Times New Roman" w:cs="NewtonC"/>
          <w:sz w:val="24"/>
          <w:szCs w:val="24"/>
          <w:highlight w:val="cyan"/>
          <w:lang w:val="en-US"/>
        </w:rPr>
        <w:t>Durkan et al., 2015</w:t>
      </w:r>
      <w:r>
        <w:rPr>
          <w:rFonts w:ascii="Times New Roman" w:hAnsi="Times New Roman" w:cs="NewtonC"/>
          <w:sz w:val="24"/>
          <w:szCs w:val="24"/>
          <w:lang w:val="en-US"/>
        </w:rPr>
        <w:t>)</w:t>
      </w:r>
      <w:r>
        <w:rPr>
          <w:rFonts w:ascii="Times New Roman" w:hAnsi="Times New Roman" w:cs="NewtonC"/>
          <w:sz w:val="24"/>
          <w:szCs w:val="24"/>
        </w:rPr>
        <w:t xml:space="preserve">. Предполагалось, что средняя влажность за период захоронения составляла 95% от величины водонасыщения.  </w:t>
      </w:r>
      <w:r>
        <w:rPr>
          <w:rFonts w:ascii="Times New Roman" w:hAnsi="Times New Roman"/>
          <w:sz w:val="24"/>
          <w:szCs w:val="24"/>
        </w:rPr>
        <w:t>ОСЛ-даты (</w:t>
      </w:r>
      <w:r>
        <w:rPr>
          <w:rFonts w:ascii="Times New Roman" w:hAnsi="Times New Roman"/>
          <w:sz w:val="24"/>
          <w:szCs w:val="24"/>
          <w:highlight w:val="green"/>
        </w:rPr>
        <w:t>табл. 1</w:t>
      </w:r>
      <w:r>
        <w:rPr>
          <w:rFonts w:ascii="Times New Roman" w:hAnsi="Times New Roman"/>
          <w:sz w:val="24"/>
          <w:szCs w:val="24"/>
        </w:rPr>
        <w:t>) рассчитаны как отношения эквивалентных доз к соответствующим мощностям дозы (</w:t>
      </w:r>
      <w:r>
        <w:rPr>
          <w:rFonts w:ascii="Times New Roman" w:hAnsi="Times New Roman"/>
          <w:sz w:val="24"/>
          <w:szCs w:val="24"/>
          <w:highlight w:val="cyan"/>
          <w:lang w:val="en-US"/>
        </w:rPr>
        <w:t>Ruchkin</w:t>
      </w:r>
      <w:r>
        <w:rPr>
          <w:rFonts w:ascii="Times New Roman" w:hAnsi="Times New Roman"/>
          <w:sz w:val="24"/>
          <w:szCs w:val="24"/>
          <w:highlight w:val="cyan"/>
        </w:rPr>
        <w:t xml:space="preserve"> </w:t>
      </w:r>
      <w:r>
        <w:rPr>
          <w:rFonts w:ascii="Times New Roman" w:hAnsi="Times New Roman"/>
          <w:sz w:val="24"/>
          <w:szCs w:val="24"/>
          <w:highlight w:val="cyan"/>
          <w:lang w:val="en-US"/>
        </w:rPr>
        <w:t>et</w:t>
      </w:r>
      <w:r>
        <w:rPr>
          <w:rFonts w:ascii="Times New Roman" w:hAnsi="Times New Roman"/>
          <w:sz w:val="24"/>
          <w:szCs w:val="24"/>
          <w:highlight w:val="cyan"/>
        </w:rPr>
        <w:t xml:space="preserve"> </w:t>
      </w:r>
      <w:r>
        <w:rPr>
          <w:rFonts w:ascii="Times New Roman" w:hAnsi="Times New Roman"/>
          <w:sz w:val="24"/>
          <w:szCs w:val="24"/>
          <w:highlight w:val="cyan"/>
          <w:lang w:val="en-US"/>
        </w:rPr>
        <w:t>al</w:t>
      </w:r>
      <w:r>
        <w:rPr>
          <w:rFonts w:ascii="Times New Roman" w:hAnsi="Times New Roman"/>
          <w:sz w:val="24"/>
          <w:szCs w:val="24"/>
          <w:highlight w:val="cyan"/>
        </w:rPr>
        <w:t>., 2024</w:t>
      </w:r>
      <w:r>
        <w:rPr>
          <w:rFonts w:ascii="Times New Roman" w:hAnsi="Times New Roman"/>
          <w:sz w:val="24"/>
          <w:szCs w:val="24"/>
        </w:rPr>
        <w:t xml:space="preserve">). </w:t>
      </w:r>
    </w:p>
    <w:p w14:paraId="3CDC216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Радиоуглеродное датирование образцов раковин моллюсков, торфа и сапропеля выполнялось в лаборатории геохимии изотопов и геохронологии Геологического института РАН (индекс ГИН-), и в лаборатории радиоуглеродного датирования и электронной микроскопии Института географии РАН (индекс </w:t>
      </w:r>
      <w:r>
        <w:rPr>
          <w:rFonts w:ascii="Times New Roman" w:hAnsi="Times New Roman" w:cs="Times New Roman"/>
          <w:sz w:val="24"/>
          <w:szCs w:val="24"/>
          <w:lang w:val="en-GB"/>
        </w:rPr>
        <w:t>IGAN</w:t>
      </w:r>
      <w:r>
        <w:rPr>
          <w:rFonts w:ascii="Times New Roman" w:hAnsi="Times New Roman" w:cs="Times New Roman"/>
          <w:sz w:val="24"/>
          <w:szCs w:val="24"/>
        </w:rPr>
        <w:t>-) с применением стандартных методик, принятых в лабораториях (</w:t>
      </w:r>
      <w:r>
        <w:rPr>
          <w:rFonts w:ascii="Times New Roman" w:hAnsi="Times New Roman" w:cs="Times New Roman"/>
          <w:sz w:val="24"/>
          <w:szCs w:val="24"/>
          <w:highlight w:val="cyan"/>
          <w:lang w:val="en-US"/>
        </w:rPr>
        <w:t>Zaretskaya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al</w:t>
      </w:r>
      <w:r>
        <w:rPr>
          <w:rFonts w:ascii="Times New Roman" w:hAnsi="Times New Roman" w:cs="Times New Roman"/>
          <w:sz w:val="24"/>
          <w:szCs w:val="24"/>
          <w:highlight w:val="cyan"/>
        </w:rPr>
        <w:t>., 2012</w:t>
      </w:r>
      <w:r>
        <w:rPr>
          <w:rFonts w:ascii="Times New Roman" w:hAnsi="Times New Roman" w:cs="Times New Roman"/>
          <w:sz w:val="24"/>
          <w:szCs w:val="24"/>
        </w:rPr>
        <w:t>)</w:t>
      </w:r>
      <w:r>
        <w:rPr>
          <w:rFonts w:ascii="Times New Roman" w:hAnsi="Times New Roman" w:cs="Times New Roman"/>
          <w:color w:val="111111"/>
          <w:sz w:val="24"/>
          <w:szCs w:val="24"/>
        </w:rPr>
        <w:t xml:space="preserve">. </w:t>
      </w:r>
      <w:r>
        <w:rPr>
          <w:rFonts w:ascii="Times New Roman" w:hAnsi="Times New Roman" w:cs="Times New Roman"/>
          <w:sz w:val="24"/>
          <w:szCs w:val="24"/>
        </w:rPr>
        <w:t xml:space="preserve">Калибровка радиоуглеродных дат выполнена в программе </w:t>
      </w:r>
      <w:r>
        <w:rPr>
          <w:rFonts w:ascii="Times New Roman" w:hAnsi="Times New Roman" w:cs="Times New Roman"/>
          <w:sz w:val="24"/>
          <w:szCs w:val="24"/>
          <w:lang w:val="en-US"/>
        </w:rPr>
        <w:t>Calib</w:t>
      </w:r>
      <w:r>
        <w:rPr>
          <w:rFonts w:ascii="Times New Roman" w:hAnsi="Times New Roman" w:cs="Times New Roman"/>
          <w:sz w:val="24"/>
          <w:szCs w:val="24"/>
        </w:rPr>
        <w:t xml:space="preserve"> 8.2 с использованием калибровочной кривой </w:t>
      </w:r>
      <w:r>
        <w:rPr>
          <w:rFonts w:ascii="Times New Roman" w:hAnsi="Times New Roman" w:cs="Times New Roman"/>
          <w:sz w:val="24"/>
          <w:szCs w:val="24"/>
          <w:lang w:val="en-US"/>
        </w:rPr>
        <w:t>IntCal</w:t>
      </w:r>
      <w:r>
        <w:rPr>
          <w:rFonts w:ascii="Times New Roman" w:hAnsi="Times New Roman" w:cs="Times New Roman"/>
          <w:sz w:val="24"/>
          <w:szCs w:val="24"/>
        </w:rPr>
        <w:t xml:space="preserve">20 и </w:t>
      </w:r>
      <w:r>
        <w:rPr>
          <w:rFonts w:ascii="Times New Roman" w:hAnsi="Times New Roman" w:cs="Times New Roman"/>
          <w:sz w:val="24"/>
          <w:szCs w:val="24"/>
          <w:lang w:val="en-US"/>
        </w:rPr>
        <w:t>Marine</w:t>
      </w:r>
      <w:r>
        <w:rPr>
          <w:rFonts w:ascii="Times New Roman" w:hAnsi="Times New Roman" w:cs="Times New Roman"/>
          <w:sz w:val="24"/>
          <w:szCs w:val="24"/>
        </w:rPr>
        <w:t>20 (</w:t>
      </w:r>
      <w:r>
        <w:rPr>
          <w:rFonts w:ascii="Times New Roman" w:hAnsi="Times New Roman" w:cs="Times New Roman"/>
          <w:sz w:val="24"/>
          <w:szCs w:val="24"/>
          <w:highlight w:val="cyan"/>
          <w:lang w:val="en-US"/>
        </w:rPr>
        <w:t>Reimer</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2020</w:t>
      </w:r>
      <w:r>
        <w:rPr>
          <w:rFonts w:ascii="Times New Roman" w:hAnsi="Times New Roman" w:cs="Times New Roman"/>
          <w:sz w:val="24"/>
          <w:szCs w:val="24"/>
        </w:rPr>
        <w:t xml:space="preserve">). Полученные даты приведены в </w:t>
      </w:r>
      <w:r>
        <w:rPr>
          <w:rFonts w:ascii="Times New Roman" w:hAnsi="Times New Roman" w:cs="Times New Roman"/>
          <w:sz w:val="24"/>
          <w:szCs w:val="24"/>
          <w:highlight w:val="green"/>
        </w:rPr>
        <w:t>таблице 2.</w:t>
      </w:r>
    </w:p>
    <w:p w14:paraId="60891334">
      <w:pPr>
        <w:spacing w:after="0" w:line="240" w:lineRule="auto"/>
        <w:jc w:val="both"/>
        <w:rPr>
          <w:rFonts w:ascii="Times New Roman" w:hAnsi="Times New Roman" w:cs="Times New Roman"/>
          <w:sz w:val="24"/>
          <w:szCs w:val="24"/>
        </w:rPr>
      </w:pPr>
    </w:p>
    <w:p w14:paraId="3AEFD09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РЕЗУЛЬТАТЫ</w:t>
      </w:r>
    </w:p>
    <w:p w14:paraId="26DAF53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Распределение форм современного аккумулятивного рельефа в Колвицкой ложбине достаточно закономерно. </w:t>
      </w:r>
      <w:r>
        <w:rPr>
          <w:rFonts w:ascii="Times New Roman" w:hAnsi="Times New Roman" w:cs="Times New Roman"/>
          <w:i/>
          <w:sz w:val="24"/>
          <w:szCs w:val="24"/>
        </w:rPr>
        <w:t>Озовые гряды</w:t>
      </w:r>
      <w:r>
        <w:rPr>
          <w:rFonts w:ascii="Times New Roman" w:hAnsi="Times New Roman" w:cs="Times New Roman"/>
          <w:sz w:val="24"/>
          <w:szCs w:val="24"/>
        </w:rPr>
        <w:t xml:space="preserve"> и связанные с ними </w:t>
      </w:r>
      <w:r>
        <w:rPr>
          <w:rFonts w:ascii="Times New Roman" w:hAnsi="Times New Roman" w:cs="Times New Roman"/>
          <w:i/>
          <w:sz w:val="24"/>
          <w:szCs w:val="24"/>
        </w:rPr>
        <w:t>флювиогляциальные дельты</w:t>
      </w:r>
      <w:r>
        <w:rPr>
          <w:rFonts w:ascii="Times New Roman" w:hAnsi="Times New Roman" w:cs="Times New Roman"/>
          <w:sz w:val="24"/>
          <w:szCs w:val="24"/>
        </w:rPr>
        <w:t xml:space="preserve"> занимают наиболее низкую часть ложбины вдоль современных долин рек Колвица и Тикша. Между ними, а также частично на бортах ложбины со стороны низких гор развит моренный грядовый рельеф (рельеф </w:t>
      </w:r>
      <w:r>
        <w:rPr>
          <w:rFonts w:ascii="Times New Roman" w:hAnsi="Times New Roman" w:cs="Times New Roman"/>
          <w:i/>
          <w:sz w:val="24"/>
          <w:szCs w:val="24"/>
        </w:rPr>
        <w:t>ребристой морены</w:t>
      </w:r>
      <w:r>
        <w:rPr>
          <w:rFonts w:ascii="Times New Roman" w:hAnsi="Times New Roman" w:cs="Times New Roman"/>
          <w:sz w:val="24"/>
          <w:szCs w:val="24"/>
        </w:rPr>
        <w:t xml:space="preserve">). В местах выходов к бортам ложбины каналов стока талых ледниковых вод отмечаются участки распространения флювиогляциальных конусов выноса. Значительные участки дна ложбины заболочены или заняты котловинами современных озер. </w:t>
      </w:r>
    </w:p>
    <w:p w14:paraId="4CE48921">
      <w:pPr>
        <w:spacing w:after="0" w:line="240" w:lineRule="auto"/>
        <w:ind w:firstLine="709"/>
        <w:jc w:val="both"/>
        <w:rPr>
          <w:rFonts w:ascii="Times New Roman" w:hAnsi="Times New Roman" w:cs="Times New Roman"/>
          <w:sz w:val="24"/>
          <w:szCs w:val="24"/>
        </w:rPr>
      </w:pPr>
      <w:r>
        <w:rPr>
          <w:rFonts w:ascii="Times New Roman" w:hAnsi="Times New Roman" w:cs="Times New Roman"/>
          <w:i/>
          <w:sz w:val="24"/>
          <w:szCs w:val="24"/>
        </w:rPr>
        <w:t>Озовые гряды</w:t>
      </w:r>
      <w:r>
        <w:rPr>
          <w:rFonts w:ascii="Times New Roman" w:hAnsi="Times New Roman" w:cs="Times New Roman"/>
          <w:sz w:val="24"/>
          <w:szCs w:val="24"/>
        </w:rPr>
        <w:t xml:space="preserve"> развиты, прежде всего, в осевой части Колвицкой ложбины (т.н. Колвицкий оз) (</w:t>
      </w:r>
      <w:r>
        <w:rPr>
          <w:rFonts w:ascii="Times New Roman" w:hAnsi="Times New Roman" w:cs="Times New Roman"/>
          <w:sz w:val="24"/>
          <w:szCs w:val="24"/>
          <w:highlight w:val="green"/>
        </w:rPr>
        <w:t>Рис. 1</w:t>
      </w:r>
      <w:r>
        <w:rPr>
          <w:rFonts w:ascii="Times New Roman" w:hAnsi="Times New Roman" w:cs="Times New Roman"/>
          <w:sz w:val="24"/>
          <w:szCs w:val="24"/>
        </w:rPr>
        <w:t xml:space="preserve">). Общая длина системы Колвицкого оза более 9 км, при ширине от 0.15 км в западной до 0.85 км в восточной частях. В него входят отдельные гряды длиной до 1–1.5 км и шириной около 50–100 м, в основном с симметричными склонами крутизной до 28–34°. Высота гряд от 5–7 м в западной части ложбины до 18–30 м (реже свыше 40 м) в восточной. Абсолютные отметки гребней гряд поднимаются с запада на восток от 22–25 м н.у.м. до 75–97 м н.у.м. На отдельных участках Колвицкого оза прослеживаются два параллельных гребня гряд. Иногда они разделены замкнутыми котловинами глубиной до 15–20 м, заболоченными или с небольшими озерами. К склонам гряд зачастую примыкают образования со слабо наклоненной в западном направлении поверхностью, в западной части нивелируя гряды. Гребневые части гряд сложены преимущественно валунным и гравийно-галечным окатанным материалом, склоны покрыты разнозернистыми, преимущественно косослоистыми песками с прослоями гравийно-галечного материала, часто со сколами сбросовой кинематики, ориентированными вдоль простирания склонов гряд. Террасовидные образования сложены мелко- и среднезернистыми субпараллельно слоистыми песками. </w:t>
      </w:r>
    </w:p>
    <w:p w14:paraId="1E24175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Гряды </w:t>
      </w:r>
      <w:r>
        <w:rPr>
          <w:rFonts w:ascii="Times New Roman" w:hAnsi="Times New Roman" w:cs="Times New Roman"/>
          <w:i/>
          <w:sz w:val="24"/>
          <w:szCs w:val="24"/>
        </w:rPr>
        <w:t>ребристой морены</w:t>
      </w:r>
      <w:r>
        <w:rPr>
          <w:rFonts w:ascii="Times New Roman" w:hAnsi="Times New Roman" w:cs="Times New Roman"/>
          <w:sz w:val="24"/>
          <w:szCs w:val="24"/>
        </w:rPr>
        <w:t xml:space="preserve"> распространены на участках между системами озовых гряд на отметках от 30–90 м н.у.м. в западной части ложбины до 65–120 м н.у.м. в центральной и восточной. Их высота достигает 5–10 м, длина  – 0.5–0.8 км, ширина 0.1–0.25 км, ориентировка почти всегда субмередиональная (</w:t>
      </w:r>
      <w:r>
        <w:rPr>
          <w:rFonts w:ascii="Times New Roman" w:hAnsi="Times New Roman" w:cs="Times New Roman"/>
          <w:sz w:val="24"/>
          <w:szCs w:val="24"/>
          <w:highlight w:val="green"/>
        </w:rPr>
        <w:t>Рис. 1</w:t>
      </w:r>
      <w:r>
        <w:rPr>
          <w:rFonts w:ascii="Times New Roman" w:hAnsi="Times New Roman" w:cs="Times New Roman"/>
          <w:sz w:val="24"/>
          <w:szCs w:val="24"/>
        </w:rPr>
        <w:t xml:space="preserve">). Гряды повсеместно сложены оливково-серым массивным диамиктоном с многочисленными слабо и средне окатанными обломками. В составе диамиктона преобладают мелкозернистые пески, текстура сланцеватая за счет тонких прослоев мелко-среднезернистого песка с гравием. Покрышка отдельных гряд представлена диамиктоном с преобладанием валунно-галечной фракции, без упорядоченной текстуры. В основании отдельных гряд в западной части ложбины (вблизи д. Колвица) установлены поднятия кристаллического фундамента с пологим западным, и крутым, обрывистым восточным склоном. </w:t>
      </w:r>
    </w:p>
    <w:p w14:paraId="32EBD452">
      <w:pPr>
        <w:spacing w:after="0" w:line="240" w:lineRule="auto"/>
        <w:ind w:firstLine="709"/>
        <w:jc w:val="both"/>
        <w:rPr>
          <w:rFonts w:ascii="Times New Roman" w:hAnsi="Times New Roman" w:cs="Times New Roman"/>
          <w:sz w:val="24"/>
          <w:szCs w:val="24"/>
        </w:rPr>
      </w:pPr>
      <w:r>
        <w:rPr>
          <w:rFonts w:ascii="Times New Roman" w:hAnsi="Times New Roman" w:cs="Times New Roman"/>
          <w:i/>
          <w:sz w:val="24"/>
          <w:szCs w:val="24"/>
        </w:rPr>
        <w:t>Флювиогляциальные конусы выноса</w:t>
      </w:r>
      <w:r>
        <w:rPr>
          <w:rFonts w:ascii="Times New Roman" w:hAnsi="Times New Roman" w:cs="Times New Roman"/>
          <w:sz w:val="24"/>
          <w:szCs w:val="24"/>
        </w:rPr>
        <w:t xml:space="preserve"> на бортах ложбины выражены в виде холмистых площадок с уклоном поверхности в сторону центра. Подобные формы располагаются на дистальных окончаниях систем ложбин стока талых ледниковых вод и озов, направленных в сторону ложбины со стороны низких гор (</w:t>
      </w:r>
      <w:r>
        <w:rPr>
          <w:rFonts w:ascii="Times New Roman" w:hAnsi="Times New Roman" w:cs="Times New Roman"/>
          <w:sz w:val="24"/>
          <w:szCs w:val="24"/>
          <w:highlight w:val="green"/>
        </w:rPr>
        <w:t>Рис. 1</w:t>
      </w:r>
      <w:r>
        <w:rPr>
          <w:rFonts w:ascii="Times New Roman" w:hAnsi="Times New Roman" w:cs="Times New Roman"/>
          <w:sz w:val="24"/>
          <w:szCs w:val="24"/>
        </w:rPr>
        <w:t xml:space="preserve">). Конусы выноса сложены хорошо промытыми разнозернистыми слоистыми песками с прослоями гравйно-галечного материала.  </w:t>
      </w:r>
    </w:p>
    <w:p w14:paraId="5CB24E1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Основной объект настоящего исследования приурочен к системе озовых гряд и примыкающих к ним террасовидных образований, которые были вскрыты карьером, а также к гляциокарстовой западине, расположенной примерно в 0.2 км к югу от карьера, с небольшим безымянным озером на ее дне (</w:t>
      </w:r>
      <w:r>
        <w:rPr>
          <w:rFonts w:ascii="Times New Roman" w:hAnsi="Times New Roman" w:cs="Times New Roman"/>
          <w:sz w:val="24"/>
          <w:szCs w:val="24"/>
          <w:highlight w:val="green"/>
        </w:rPr>
        <w:t>Рис. 1,</w:t>
      </w:r>
      <w:r>
        <w:rPr>
          <w:rFonts w:ascii="Times New Roman" w:hAnsi="Times New Roman" w:cs="Times New Roman"/>
          <w:sz w:val="24"/>
          <w:szCs w:val="24"/>
          <w:highlight w:val="green"/>
          <w:lang w:val="en-US"/>
        </w:rPr>
        <w:t xml:space="preserve"> 2</w:t>
      </w:r>
      <w:r>
        <w:rPr>
          <w:rFonts w:ascii="Times New Roman" w:hAnsi="Times New Roman" w:cs="Times New Roman"/>
          <w:sz w:val="24"/>
          <w:szCs w:val="24"/>
        </w:rPr>
        <w:t xml:space="preserve">). Карьер (67.083074 с.ш., 33.057329 в.д.) расположен в 2.8 км к востоку от моста через реку Колвица в одноименной деревне. В нём тремя расчистками (А, В и С, </w:t>
      </w:r>
      <w:r>
        <w:rPr>
          <w:rFonts w:ascii="Times New Roman" w:hAnsi="Times New Roman" w:cs="Times New Roman"/>
          <w:sz w:val="24"/>
          <w:szCs w:val="24"/>
          <w:highlight w:val="green"/>
        </w:rPr>
        <w:t>рис. 2, 3</w:t>
      </w:r>
      <w:r>
        <w:rPr>
          <w:rFonts w:ascii="Times New Roman" w:hAnsi="Times New Roman" w:cs="Times New Roman"/>
          <w:sz w:val="24"/>
          <w:szCs w:val="24"/>
        </w:rPr>
        <w:t>) вскрыто строение гребневой части одной из озовых гряд и примыкающего к её склону террасоподобного тела с отметками поверхности 55 м н.у.м. (</w:t>
      </w:r>
      <w:r>
        <w:rPr>
          <w:rFonts w:ascii="Times New Roman" w:hAnsi="Times New Roman" w:cs="Times New Roman"/>
          <w:sz w:val="24"/>
          <w:szCs w:val="24"/>
          <w:highlight w:val="green"/>
        </w:rPr>
        <w:t>Рис. 3</w:t>
      </w:r>
      <w:r>
        <w:rPr>
          <w:rFonts w:ascii="Times New Roman" w:hAnsi="Times New Roman" w:cs="Times New Roman"/>
          <w:sz w:val="24"/>
          <w:szCs w:val="24"/>
        </w:rPr>
        <w:t xml:space="preserve">). </w:t>
      </w:r>
    </w:p>
    <w:p w14:paraId="140BB713">
      <w:pPr>
        <w:spacing w:after="0" w:line="240" w:lineRule="auto"/>
        <w:ind w:firstLine="709"/>
        <w:jc w:val="both"/>
        <w:rPr>
          <w:rFonts w:ascii="Times New Roman" w:hAnsi="Times New Roman"/>
          <w:sz w:val="24"/>
          <w:szCs w:val="24"/>
        </w:rPr>
      </w:pPr>
      <w:r>
        <w:rPr>
          <w:rFonts w:ascii="Times New Roman" w:hAnsi="Times New Roman" w:cs="Times New Roman"/>
          <w:sz w:val="24"/>
          <w:szCs w:val="24"/>
        </w:rPr>
        <w:t xml:space="preserve">В </w:t>
      </w:r>
      <w:r>
        <w:rPr>
          <w:rFonts w:ascii="Times New Roman" w:hAnsi="Times New Roman" w:cs="Times New Roman"/>
          <w:bCs/>
          <w:iCs/>
          <w:sz w:val="24"/>
          <w:szCs w:val="24"/>
        </w:rPr>
        <w:t>расчистке А</w:t>
      </w:r>
      <w:r>
        <w:rPr>
          <w:rFonts w:ascii="Times New Roman" w:hAnsi="Times New Roman" w:cs="Times New Roman"/>
          <w:sz w:val="24"/>
          <w:szCs w:val="24"/>
        </w:rPr>
        <w:t xml:space="preserve"> (</w:t>
      </w:r>
      <w:r>
        <w:rPr>
          <w:rFonts w:ascii="Times New Roman" w:hAnsi="Times New Roman" w:cs="Times New Roman"/>
          <w:sz w:val="24"/>
          <w:szCs w:val="24"/>
          <w:highlight w:val="green"/>
        </w:rPr>
        <w:t xml:space="preserve">Рис. 3а, </w:t>
      </w:r>
      <w:r>
        <w:rPr>
          <w:rFonts w:ascii="Times New Roman" w:hAnsi="Times New Roman" w:cs="Times New Roman"/>
          <w:sz w:val="24"/>
          <w:szCs w:val="24"/>
          <w:highlight w:val="green"/>
          <w:lang w:val="en-US"/>
        </w:rPr>
        <w:t>b</w:t>
      </w:r>
      <w:r>
        <w:rPr>
          <w:rFonts w:ascii="Times New Roman" w:hAnsi="Times New Roman" w:cs="Times New Roman"/>
          <w:sz w:val="24"/>
          <w:szCs w:val="24"/>
        </w:rPr>
        <w:t>) верхняя часть разреза снизу вверх представлена ритмичнослоистыми осадками, перекрывающими мощную валунно-галечную толщу. В кровле этой толщи пространство между камнями заполнено мелкозернистым алевритистым песком; вокруг камней наблюдаются ожелезненные участки, часто сопряженные с прилегающими к ним крупными трубками полихет (</w:t>
      </w:r>
      <w:r>
        <w:rPr>
          <w:rFonts w:ascii="Times New Roman" w:hAnsi="Times New Roman" w:cs="Times New Roman"/>
          <w:sz w:val="24"/>
          <w:szCs w:val="24"/>
          <w:highlight w:val="green"/>
        </w:rPr>
        <w:t xml:space="preserve">рис. 4, </w:t>
      </w:r>
      <w:r>
        <w:rPr>
          <w:rFonts w:ascii="Times New Roman" w:hAnsi="Times New Roman" w:cs="Times New Roman"/>
          <w:sz w:val="24"/>
          <w:szCs w:val="24"/>
          <w:highlight w:val="green"/>
          <w:lang w:val="en-US"/>
        </w:rPr>
        <w:t>A</w:t>
      </w:r>
      <w:r>
        <w:rPr>
          <w:rFonts w:ascii="Times New Roman" w:hAnsi="Times New Roman" w:cs="Times New Roman"/>
          <w:sz w:val="24"/>
          <w:szCs w:val="24"/>
          <w:highlight w:val="green"/>
        </w:rPr>
        <w:t xml:space="preserve">, </w:t>
      </w:r>
      <w:r>
        <w:rPr>
          <w:rFonts w:ascii="Times New Roman" w:hAnsi="Times New Roman" w:cs="Times New Roman"/>
          <w:sz w:val="24"/>
          <w:szCs w:val="24"/>
          <w:highlight w:val="green"/>
          <w:lang w:val="en-US"/>
        </w:rPr>
        <w:t>B</w:t>
      </w:r>
      <w:r>
        <w:rPr>
          <w:rFonts w:ascii="Times New Roman" w:hAnsi="Times New Roman" w:cs="Times New Roman"/>
          <w:sz w:val="24"/>
          <w:szCs w:val="24"/>
        </w:rPr>
        <w:t xml:space="preserve">), идентифицированных как ихнофоссилии червей семейства </w:t>
      </w:r>
      <w:r>
        <w:rPr>
          <w:rFonts w:ascii="Times New Roman" w:hAnsi="Times New Roman" w:cs="Times New Roman"/>
          <w:sz w:val="24"/>
          <w:szCs w:val="24"/>
          <w:lang w:val="en-US"/>
        </w:rPr>
        <w:t>Maldanidae</w:t>
      </w:r>
      <w:r>
        <w:rPr>
          <w:rFonts w:ascii="Times New Roman" w:hAnsi="Times New Roman" w:cs="Times New Roman"/>
          <w:sz w:val="24"/>
          <w:szCs w:val="24"/>
        </w:rPr>
        <w:t xml:space="preserve"> - </w:t>
      </w:r>
      <w:r>
        <w:rPr>
          <w:rFonts w:ascii="Times New Roman" w:hAnsi="Times New Roman" w:cs="Times New Roman"/>
          <w:i/>
          <w:iCs/>
          <w:sz w:val="24"/>
          <w:szCs w:val="24"/>
          <w:lang w:val="en-US"/>
        </w:rPr>
        <w:t>Nicomache</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minor</w:t>
      </w:r>
      <w:r>
        <w:rPr>
          <w:rFonts w:ascii="Times New Roman" w:hAnsi="Times New Roman"/>
          <w:sz w:val="24"/>
          <w:szCs w:val="24"/>
        </w:rPr>
        <w:t>.</w:t>
      </w:r>
    </w:p>
    <w:p w14:paraId="24B1C9AB">
      <w:pPr>
        <w:spacing w:after="0" w:line="240" w:lineRule="auto"/>
        <w:ind w:firstLine="709"/>
        <w:jc w:val="both"/>
        <w:rPr>
          <w:rFonts w:ascii="Times New Roman" w:hAnsi="Times New Roman"/>
          <w:sz w:val="24"/>
          <w:szCs w:val="24"/>
        </w:rPr>
      </w:pPr>
      <w:r>
        <w:rPr>
          <w:rFonts w:ascii="Times New Roman" w:hAnsi="Times New Roman" w:cs="Times New Roman"/>
          <w:sz w:val="24"/>
          <w:szCs w:val="24"/>
        </w:rPr>
        <w:t>Лежащая выше толща (2.2-1.0 м) представляет собой ритмичное переслаивание светло-серого тонко-мелкозернистого песка и серого алеврита. Из нижней части этого слоя с глубины 2.0 м была получена ОСЛ-дата 15.5±2.3 (</w:t>
      </w:r>
      <w:r>
        <w:rPr>
          <w:rFonts w:ascii="Times New Roman" w:hAnsi="Times New Roman" w:cs="Times New Roman"/>
          <w:sz w:val="24"/>
          <w:szCs w:val="24"/>
          <w:lang w:val="en-GB"/>
        </w:rPr>
        <w:t>RGI</w:t>
      </w:r>
      <w:r>
        <w:rPr>
          <w:rFonts w:ascii="Times New Roman" w:hAnsi="Times New Roman" w:cs="Times New Roman"/>
          <w:sz w:val="24"/>
          <w:szCs w:val="24"/>
        </w:rPr>
        <w:t>-1213) (</w:t>
      </w:r>
      <w:r>
        <w:rPr>
          <w:rFonts w:ascii="Times New Roman" w:hAnsi="Times New Roman" w:cs="Times New Roman"/>
          <w:sz w:val="24"/>
          <w:szCs w:val="24"/>
          <w:highlight w:val="green"/>
        </w:rPr>
        <w:t>Табл. 1</w:t>
      </w:r>
      <w:r>
        <w:rPr>
          <w:rFonts w:ascii="Times New Roman" w:hAnsi="Times New Roman" w:cs="Times New Roman"/>
          <w:sz w:val="24"/>
          <w:szCs w:val="24"/>
        </w:rPr>
        <w:t>). Выше залегают зеленовато-серые горизонтально слоистые алевриты с линзами тонкозернистого песка и многочисленными эуфоссилиями и ихнофоссилиями.</w:t>
      </w:r>
      <w:r>
        <w:rPr>
          <w:rFonts w:ascii="Times New Roman" w:hAnsi="Times New Roman" w:cs="Times New Roman"/>
          <w:sz w:val="24"/>
          <w:szCs w:val="24"/>
          <w:shd w:val="clear" w:color="auto" w:fill="FFFFFF"/>
        </w:rPr>
        <w:t xml:space="preserve"> </w:t>
      </w:r>
      <w:r>
        <w:rPr>
          <w:rFonts w:ascii="Times New Roman" w:hAnsi="Times New Roman"/>
          <w:sz w:val="24"/>
          <w:szCs w:val="24"/>
        </w:rPr>
        <w:t>Здесь в большом количестве представлены трубки полихет с очень характерной чередующейся укладкой светлых и темных частиц (</w:t>
      </w:r>
      <w:r>
        <w:rPr>
          <w:rFonts w:ascii="Times New Roman" w:hAnsi="Times New Roman"/>
          <w:sz w:val="24"/>
          <w:szCs w:val="24"/>
          <w:highlight w:val="green"/>
        </w:rPr>
        <w:t xml:space="preserve">Рис. 4, </w:t>
      </w:r>
      <w:r>
        <w:rPr>
          <w:rFonts w:ascii="Times New Roman" w:hAnsi="Times New Roman"/>
          <w:sz w:val="24"/>
          <w:szCs w:val="24"/>
          <w:highlight w:val="green"/>
          <w:lang w:val="en-US"/>
        </w:rPr>
        <w:t>D</w:t>
      </w:r>
      <w:r>
        <w:rPr>
          <w:rFonts w:ascii="Times New Roman" w:hAnsi="Times New Roman"/>
          <w:sz w:val="24"/>
          <w:szCs w:val="24"/>
          <w:highlight w:val="green"/>
        </w:rPr>
        <w:t xml:space="preserve">, </w:t>
      </w:r>
      <w:r>
        <w:rPr>
          <w:rFonts w:ascii="Times New Roman" w:hAnsi="Times New Roman"/>
          <w:sz w:val="24"/>
          <w:szCs w:val="24"/>
          <w:highlight w:val="green"/>
          <w:lang w:val="en-US"/>
        </w:rPr>
        <w:t>E</w:t>
      </w:r>
      <w:r>
        <w:rPr>
          <w:rFonts w:ascii="Times New Roman" w:hAnsi="Times New Roman"/>
          <w:sz w:val="24"/>
          <w:szCs w:val="24"/>
        </w:rPr>
        <w:t xml:space="preserve">), устойчивые к механическому разрушению и типичные для </w:t>
      </w:r>
      <w:r>
        <w:rPr>
          <w:rFonts w:ascii="Times New Roman" w:hAnsi="Times New Roman"/>
          <w:i/>
          <w:iCs/>
          <w:sz w:val="24"/>
          <w:szCs w:val="24"/>
          <w:lang w:val="en-US"/>
        </w:rPr>
        <w:t>Galathowenia</w:t>
      </w:r>
      <w:r>
        <w:rPr>
          <w:rFonts w:ascii="Times New Roman" w:hAnsi="Times New Roman"/>
          <w:i/>
          <w:iCs/>
          <w:sz w:val="24"/>
          <w:szCs w:val="24"/>
        </w:rPr>
        <w:t xml:space="preserve"> </w:t>
      </w:r>
      <w:r>
        <w:rPr>
          <w:rFonts w:ascii="Times New Roman" w:hAnsi="Times New Roman"/>
          <w:i/>
          <w:iCs/>
          <w:sz w:val="24"/>
          <w:szCs w:val="24"/>
          <w:lang w:val="en-US"/>
        </w:rPr>
        <w:t>oculata</w:t>
      </w:r>
      <w:r>
        <w:rPr>
          <w:rFonts w:ascii="Times New Roman" w:hAnsi="Times New Roman"/>
          <w:sz w:val="24"/>
          <w:szCs w:val="24"/>
        </w:rPr>
        <w:t xml:space="preserve">,  семейство </w:t>
      </w:r>
      <w:r>
        <w:rPr>
          <w:rFonts w:ascii="Times New Roman" w:hAnsi="Times New Roman"/>
          <w:sz w:val="24"/>
          <w:szCs w:val="24"/>
          <w:lang w:val="en-US"/>
        </w:rPr>
        <w:t>Oweniidae</w:t>
      </w:r>
      <w:r>
        <w:rPr>
          <w:rFonts w:ascii="Times New Roman" w:hAnsi="Times New Roman"/>
          <w:sz w:val="24"/>
          <w:szCs w:val="24"/>
        </w:rPr>
        <w:t>. В этом же слое встречены многочисленные фрагменты и практические целые периостракумы двустворчатых моллюсков (</w:t>
      </w:r>
      <w:r>
        <w:rPr>
          <w:rFonts w:ascii="Times New Roman" w:hAnsi="Times New Roman"/>
          <w:sz w:val="24"/>
          <w:szCs w:val="24"/>
          <w:highlight w:val="green"/>
        </w:rPr>
        <w:t xml:space="preserve">рис. 4, </w:t>
      </w:r>
      <w:r>
        <w:rPr>
          <w:rFonts w:ascii="Times New Roman" w:hAnsi="Times New Roman"/>
          <w:sz w:val="24"/>
          <w:szCs w:val="24"/>
          <w:highlight w:val="green"/>
          <w:lang w:val="en-US"/>
        </w:rPr>
        <w:t>D</w:t>
      </w:r>
      <w:r>
        <w:rPr>
          <w:rFonts w:ascii="Times New Roman" w:hAnsi="Times New Roman"/>
          <w:sz w:val="24"/>
          <w:szCs w:val="24"/>
          <w:highlight w:val="green"/>
        </w:rPr>
        <w:t xml:space="preserve">, </w:t>
      </w:r>
      <w:r>
        <w:rPr>
          <w:rFonts w:ascii="Times New Roman" w:hAnsi="Times New Roman"/>
          <w:sz w:val="24"/>
          <w:szCs w:val="24"/>
          <w:highlight w:val="green"/>
          <w:lang w:val="en-US"/>
        </w:rPr>
        <w:t>E</w:t>
      </w:r>
      <w:r>
        <w:rPr>
          <w:rFonts w:ascii="Times New Roman" w:hAnsi="Times New Roman"/>
          <w:sz w:val="24"/>
          <w:szCs w:val="24"/>
        </w:rPr>
        <w:t xml:space="preserve">), надежно идентифицированных как </w:t>
      </w:r>
      <w:r>
        <w:rPr>
          <w:rFonts w:ascii="Times New Roman" w:hAnsi="Times New Roman"/>
          <w:i/>
          <w:iCs/>
          <w:sz w:val="24"/>
          <w:szCs w:val="24"/>
          <w:lang w:val="en-US"/>
        </w:rPr>
        <w:t>Portlandia</w:t>
      </w:r>
      <w:r>
        <w:rPr>
          <w:rFonts w:ascii="Times New Roman" w:hAnsi="Times New Roman"/>
          <w:i/>
          <w:iCs/>
          <w:sz w:val="24"/>
          <w:szCs w:val="24"/>
        </w:rPr>
        <w:t xml:space="preserve"> </w:t>
      </w:r>
      <w:r>
        <w:rPr>
          <w:rFonts w:ascii="Times New Roman" w:hAnsi="Times New Roman"/>
          <w:i/>
          <w:iCs/>
          <w:sz w:val="24"/>
          <w:szCs w:val="24"/>
          <w:lang w:val="en-US"/>
        </w:rPr>
        <w:t>arctica</w:t>
      </w:r>
      <w:r>
        <w:rPr>
          <w:rFonts w:ascii="Times New Roman" w:hAnsi="Times New Roman"/>
          <w:sz w:val="24"/>
          <w:szCs w:val="24"/>
        </w:rPr>
        <w:t>.</w:t>
      </w:r>
    </w:p>
    <w:p w14:paraId="27B62EEA">
      <w:pPr>
        <w:spacing w:after="0" w:line="240" w:lineRule="auto"/>
        <w:ind w:firstLine="709"/>
        <w:jc w:val="both"/>
        <w:rPr>
          <w:rFonts w:ascii="Times New Roman" w:hAnsi="Times New Roman"/>
          <w:szCs w:val="24"/>
          <w:highlight w:val="magenta"/>
        </w:rPr>
      </w:pPr>
      <w:r>
        <w:rPr>
          <w:rFonts w:ascii="Times New Roman" w:hAnsi="Times New Roman"/>
          <w:sz w:val="24"/>
          <w:szCs w:val="24"/>
        </w:rPr>
        <w:t>В верхней части слоя частыми фоссилиями являются ядра двустворчатых моллюсков (оформленные конгломераты частиц грунта, лишенные кальцинированных створок) (</w:t>
      </w:r>
      <w:r>
        <w:rPr>
          <w:rFonts w:ascii="Times New Roman" w:hAnsi="Times New Roman"/>
          <w:sz w:val="24"/>
          <w:szCs w:val="24"/>
          <w:highlight w:val="green"/>
        </w:rPr>
        <w:t xml:space="preserve">рис. 4, </w:t>
      </w:r>
      <w:r>
        <w:rPr>
          <w:rFonts w:ascii="Times New Roman" w:hAnsi="Times New Roman"/>
          <w:sz w:val="24"/>
          <w:szCs w:val="24"/>
          <w:highlight w:val="green"/>
          <w:lang w:val="en-US"/>
        </w:rPr>
        <w:t>G</w:t>
      </w:r>
      <w:r>
        <w:rPr>
          <w:rFonts w:ascii="Times New Roman" w:hAnsi="Times New Roman"/>
          <w:sz w:val="24"/>
          <w:szCs w:val="24"/>
        </w:rPr>
        <w:t>), в ассоциации с многочисленными трубками мелких полихет (</w:t>
      </w:r>
      <w:r>
        <w:rPr>
          <w:rFonts w:ascii="Times New Roman" w:hAnsi="Times New Roman"/>
          <w:sz w:val="24"/>
          <w:szCs w:val="24"/>
          <w:highlight w:val="green"/>
        </w:rPr>
        <w:t xml:space="preserve">Рис. 4, </w:t>
      </w:r>
      <w:r>
        <w:rPr>
          <w:rFonts w:ascii="Times New Roman" w:hAnsi="Times New Roman"/>
          <w:sz w:val="24"/>
          <w:szCs w:val="24"/>
          <w:highlight w:val="green"/>
          <w:lang w:val="en-US"/>
        </w:rPr>
        <w:t>H</w:t>
      </w:r>
      <w:r>
        <w:rPr>
          <w:rFonts w:ascii="Times New Roman" w:hAnsi="Times New Roman"/>
          <w:sz w:val="24"/>
          <w:szCs w:val="24"/>
        </w:rPr>
        <w:t xml:space="preserve">). Форма ядер соответствуют форме раковины </w:t>
      </w:r>
      <w:r>
        <w:rPr>
          <w:rFonts w:ascii="Times New Roman" w:hAnsi="Times New Roman"/>
          <w:i/>
          <w:iCs/>
          <w:sz w:val="24"/>
          <w:szCs w:val="24"/>
          <w:lang w:val="en-US"/>
        </w:rPr>
        <w:t>Macoma</w:t>
      </w:r>
      <w:r>
        <w:rPr>
          <w:rFonts w:ascii="Times New Roman" w:hAnsi="Times New Roman"/>
          <w:i/>
          <w:iCs/>
          <w:sz w:val="24"/>
          <w:szCs w:val="24"/>
        </w:rPr>
        <w:t xml:space="preserve"> </w:t>
      </w:r>
      <w:r>
        <w:rPr>
          <w:rFonts w:ascii="Times New Roman" w:hAnsi="Times New Roman"/>
          <w:i/>
          <w:iCs/>
          <w:sz w:val="24"/>
          <w:szCs w:val="24"/>
          <w:lang w:val="en-US"/>
        </w:rPr>
        <w:t>sp</w:t>
      </w:r>
      <w:r>
        <w:rPr>
          <w:rFonts w:ascii="Times New Roman" w:hAnsi="Times New Roman"/>
          <w:sz w:val="24"/>
          <w:szCs w:val="24"/>
        </w:rPr>
        <w:t xml:space="preserve">. В современной фауне Белого моря мягкие грунты верхних отделов сублиторали заселяют два вида </w:t>
      </w:r>
      <w:r>
        <w:rPr>
          <w:rFonts w:ascii="Times New Roman" w:hAnsi="Times New Roman"/>
          <w:i/>
          <w:iCs/>
          <w:sz w:val="24"/>
          <w:szCs w:val="24"/>
          <w:lang w:val="en-US"/>
        </w:rPr>
        <w:t>M</w:t>
      </w:r>
      <w:r>
        <w:rPr>
          <w:rFonts w:ascii="Times New Roman" w:hAnsi="Times New Roman"/>
          <w:i/>
          <w:iCs/>
          <w:sz w:val="24"/>
          <w:szCs w:val="24"/>
        </w:rPr>
        <w:t xml:space="preserve">. </w:t>
      </w:r>
      <w:r>
        <w:rPr>
          <w:rFonts w:ascii="Times New Roman" w:hAnsi="Times New Roman"/>
          <w:i/>
          <w:iCs/>
          <w:sz w:val="24"/>
          <w:szCs w:val="24"/>
          <w:lang w:val="en-US"/>
        </w:rPr>
        <w:t>balthica</w:t>
      </w:r>
      <w:r>
        <w:rPr>
          <w:rFonts w:ascii="Times New Roman" w:hAnsi="Times New Roman"/>
          <w:sz w:val="24"/>
          <w:szCs w:val="24"/>
        </w:rPr>
        <w:t xml:space="preserve"> и  </w:t>
      </w:r>
      <w:r>
        <w:rPr>
          <w:rFonts w:ascii="Times New Roman" w:hAnsi="Times New Roman"/>
          <w:i/>
          <w:iCs/>
          <w:sz w:val="24"/>
          <w:szCs w:val="24"/>
          <w:lang w:val="en-US"/>
        </w:rPr>
        <w:t>M</w:t>
      </w:r>
      <w:r>
        <w:rPr>
          <w:rFonts w:ascii="Times New Roman" w:hAnsi="Times New Roman"/>
          <w:i/>
          <w:iCs/>
          <w:sz w:val="24"/>
          <w:szCs w:val="24"/>
        </w:rPr>
        <w:t xml:space="preserve">. </w:t>
      </w:r>
      <w:r>
        <w:rPr>
          <w:rFonts w:ascii="Times New Roman" w:hAnsi="Times New Roman"/>
          <w:i/>
          <w:iCs/>
          <w:sz w:val="24"/>
          <w:szCs w:val="24"/>
          <w:lang w:val="en-US"/>
        </w:rPr>
        <w:t>calcarea</w:t>
      </w:r>
      <w:r>
        <w:rPr>
          <w:rFonts w:ascii="Times New Roman" w:hAnsi="Times New Roman"/>
          <w:sz w:val="24"/>
          <w:szCs w:val="24"/>
        </w:rPr>
        <w:t xml:space="preserve">, формирующие ассоциацию с полихетами семейства </w:t>
      </w:r>
      <w:r>
        <w:rPr>
          <w:rFonts w:ascii="Times New Roman" w:hAnsi="Times New Roman"/>
          <w:sz w:val="24"/>
          <w:szCs w:val="24"/>
          <w:lang w:val="en-US"/>
        </w:rPr>
        <w:t>Spionidae</w:t>
      </w:r>
      <w:r>
        <w:rPr>
          <w:rFonts w:ascii="Times New Roman" w:hAnsi="Times New Roman"/>
          <w:sz w:val="24"/>
          <w:szCs w:val="24"/>
        </w:rPr>
        <w:t xml:space="preserve">. По характеру расположения в грунте (плотные скопления трубок, «сплетения» трубок, идущих в толще грунта в разных направлениях), размерам и наличию характерной выстилки из мелких частиц внутри трубки («обои») эти ихнофоссилии соответствуют рецентным плотным поселениям </w:t>
      </w:r>
      <w:r>
        <w:rPr>
          <w:rFonts w:ascii="Times New Roman" w:hAnsi="Times New Roman"/>
          <w:i/>
          <w:iCs/>
          <w:sz w:val="24"/>
          <w:szCs w:val="24"/>
          <w:lang w:val="en-US"/>
        </w:rPr>
        <w:t>Dipolydora</w:t>
      </w:r>
      <w:r>
        <w:rPr>
          <w:rFonts w:ascii="Times New Roman" w:hAnsi="Times New Roman"/>
          <w:i/>
          <w:iCs/>
          <w:sz w:val="24"/>
          <w:szCs w:val="24"/>
        </w:rPr>
        <w:t xml:space="preserve"> </w:t>
      </w:r>
      <w:r>
        <w:rPr>
          <w:rFonts w:ascii="Times New Roman" w:hAnsi="Times New Roman"/>
          <w:i/>
          <w:iCs/>
          <w:sz w:val="24"/>
          <w:szCs w:val="24"/>
          <w:lang w:val="en-US"/>
        </w:rPr>
        <w:t>quadrilobata</w:t>
      </w:r>
      <w:r>
        <w:rPr>
          <w:rFonts w:ascii="Times New Roman" w:hAnsi="Times New Roman"/>
          <w:sz w:val="24"/>
          <w:szCs w:val="24"/>
        </w:rPr>
        <w:t xml:space="preserve">. </w:t>
      </w:r>
      <w:r>
        <w:rPr>
          <w:rFonts w:ascii="Times New Roman" w:hAnsi="Times New Roman"/>
          <w:sz w:val="24"/>
          <w:szCs w:val="24"/>
          <w:highlight w:val="magenta"/>
        </w:rPr>
        <w:t>В верхних 0.2 м слоя остатки следы фауны не обнаружены.</w:t>
      </w:r>
    </w:p>
    <w:p w14:paraId="4869E943">
      <w:pPr>
        <w:spacing w:after="0" w:line="240" w:lineRule="auto"/>
        <w:ind w:firstLine="709"/>
        <w:jc w:val="both"/>
        <w:rPr>
          <w:rFonts w:ascii="Times New Roman" w:hAnsi="Times New Roman"/>
          <w:sz w:val="24"/>
          <w:szCs w:val="24"/>
        </w:rPr>
      </w:pPr>
      <w:r>
        <w:rPr>
          <w:rFonts w:ascii="Times New Roman" w:hAnsi="Times New Roman"/>
          <w:sz w:val="24"/>
          <w:szCs w:val="24"/>
          <w:highlight w:val="magenta"/>
        </w:rPr>
        <w:t>Для этого же слоя (2.0-1.0 м) был выполнен диатомовый анализ</w:t>
      </w:r>
      <w:r>
        <w:rPr>
          <w:rFonts w:ascii="Times New Roman" w:hAnsi="Times New Roman"/>
          <w:sz w:val="24"/>
          <w:szCs w:val="24"/>
        </w:rPr>
        <w:t xml:space="preserve">. </w:t>
      </w:r>
      <w:r>
        <w:rPr>
          <w:rFonts w:ascii="Times New Roman" w:hAnsi="Times New Roman" w:cs="Times New Roman"/>
          <w:sz w:val="24"/>
          <w:szCs w:val="24"/>
        </w:rPr>
        <w:t>По составу диатомовых ассоциаций здесь выделяется диатомовая зона (ДЗ) 1 с двумя подзонами (</w:t>
      </w:r>
      <w:r>
        <w:rPr>
          <w:rFonts w:ascii="Times New Roman" w:hAnsi="Times New Roman" w:cs="Times New Roman"/>
          <w:sz w:val="24"/>
          <w:szCs w:val="24"/>
          <w:highlight w:val="green"/>
        </w:rPr>
        <w:t>рис. 5</w:t>
      </w:r>
      <w:r>
        <w:rPr>
          <w:rFonts w:ascii="Times New Roman" w:hAnsi="Times New Roman" w:cs="Times New Roman"/>
          <w:sz w:val="24"/>
          <w:szCs w:val="24"/>
        </w:rPr>
        <w:t xml:space="preserve">). Концентрации диатомей крайне низкие, &lt;1 ÷ 5 тыс. ств./г, таксономическое разнообразие также низкое, от 16 до 39 видов/300 ств. Диатомеи представлены пресноводно-солоноватоводными (до 8 %), солоноватоводными (3-29 %) и эвригалинными (60-97 %) видами. </w:t>
      </w:r>
      <w:commentRangeStart w:id="7"/>
      <w:r>
        <w:rPr>
          <w:rFonts w:ascii="Times New Roman" w:hAnsi="Times New Roman" w:cs="Times New Roman"/>
          <w:sz w:val="24"/>
          <w:szCs w:val="24"/>
        </w:rPr>
        <w:t xml:space="preserve">Доминируют планктонные </w:t>
      </w:r>
      <w:r>
        <w:rPr>
          <w:rFonts w:ascii="Times New Roman" w:hAnsi="Times New Roman" w:cs="Times New Roman"/>
          <w:i/>
          <w:iCs/>
          <w:sz w:val="24"/>
          <w:szCs w:val="24"/>
        </w:rPr>
        <w:t>Thalassiosira hyperborea</w:t>
      </w:r>
      <w:r>
        <w:rPr>
          <w:rFonts w:ascii="Times New Roman" w:hAnsi="Times New Roman" w:cs="Times New Roman"/>
          <w:sz w:val="24"/>
          <w:szCs w:val="24"/>
        </w:rPr>
        <w:t xml:space="preserve">, </w:t>
      </w:r>
      <w:r>
        <w:rPr>
          <w:rFonts w:ascii="Times New Roman" w:hAnsi="Times New Roman" w:cs="Times New Roman"/>
          <w:i/>
          <w:iCs/>
          <w:sz w:val="24"/>
          <w:szCs w:val="24"/>
        </w:rPr>
        <w:t>Pantocsekiella kuetzingiana</w:t>
      </w:r>
      <w:r>
        <w:rPr>
          <w:rFonts w:ascii="Times New Roman" w:hAnsi="Times New Roman" w:cs="Times New Roman"/>
          <w:sz w:val="24"/>
          <w:szCs w:val="24"/>
        </w:rPr>
        <w:t xml:space="preserve">, покоящиеся споры </w:t>
      </w:r>
      <w:r>
        <w:rPr>
          <w:rFonts w:ascii="Times New Roman" w:hAnsi="Times New Roman" w:cs="Times New Roman"/>
          <w:i/>
          <w:iCs/>
          <w:sz w:val="24"/>
          <w:szCs w:val="24"/>
        </w:rPr>
        <w:t>Chaetoceros holsaticus</w:t>
      </w:r>
      <w:r>
        <w:rPr>
          <w:rFonts w:ascii="Times New Roman" w:hAnsi="Times New Roman" w:cs="Times New Roman"/>
          <w:sz w:val="24"/>
          <w:szCs w:val="24"/>
        </w:rPr>
        <w:t xml:space="preserve"> и </w:t>
      </w:r>
      <w:r>
        <w:rPr>
          <w:rFonts w:ascii="Times New Roman" w:hAnsi="Times New Roman" w:cs="Times New Roman"/>
          <w:i/>
          <w:iCs/>
          <w:sz w:val="24"/>
          <w:szCs w:val="24"/>
        </w:rPr>
        <w:t>C. socialis</w:t>
      </w:r>
      <w:r>
        <w:rPr>
          <w:rFonts w:ascii="Times New Roman" w:hAnsi="Times New Roman" w:cs="Times New Roman"/>
          <w:sz w:val="24"/>
          <w:szCs w:val="24"/>
        </w:rPr>
        <w:t xml:space="preserve"> f. </w:t>
      </w:r>
      <w:r>
        <w:rPr>
          <w:rFonts w:ascii="Times New Roman" w:hAnsi="Times New Roman" w:cs="Times New Roman"/>
          <w:i/>
          <w:iCs/>
          <w:sz w:val="24"/>
          <w:szCs w:val="24"/>
        </w:rPr>
        <w:t>radians</w:t>
      </w:r>
      <w:r>
        <w:rPr>
          <w:rFonts w:ascii="Times New Roman" w:hAnsi="Times New Roman" w:cs="Times New Roman"/>
          <w:sz w:val="24"/>
          <w:szCs w:val="24"/>
        </w:rPr>
        <w:t xml:space="preserve"> (всего 39-89 %) и перифитонные (прикрепляющиеся к субстрату) </w:t>
      </w:r>
      <w:r>
        <w:rPr>
          <w:rFonts w:ascii="Times New Roman" w:hAnsi="Times New Roman" w:cs="Times New Roman"/>
          <w:i/>
          <w:iCs/>
          <w:sz w:val="24"/>
          <w:szCs w:val="24"/>
        </w:rPr>
        <w:t>Planothidium delicatulum</w:t>
      </w:r>
      <w:r>
        <w:rPr>
          <w:rFonts w:ascii="Times New Roman" w:hAnsi="Times New Roman" w:cs="Times New Roman"/>
          <w:sz w:val="24"/>
          <w:szCs w:val="24"/>
        </w:rPr>
        <w:t xml:space="preserve">, </w:t>
      </w:r>
      <w:r>
        <w:rPr>
          <w:rFonts w:ascii="Times New Roman" w:hAnsi="Times New Roman" w:cs="Times New Roman"/>
          <w:i/>
          <w:iCs/>
          <w:sz w:val="24"/>
          <w:szCs w:val="24"/>
        </w:rPr>
        <w:t>Cocconeis scutellum</w:t>
      </w:r>
      <w:r>
        <w:rPr>
          <w:rFonts w:ascii="Times New Roman" w:hAnsi="Times New Roman" w:cs="Times New Roman"/>
          <w:sz w:val="24"/>
          <w:szCs w:val="24"/>
        </w:rPr>
        <w:t xml:space="preserve">, </w:t>
      </w:r>
      <w:r>
        <w:rPr>
          <w:rFonts w:ascii="Times New Roman" w:hAnsi="Times New Roman" w:cs="Times New Roman"/>
          <w:i/>
          <w:iCs/>
          <w:sz w:val="24"/>
          <w:szCs w:val="24"/>
        </w:rPr>
        <w:t>C.</w:t>
      </w:r>
      <w:r>
        <w:rPr>
          <w:rFonts w:ascii="Times New Roman" w:hAnsi="Times New Roman" w:cs="Times New Roman"/>
          <w:sz w:val="24"/>
          <w:szCs w:val="24"/>
        </w:rPr>
        <w:t xml:space="preserve"> cf. </w:t>
      </w:r>
      <w:r>
        <w:rPr>
          <w:rFonts w:ascii="Times New Roman" w:hAnsi="Times New Roman" w:cs="Times New Roman"/>
          <w:i/>
          <w:iCs/>
          <w:sz w:val="24"/>
          <w:szCs w:val="24"/>
        </w:rPr>
        <w:t>costata</w:t>
      </w:r>
      <w:r>
        <w:rPr>
          <w:rFonts w:ascii="Times New Roman" w:hAnsi="Times New Roman" w:cs="Times New Roman"/>
          <w:sz w:val="24"/>
          <w:szCs w:val="24"/>
        </w:rPr>
        <w:t xml:space="preserve">, </w:t>
      </w:r>
      <w:r>
        <w:rPr>
          <w:rFonts w:ascii="Times New Roman" w:hAnsi="Times New Roman" w:cs="Times New Roman"/>
          <w:i/>
          <w:iCs/>
          <w:sz w:val="24"/>
          <w:szCs w:val="24"/>
        </w:rPr>
        <w:t>Tabularia tabulata</w:t>
      </w:r>
      <w:r>
        <w:rPr>
          <w:rFonts w:ascii="Times New Roman" w:hAnsi="Times New Roman" w:cs="Times New Roman"/>
          <w:sz w:val="24"/>
          <w:szCs w:val="24"/>
        </w:rPr>
        <w:t xml:space="preserve">, </w:t>
      </w:r>
      <w:r>
        <w:rPr>
          <w:rFonts w:ascii="Times New Roman" w:hAnsi="Times New Roman" w:cs="Times New Roman"/>
          <w:i/>
          <w:iCs/>
          <w:sz w:val="24"/>
          <w:szCs w:val="24"/>
        </w:rPr>
        <w:t>Staurosirella martyi</w:t>
      </w:r>
      <w:r>
        <w:rPr>
          <w:rFonts w:ascii="Times New Roman" w:hAnsi="Times New Roman" w:cs="Times New Roman"/>
          <w:sz w:val="24"/>
          <w:szCs w:val="24"/>
        </w:rPr>
        <w:t xml:space="preserve">, </w:t>
      </w:r>
      <w:r>
        <w:rPr>
          <w:rFonts w:ascii="Times New Roman" w:hAnsi="Times New Roman" w:cs="Times New Roman"/>
          <w:i/>
          <w:iCs/>
          <w:sz w:val="24"/>
          <w:szCs w:val="24"/>
          <w:lang w:val="en-US"/>
        </w:rPr>
        <w:t>Opephora</w:t>
      </w:r>
      <w:r>
        <w:rPr>
          <w:rFonts w:ascii="Times New Roman" w:hAnsi="Times New Roman" w:cs="Times New Roman"/>
          <w:i/>
          <w:iCs/>
          <w:sz w:val="24"/>
          <w:szCs w:val="24"/>
        </w:rPr>
        <w:t xml:space="preserve"> mutabilis</w:t>
      </w:r>
      <w:r>
        <w:rPr>
          <w:rFonts w:ascii="Times New Roman" w:hAnsi="Times New Roman" w:cs="Times New Roman"/>
          <w:sz w:val="24"/>
          <w:szCs w:val="24"/>
        </w:rPr>
        <w:t xml:space="preserve">, </w:t>
      </w:r>
      <w:r>
        <w:rPr>
          <w:rFonts w:ascii="Times New Roman" w:hAnsi="Times New Roman" w:cs="Times New Roman"/>
          <w:i/>
          <w:iCs/>
          <w:sz w:val="24"/>
          <w:szCs w:val="24"/>
        </w:rPr>
        <w:t>Stauroforma schulzii</w:t>
      </w:r>
      <w:r>
        <w:rPr>
          <w:rFonts w:ascii="Times New Roman" w:hAnsi="Times New Roman" w:cs="Times New Roman"/>
          <w:sz w:val="24"/>
          <w:szCs w:val="24"/>
        </w:rPr>
        <w:t xml:space="preserve">) (10-42 %) виды, доля подвижных бентосных видов незначительна (1-11 %). Присутствуют ледовые виды диатомей (до 5 %), количество и разнообразие которых сокращается вверх по разрезу: </w:t>
      </w:r>
      <w:r>
        <w:rPr>
          <w:rFonts w:ascii="Times New Roman" w:hAnsi="Times New Roman" w:cs="Times New Roman"/>
          <w:i/>
          <w:iCs/>
          <w:sz w:val="24"/>
          <w:szCs w:val="24"/>
        </w:rPr>
        <w:t>Craspedopleura kryophila</w:t>
      </w:r>
      <w:r>
        <w:rPr>
          <w:rFonts w:ascii="Times New Roman" w:hAnsi="Times New Roman" w:cs="Times New Roman"/>
          <w:sz w:val="24"/>
          <w:szCs w:val="24"/>
        </w:rPr>
        <w:t xml:space="preserve">, </w:t>
      </w:r>
      <w:r>
        <w:rPr>
          <w:rFonts w:ascii="Times New Roman" w:hAnsi="Times New Roman" w:cs="Times New Roman"/>
          <w:i/>
          <w:iCs/>
          <w:sz w:val="24"/>
          <w:szCs w:val="24"/>
        </w:rPr>
        <w:t>Pinnularia quadratarea</w:t>
      </w:r>
      <w:r>
        <w:rPr>
          <w:rFonts w:ascii="Times New Roman" w:hAnsi="Times New Roman" w:cs="Times New Roman"/>
          <w:sz w:val="24"/>
          <w:szCs w:val="24"/>
        </w:rPr>
        <w:t xml:space="preserve"> et vars., </w:t>
      </w:r>
      <w:r>
        <w:rPr>
          <w:rFonts w:ascii="Times New Roman" w:hAnsi="Times New Roman" w:cs="Times New Roman"/>
          <w:i/>
          <w:iCs/>
          <w:sz w:val="24"/>
          <w:szCs w:val="24"/>
        </w:rPr>
        <w:t>P. polaris</w:t>
      </w:r>
      <w:r>
        <w:rPr>
          <w:rFonts w:ascii="Times New Roman" w:hAnsi="Times New Roman" w:cs="Times New Roman"/>
          <w:sz w:val="24"/>
          <w:szCs w:val="24"/>
        </w:rPr>
        <w:t xml:space="preserve">, </w:t>
      </w:r>
      <w:r>
        <w:rPr>
          <w:rFonts w:ascii="Times New Roman" w:hAnsi="Times New Roman" w:cs="Times New Roman"/>
          <w:i/>
          <w:iCs/>
          <w:sz w:val="24"/>
          <w:szCs w:val="24"/>
        </w:rPr>
        <w:t>P. semiinflata</w:t>
      </w:r>
      <w:r>
        <w:rPr>
          <w:rFonts w:ascii="Times New Roman" w:hAnsi="Times New Roman" w:cs="Times New Roman"/>
          <w:sz w:val="24"/>
          <w:szCs w:val="24"/>
        </w:rPr>
        <w:t xml:space="preserve">, </w:t>
      </w:r>
      <w:r>
        <w:rPr>
          <w:rFonts w:ascii="Times New Roman" w:hAnsi="Times New Roman" w:cs="Times New Roman"/>
          <w:i/>
          <w:iCs/>
          <w:sz w:val="24"/>
          <w:szCs w:val="24"/>
        </w:rPr>
        <w:t>Diploneis litoralis</w:t>
      </w:r>
      <w:r>
        <w:rPr>
          <w:rFonts w:ascii="Times New Roman" w:hAnsi="Times New Roman" w:cs="Times New Roman"/>
          <w:sz w:val="24"/>
          <w:szCs w:val="24"/>
        </w:rPr>
        <w:t xml:space="preserve"> var. </w:t>
      </w:r>
      <w:r>
        <w:rPr>
          <w:rFonts w:ascii="Times New Roman" w:hAnsi="Times New Roman" w:cs="Times New Roman"/>
          <w:i/>
          <w:iCs/>
          <w:sz w:val="24"/>
          <w:szCs w:val="24"/>
        </w:rPr>
        <w:t>clathrata</w:t>
      </w:r>
      <w:r>
        <w:rPr>
          <w:rFonts w:ascii="Times New Roman" w:hAnsi="Times New Roman" w:cs="Times New Roman"/>
          <w:sz w:val="24"/>
          <w:szCs w:val="24"/>
        </w:rPr>
        <w:t xml:space="preserve">, </w:t>
      </w:r>
      <w:r>
        <w:rPr>
          <w:rFonts w:ascii="Times New Roman" w:hAnsi="Times New Roman" w:cs="Times New Roman"/>
          <w:i/>
          <w:iCs/>
          <w:sz w:val="24"/>
          <w:szCs w:val="24"/>
        </w:rPr>
        <w:t>Navicula algida</w:t>
      </w:r>
      <w:r>
        <w:rPr>
          <w:rFonts w:ascii="Times New Roman" w:hAnsi="Times New Roman" w:cs="Times New Roman"/>
          <w:sz w:val="24"/>
          <w:szCs w:val="24"/>
        </w:rPr>
        <w:t xml:space="preserve">, </w:t>
      </w:r>
      <w:r>
        <w:rPr>
          <w:rFonts w:ascii="Times New Roman" w:hAnsi="Times New Roman" w:cs="Times New Roman"/>
          <w:i/>
          <w:iCs/>
          <w:sz w:val="24"/>
          <w:szCs w:val="24"/>
        </w:rPr>
        <w:t>N. valida</w:t>
      </w:r>
      <w:r>
        <w:rPr>
          <w:rFonts w:ascii="Times New Roman" w:hAnsi="Times New Roman" w:cs="Times New Roman"/>
          <w:sz w:val="24"/>
          <w:szCs w:val="24"/>
        </w:rPr>
        <w:t>.</w:t>
      </w:r>
      <w:commentRangeEnd w:id="7"/>
      <w:r>
        <w:rPr>
          <w:rStyle w:val="4"/>
        </w:rPr>
        <w:commentReference w:id="7"/>
      </w:r>
      <w:r>
        <w:rPr>
          <w:rFonts w:ascii="Times New Roman" w:hAnsi="Times New Roman" w:cs="Times New Roman"/>
          <w:sz w:val="24"/>
          <w:szCs w:val="24"/>
        </w:rPr>
        <w:t xml:space="preserve"> Отмечается присутствие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 xml:space="preserve">, морского одноклеточного фаготрофа, распространенного в прибрежном планктоне в широком диапазоне температуры и солености, и цист золотистых водорослей. В верхней части пачки (подзона ДЗ 1b) вверх по разрезу отмечается уменьшение доли планктонных видов, выпадение из состава диатомовых ассоциаций видов, характерных для морских льдов, ухудшение сохранности створок (фрагментированность), появляются древние переотложенные диатомеи (мелкие фрагменты сильно окремненных створок). В составе доминантов появляется бентосный солоноватоводный вид </w:t>
      </w:r>
      <w:r>
        <w:rPr>
          <w:rFonts w:ascii="Times New Roman" w:hAnsi="Times New Roman" w:cs="Times New Roman"/>
          <w:i/>
          <w:iCs/>
          <w:sz w:val="24"/>
          <w:szCs w:val="24"/>
        </w:rPr>
        <w:t>Thalassiosira decipiens</w:t>
      </w:r>
      <w:r>
        <w:rPr>
          <w:rFonts w:ascii="Times New Roman" w:hAnsi="Times New Roman"/>
          <w:sz w:val="24"/>
          <w:szCs w:val="24"/>
        </w:rPr>
        <w:t xml:space="preserve">. </w:t>
      </w:r>
    </w:p>
    <w:p w14:paraId="3EAA4EB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Слой алеврита перекрыт зеленовато-серой глиной (1.0-0.8 м), насыщенной обломками раковин мидий </w:t>
      </w:r>
      <w:r>
        <w:rPr>
          <w:rFonts w:ascii="Times New Roman" w:hAnsi="Times New Roman" w:cs="Times New Roman"/>
          <w:i/>
          <w:sz w:val="24"/>
          <w:szCs w:val="24"/>
          <w:lang w:val="en-US"/>
        </w:rPr>
        <w:t>Mytilus</w:t>
      </w:r>
      <w:r>
        <w:rPr>
          <w:rFonts w:ascii="Times New Roman" w:hAnsi="Times New Roman" w:cs="Times New Roman"/>
          <w:i/>
          <w:sz w:val="24"/>
          <w:szCs w:val="24"/>
        </w:rPr>
        <w:t xml:space="preserve"> </w:t>
      </w:r>
      <w:r>
        <w:rPr>
          <w:rFonts w:ascii="Times New Roman" w:hAnsi="Times New Roman" w:cs="Times New Roman"/>
          <w:i/>
          <w:sz w:val="24"/>
          <w:szCs w:val="24"/>
          <w:lang w:val="en-US"/>
        </w:rPr>
        <w:t>edulis</w:t>
      </w:r>
      <w:r>
        <w:rPr>
          <w:rFonts w:ascii="Times New Roman" w:hAnsi="Times New Roman" w:cs="Times New Roman"/>
          <w:sz w:val="24"/>
          <w:szCs w:val="24"/>
        </w:rPr>
        <w:t xml:space="preserve"> (</w:t>
      </w:r>
      <w:r>
        <w:rPr>
          <w:rFonts w:ascii="Times New Roman" w:hAnsi="Times New Roman" w:cs="Times New Roman"/>
          <w:sz w:val="24"/>
          <w:szCs w:val="24"/>
          <w:highlight w:val="green"/>
        </w:rPr>
        <w:t xml:space="preserve">рис. 4 </w:t>
      </w:r>
      <w:r>
        <w:rPr>
          <w:rFonts w:ascii="Times New Roman" w:hAnsi="Times New Roman" w:cs="Times New Roman"/>
          <w:sz w:val="24"/>
          <w:szCs w:val="24"/>
          <w:highlight w:val="green"/>
          <w:lang w:val="en-US"/>
        </w:rPr>
        <w:t>I</w:t>
      </w:r>
      <w:r>
        <w:rPr>
          <w:rFonts w:ascii="Times New Roman" w:hAnsi="Times New Roman" w:cs="Times New Roman"/>
          <w:sz w:val="24"/>
          <w:szCs w:val="24"/>
        </w:rPr>
        <w:t xml:space="preserve">). Помимо створок мидий в этих слоях отмечены также осколки раковин </w:t>
      </w:r>
      <w:r>
        <w:rPr>
          <w:rFonts w:ascii="Times New Roman" w:hAnsi="Times New Roman" w:cs="Times New Roman"/>
          <w:i/>
          <w:iCs/>
          <w:sz w:val="24"/>
          <w:szCs w:val="24"/>
          <w:lang w:val="en-US"/>
        </w:rPr>
        <w:t>Macoma</w:t>
      </w:r>
      <w:r>
        <w:rPr>
          <w:rFonts w:ascii="Times New Roman" w:hAnsi="Times New Roman" w:cs="Times New Roman"/>
          <w:sz w:val="24"/>
          <w:szCs w:val="24"/>
        </w:rPr>
        <w:t xml:space="preserve"> </w:t>
      </w:r>
      <w:r>
        <w:rPr>
          <w:rFonts w:ascii="Times New Roman" w:hAnsi="Times New Roman" w:cs="Times New Roman"/>
          <w:sz w:val="24"/>
          <w:szCs w:val="24"/>
          <w:lang w:val="en-US"/>
        </w:rPr>
        <w:t>sp</w:t>
      </w:r>
      <w:r>
        <w:rPr>
          <w:rFonts w:ascii="Times New Roman" w:hAnsi="Times New Roman" w:cs="Times New Roman"/>
          <w:sz w:val="24"/>
          <w:szCs w:val="24"/>
        </w:rPr>
        <w:t xml:space="preserve">. и </w:t>
      </w:r>
      <w:r>
        <w:rPr>
          <w:rFonts w:ascii="Times New Roman" w:hAnsi="Times New Roman" w:cs="Times New Roman"/>
          <w:i/>
          <w:iCs/>
          <w:sz w:val="24"/>
          <w:szCs w:val="24"/>
          <w:lang w:val="en-US"/>
        </w:rPr>
        <w:t>Littorina</w:t>
      </w:r>
      <w:r>
        <w:rPr>
          <w:rFonts w:ascii="Times New Roman" w:hAnsi="Times New Roman" w:cs="Times New Roman"/>
          <w:sz w:val="24"/>
          <w:szCs w:val="24"/>
        </w:rPr>
        <w:t xml:space="preserve"> </w:t>
      </w:r>
      <w:r>
        <w:rPr>
          <w:rFonts w:ascii="Times New Roman" w:hAnsi="Times New Roman" w:cs="Times New Roman"/>
          <w:sz w:val="24"/>
          <w:szCs w:val="24"/>
          <w:lang w:val="en-US"/>
        </w:rPr>
        <w:t>sp</w:t>
      </w:r>
      <w:r>
        <w:rPr>
          <w:rFonts w:ascii="Times New Roman" w:hAnsi="Times New Roman" w:cs="Times New Roman"/>
          <w:sz w:val="24"/>
          <w:szCs w:val="24"/>
        </w:rPr>
        <w:t>. По раковинам была получена радиоуглеродная дата 8860±40 (9445-9300 кал. л.н., ГИН-14683). Такого рода отложения (</w:t>
      </w:r>
      <w:r>
        <w:rPr>
          <w:rFonts w:ascii="Times New Roman" w:hAnsi="Times New Roman" w:cs="Times New Roman"/>
          <w:sz w:val="24"/>
          <w:szCs w:val="24"/>
          <w:highlight w:val="green"/>
        </w:rPr>
        <w:t xml:space="preserve">Рис. 4  </w:t>
      </w:r>
      <w:r>
        <w:rPr>
          <w:rFonts w:ascii="Times New Roman" w:hAnsi="Times New Roman" w:cs="Times New Roman"/>
          <w:sz w:val="24"/>
          <w:szCs w:val="24"/>
          <w:highlight w:val="green"/>
          <w:lang w:val="en-US"/>
        </w:rPr>
        <w:t>J</w:t>
      </w:r>
      <w:r>
        <w:rPr>
          <w:rFonts w:ascii="Times New Roman" w:hAnsi="Times New Roman" w:cs="Times New Roman"/>
          <w:sz w:val="24"/>
          <w:szCs w:val="24"/>
        </w:rPr>
        <w:t xml:space="preserve">) хорошо соотносятся с ракушечником, подстилающим рецентные мидиевые банки, представленные на нижней литорали Белого моря. В этом слое (ДЗ 2 на рис. 5) концентрации створок диатомей в отложениях несколько больше, порядка 10-100 тыс./г, при сохранении низкого таксономического разнообразия (23-29 видов/300 ств.). Основу диатомовых ассоциаций составляют солоноватоводные и морские (суммарно 42-58 %), а также эвригалинные (50-33 %) виды, при этом их соотношение вверх по разрезу изменяется в пользу солоноватоводно-морских. Характерны бентосные и перифитонные виды: </w:t>
      </w:r>
      <w:r>
        <w:rPr>
          <w:rFonts w:ascii="Times New Roman" w:hAnsi="Times New Roman" w:cs="Times New Roman"/>
          <w:i/>
          <w:iCs/>
          <w:sz w:val="24"/>
          <w:szCs w:val="24"/>
        </w:rPr>
        <w:t>Diploneis smithii</w:t>
      </w:r>
      <w:r>
        <w:rPr>
          <w:rFonts w:ascii="Times New Roman" w:hAnsi="Times New Roman" w:cs="Times New Roman"/>
          <w:sz w:val="24"/>
          <w:szCs w:val="24"/>
        </w:rPr>
        <w:t xml:space="preserve">, </w:t>
      </w:r>
      <w:r>
        <w:rPr>
          <w:rFonts w:ascii="Times New Roman" w:hAnsi="Times New Roman" w:cs="Times New Roman"/>
          <w:i/>
          <w:iCs/>
          <w:sz w:val="24"/>
          <w:szCs w:val="24"/>
        </w:rPr>
        <w:t>D. didyma</w:t>
      </w:r>
      <w:r>
        <w:rPr>
          <w:rFonts w:ascii="Times New Roman" w:hAnsi="Times New Roman" w:cs="Times New Roman"/>
          <w:sz w:val="24"/>
          <w:szCs w:val="24"/>
        </w:rPr>
        <w:t xml:space="preserve">, </w:t>
      </w:r>
      <w:r>
        <w:rPr>
          <w:rFonts w:ascii="Times New Roman" w:hAnsi="Times New Roman" w:cs="Times New Roman"/>
          <w:i/>
          <w:iCs/>
          <w:sz w:val="24"/>
          <w:szCs w:val="24"/>
        </w:rPr>
        <w:t>Achnanthes arctica</w:t>
      </w:r>
      <w:r>
        <w:rPr>
          <w:rFonts w:ascii="Times New Roman" w:hAnsi="Times New Roman" w:cs="Times New Roman"/>
          <w:sz w:val="24"/>
          <w:szCs w:val="24"/>
        </w:rPr>
        <w:t xml:space="preserve">, </w:t>
      </w:r>
      <w:r>
        <w:rPr>
          <w:rFonts w:ascii="Times New Roman" w:hAnsi="Times New Roman" w:cs="Times New Roman"/>
          <w:i/>
          <w:iCs/>
          <w:sz w:val="24"/>
          <w:szCs w:val="24"/>
        </w:rPr>
        <w:t>Tryblionella punctata</w:t>
      </w:r>
      <w:r>
        <w:rPr>
          <w:rFonts w:ascii="Times New Roman" w:hAnsi="Times New Roman" w:cs="Times New Roman"/>
          <w:sz w:val="24"/>
          <w:szCs w:val="24"/>
        </w:rPr>
        <w:t xml:space="preserve">, </w:t>
      </w:r>
      <w:r>
        <w:rPr>
          <w:rFonts w:ascii="Times New Roman" w:hAnsi="Times New Roman" w:cs="Times New Roman"/>
          <w:i/>
          <w:iCs/>
          <w:sz w:val="24"/>
          <w:szCs w:val="24"/>
        </w:rPr>
        <w:t>Caloneis lancettula</w:t>
      </w:r>
      <w:r>
        <w:rPr>
          <w:rFonts w:ascii="Times New Roman" w:hAnsi="Times New Roman" w:cs="Times New Roman"/>
          <w:sz w:val="24"/>
          <w:szCs w:val="24"/>
        </w:rPr>
        <w:t xml:space="preserve">, </w:t>
      </w:r>
      <w:r>
        <w:rPr>
          <w:rFonts w:ascii="Times New Roman" w:hAnsi="Times New Roman" w:cs="Times New Roman"/>
          <w:i/>
          <w:iCs/>
          <w:sz w:val="24"/>
          <w:szCs w:val="24"/>
        </w:rPr>
        <w:t>Rhoicosphenia abbreviata</w:t>
      </w:r>
      <w:r>
        <w:rPr>
          <w:rFonts w:ascii="Times New Roman" w:hAnsi="Times New Roman" w:cs="Times New Roman"/>
          <w:sz w:val="24"/>
          <w:szCs w:val="24"/>
        </w:rPr>
        <w:t xml:space="preserve">. Доля планктонных видов, представленных </w:t>
      </w:r>
      <w:r>
        <w:rPr>
          <w:rFonts w:ascii="Times New Roman" w:hAnsi="Times New Roman" w:cs="Times New Roman"/>
          <w:i/>
          <w:iCs/>
          <w:sz w:val="24"/>
          <w:szCs w:val="24"/>
        </w:rPr>
        <w:t>T</w:t>
      </w:r>
      <w:r>
        <w:rPr>
          <w:rFonts w:ascii="Times New Roman" w:hAnsi="Times New Roman" w:cs="Times New Roman"/>
          <w:i/>
          <w:iCs/>
          <w:sz w:val="24"/>
          <w:szCs w:val="24"/>
          <w:lang w:val="en-US"/>
        </w:rPr>
        <w:t>halassiosira</w:t>
      </w:r>
      <w:r>
        <w:rPr>
          <w:rFonts w:ascii="Times New Roman" w:hAnsi="Times New Roman" w:cs="Times New Roman"/>
          <w:i/>
          <w:iCs/>
          <w:sz w:val="24"/>
          <w:szCs w:val="24"/>
        </w:rPr>
        <w:t xml:space="preserve"> hyperborea</w:t>
      </w:r>
      <w:r>
        <w:rPr>
          <w:rFonts w:ascii="Times New Roman" w:hAnsi="Times New Roman" w:cs="Times New Roman"/>
          <w:sz w:val="24"/>
          <w:szCs w:val="24"/>
        </w:rPr>
        <w:t xml:space="preserve"> и покоящимися спорами </w:t>
      </w:r>
      <w:r>
        <w:rPr>
          <w:rFonts w:ascii="Times New Roman" w:hAnsi="Times New Roman" w:cs="Times New Roman"/>
          <w:i/>
          <w:iCs/>
          <w:sz w:val="24"/>
          <w:szCs w:val="24"/>
          <w:lang w:val="en-US"/>
        </w:rPr>
        <w:t>Chaetoceros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уменьшается от 20 % в нижней части слоя 1 до 5-10 % в его верхней части. Увеличивается содержание цист золотистых водорослей, а также характерно большое количество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w:t>
      </w:r>
    </w:p>
    <w:p w14:paraId="3000A817">
      <w:pPr>
        <w:spacing w:after="0" w:line="24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Верхняя часть разреза (</w:t>
      </w:r>
      <w:r>
        <w:rPr>
          <w:rFonts w:ascii="Times New Roman" w:hAnsi="Times New Roman" w:cs="Times New Roman"/>
          <w:sz w:val="24"/>
          <w:szCs w:val="24"/>
          <w:shd w:val="clear" w:color="auto" w:fill="FFFFFF"/>
          <w:lang w:val="en-US"/>
        </w:rPr>
        <w:t>~</w:t>
      </w:r>
      <w:r>
        <w:rPr>
          <w:rFonts w:ascii="Times New Roman" w:hAnsi="Times New Roman" w:cs="Times New Roman"/>
          <w:sz w:val="24"/>
          <w:szCs w:val="24"/>
          <w:shd w:val="clear" w:color="auto" w:fill="FFFFFF"/>
        </w:rPr>
        <w:t xml:space="preserve">0.8 м), частично снятая выработкой карьера, представлена разнозернистыми хорошо промытыми песками с гравием, галькой и мелкими валунами. </w:t>
      </w:r>
    </w:p>
    <w:p w14:paraId="1C91FD0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Алеврито-глинистая пачка с фоссилиями прислонена к толще валунно-галечного материала с неявной слоистостью. Этот крупнообломочный материал отражает строение гребневой части вытянутой субширотно гряды.</w:t>
      </w:r>
    </w:p>
    <w:p w14:paraId="3A24AC2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 расчистке В (</w:t>
      </w:r>
      <w:r>
        <w:rPr>
          <w:rFonts w:ascii="Times New Roman" w:hAnsi="Times New Roman" w:cs="Times New Roman"/>
          <w:sz w:val="24"/>
          <w:szCs w:val="24"/>
          <w:highlight w:val="green"/>
        </w:rPr>
        <w:t>Рис. 3</w:t>
      </w:r>
      <w:r>
        <w:rPr>
          <w:rFonts w:ascii="Times New Roman" w:hAnsi="Times New Roman" w:cs="Times New Roman"/>
          <w:sz w:val="24"/>
          <w:szCs w:val="24"/>
          <w:highlight w:val="green"/>
          <w:lang w:val="en-US"/>
        </w:rPr>
        <w:t>c</w:t>
      </w:r>
      <w:r>
        <w:rPr>
          <w:rFonts w:ascii="Times New Roman" w:hAnsi="Times New Roman" w:cs="Times New Roman"/>
          <w:sz w:val="24"/>
          <w:szCs w:val="24"/>
          <w:highlight w:val="green"/>
        </w:rPr>
        <w:t xml:space="preserve">, </w:t>
      </w:r>
      <w:r>
        <w:rPr>
          <w:rFonts w:ascii="Times New Roman" w:hAnsi="Times New Roman" w:cs="Times New Roman"/>
          <w:sz w:val="24"/>
          <w:szCs w:val="24"/>
          <w:highlight w:val="green"/>
          <w:lang w:val="en-US"/>
        </w:rPr>
        <w:t>d</w:t>
      </w:r>
      <w:r>
        <w:rPr>
          <w:rFonts w:ascii="Times New Roman" w:hAnsi="Times New Roman" w:cs="Times New Roman"/>
          <w:sz w:val="24"/>
          <w:szCs w:val="24"/>
        </w:rPr>
        <w:t>) вскрывается пачка ритмичнослоистых отложений, представляющих собой переслаивание тонкозернистого (иногда мелкозернистого) светло-серого песка и глинистого серого алеврита. Общая видимая мощность этой пачки в разрезе – до 7 м. Толщина прослоев песка в пачке варьирует от 1 до 10 см, а мощность прослоев алеврита не превышает 1 см. Встречаются прослои (до 10 см) с волнистой слоистостью, и единичные валуны (по-видимому, дропстоуны). Слоистость по всей пачке горизонтальная, в нижней части разреза иногда извилистая. Из этой толщи с глубины 6.8 м была получена ОСЛ-дата 34±4 (</w:t>
      </w:r>
      <w:r>
        <w:rPr>
          <w:rFonts w:ascii="Times New Roman" w:hAnsi="Times New Roman" w:cs="Times New Roman"/>
          <w:sz w:val="24"/>
          <w:szCs w:val="24"/>
          <w:lang w:val="en-GB"/>
        </w:rPr>
        <w:t>RGI</w:t>
      </w:r>
      <w:r>
        <w:rPr>
          <w:rFonts w:ascii="Times New Roman" w:hAnsi="Times New Roman" w:cs="Times New Roman"/>
          <w:sz w:val="24"/>
          <w:szCs w:val="24"/>
        </w:rPr>
        <w:t>-1215), а с глубины 2.1 м - 23±2 (</w:t>
      </w:r>
      <w:r>
        <w:rPr>
          <w:rFonts w:ascii="Times New Roman" w:hAnsi="Times New Roman" w:cs="Times New Roman"/>
          <w:sz w:val="24"/>
          <w:szCs w:val="24"/>
          <w:lang w:val="en-GB"/>
        </w:rPr>
        <w:t>RGI</w:t>
      </w:r>
      <w:r>
        <w:rPr>
          <w:rFonts w:ascii="Times New Roman" w:hAnsi="Times New Roman" w:cs="Times New Roman"/>
          <w:sz w:val="24"/>
          <w:szCs w:val="24"/>
        </w:rPr>
        <w:t>-1214) (</w:t>
      </w:r>
      <w:r>
        <w:rPr>
          <w:rFonts w:ascii="Times New Roman" w:hAnsi="Times New Roman" w:cs="Times New Roman"/>
          <w:sz w:val="24"/>
          <w:szCs w:val="24"/>
          <w:highlight w:val="green"/>
        </w:rPr>
        <w:t>Табл. 1</w:t>
      </w:r>
      <w:r>
        <w:rPr>
          <w:rFonts w:ascii="Times New Roman" w:hAnsi="Times New Roman" w:cs="Times New Roman"/>
          <w:sz w:val="24"/>
          <w:szCs w:val="24"/>
        </w:rPr>
        <w:t xml:space="preserve">). </w:t>
      </w:r>
    </w:p>
    <w:p w14:paraId="4FAB4520">
      <w:pPr>
        <w:spacing w:after="0" w:line="240" w:lineRule="auto"/>
        <w:ind w:firstLine="709"/>
        <w:jc w:val="both"/>
        <w:rPr>
          <w:rFonts w:ascii="Times New Roman" w:hAnsi="Times New Roman" w:cs="Times New Roman"/>
          <w:iCs/>
          <w:sz w:val="24"/>
          <w:szCs w:val="24"/>
        </w:rPr>
      </w:pPr>
      <w:r>
        <w:rPr>
          <w:rFonts w:ascii="Times New Roman" w:hAnsi="Times New Roman" w:cs="Times New Roman"/>
          <w:sz w:val="24"/>
          <w:szCs w:val="24"/>
        </w:rPr>
        <w:t>В расчистке</w:t>
      </w:r>
      <w:r>
        <w:rPr>
          <w:rFonts w:ascii="Times New Roman" w:hAnsi="Times New Roman" w:cs="Times New Roman"/>
          <w:bCs/>
          <w:iCs/>
          <w:sz w:val="24"/>
          <w:szCs w:val="24"/>
        </w:rPr>
        <w:t xml:space="preserve"> С</w:t>
      </w:r>
      <w:r>
        <w:rPr>
          <w:rFonts w:ascii="Times New Roman" w:hAnsi="Times New Roman" w:cs="Times New Roman"/>
          <w:sz w:val="24"/>
          <w:szCs w:val="24"/>
        </w:rPr>
        <w:t xml:space="preserve"> (</w:t>
      </w:r>
      <w:r>
        <w:rPr>
          <w:rFonts w:ascii="Times New Roman" w:hAnsi="Times New Roman" w:cs="Times New Roman"/>
          <w:sz w:val="24"/>
          <w:szCs w:val="24"/>
          <w:highlight w:val="green"/>
        </w:rPr>
        <w:t>Рис. 3</w:t>
      </w:r>
      <w:r>
        <w:rPr>
          <w:rFonts w:ascii="Times New Roman" w:hAnsi="Times New Roman" w:cs="Times New Roman"/>
          <w:sz w:val="24"/>
          <w:szCs w:val="24"/>
          <w:highlight w:val="green"/>
          <w:lang w:val="en-US"/>
        </w:rPr>
        <w:t>e</w:t>
      </w:r>
      <w:r>
        <w:rPr>
          <w:rFonts w:ascii="Times New Roman" w:hAnsi="Times New Roman" w:cs="Times New Roman"/>
          <w:sz w:val="24"/>
          <w:szCs w:val="24"/>
          <w:highlight w:val="green"/>
        </w:rPr>
        <w:t xml:space="preserve">, </w:t>
      </w:r>
      <w:r>
        <w:rPr>
          <w:rFonts w:ascii="Times New Roman" w:hAnsi="Times New Roman" w:cs="Times New Roman"/>
          <w:sz w:val="24"/>
          <w:szCs w:val="24"/>
          <w:highlight w:val="green"/>
          <w:lang w:val="en-US"/>
        </w:rPr>
        <w:t>f</w:t>
      </w:r>
      <w:r>
        <w:rPr>
          <w:rFonts w:ascii="Times New Roman" w:hAnsi="Times New Roman" w:cs="Times New Roman"/>
          <w:sz w:val="24"/>
          <w:szCs w:val="24"/>
        </w:rPr>
        <w:t>) вскрыты средне- и мелкозернистые пески, с прослоями и линзами крупнозернистого песка, гравия, а также гравийно-галечного материала с валунами. Слоистость в видимой части разреза наклонная, с падением в юго-восточном направлении. В верхней части разреза залегают серые мелко- и среднезернистые пески с прослоями крупнозернистых песков с гравием и галькой. Слоистость в этой толще крупнолинзовидная, с падением в восточном и юго-восточном направлении. Угол наклона линз в слое постепенно убывает на восток. Над этой пачкой залегают субгоризонтально слоистые тонко- и мелкозернистые пески, с прослоями алевритов, в целом аналогичные осадкам в расчистке В.</w:t>
      </w:r>
    </w:p>
    <w:p w14:paraId="789CF8C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 югу от карьера во впадине между гребнями двух озовых гряд в гляциокарстовой котловине на отметке 48.6 м н.у.м. расположено небольшое озеро глубиной до 1.5 м (</w:t>
      </w:r>
      <w:r>
        <w:rPr>
          <w:rFonts w:ascii="Times New Roman" w:hAnsi="Times New Roman" w:cs="Times New Roman"/>
          <w:sz w:val="24"/>
          <w:szCs w:val="24"/>
          <w:highlight w:val="green"/>
        </w:rPr>
        <w:t xml:space="preserve">Рис. 2А, объект </w:t>
      </w:r>
      <w:r>
        <w:rPr>
          <w:rFonts w:ascii="Times New Roman" w:hAnsi="Times New Roman" w:cs="Times New Roman"/>
          <w:sz w:val="24"/>
          <w:szCs w:val="24"/>
          <w:highlight w:val="green"/>
          <w:lang w:val="en-US"/>
        </w:rPr>
        <w:t>D</w:t>
      </w:r>
      <w:r>
        <w:rPr>
          <w:rFonts w:ascii="Times New Roman" w:hAnsi="Times New Roman" w:cs="Times New Roman"/>
          <w:sz w:val="24"/>
          <w:szCs w:val="24"/>
        </w:rPr>
        <w:t>). Строение разреза донных отложений снизу вверх следующее: 6.46–6.25 м – глина алевритистая с примесью тонкозернистого песка, серая с зеленовато-бурым оттенком, с рассеянной органикой, пластичная, хорошо прослеживается градационная слоистость; 6.25–6.07 м – гиттия тёмно-коричневая, очень плотная, органогенная, в нижней части – слоистая, которая, согласно результатам радиоуглеродного датирования, накапливалась в период 7600-6000 кал. л.н. (</w:t>
      </w:r>
      <w:r>
        <w:rPr>
          <w:rFonts w:ascii="Times New Roman" w:hAnsi="Times New Roman" w:cs="Times New Roman"/>
          <w:sz w:val="24"/>
          <w:szCs w:val="24"/>
          <w:highlight w:val="green"/>
        </w:rPr>
        <w:t>Табл. 2</w:t>
      </w:r>
      <w:r>
        <w:rPr>
          <w:rFonts w:ascii="Times New Roman" w:hAnsi="Times New Roman" w:cs="Times New Roman"/>
          <w:sz w:val="24"/>
          <w:szCs w:val="24"/>
        </w:rPr>
        <w:t>); 6.07–1.5 м – торф, к низу очень плотный, нижняя граница резкая и чёткая. По данным диатомового анализа, в нижней части донных отложений (6.46–6.07 м) выделено 4 диатомовые зоны (</w:t>
      </w:r>
      <w:r>
        <w:rPr>
          <w:rFonts w:ascii="Times New Roman" w:hAnsi="Times New Roman" w:cs="Times New Roman"/>
          <w:sz w:val="24"/>
          <w:szCs w:val="24"/>
          <w:highlight w:val="green"/>
        </w:rPr>
        <w:t>рис. 6</w:t>
      </w:r>
      <w:r>
        <w:rPr>
          <w:rFonts w:ascii="Times New Roman" w:hAnsi="Times New Roman" w:cs="Times New Roman"/>
          <w:sz w:val="24"/>
          <w:szCs w:val="24"/>
        </w:rPr>
        <w:t xml:space="preserve">). В нижней части минерогенных отложений (6.46-6.40 м, ДЗ 1) концентрация створок диатомей 10-40 млн./г. Отмечается высокое таксономическое разнообразие, доминируют планктонные и бентосные морские и солоноватоводные виды: </w:t>
      </w:r>
      <w:r>
        <w:rPr>
          <w:rFonts w:ascii="Times New Roman" w:hAnsi="Times New Roman" w:cs="Times New Roman"/>
          <w:i/>
          <w:iCs/>
          <w:sz w:val="24"/>
          <w:szCs w:val="24"/>
        </w:rPr>
        <w:t>Pauliella taeniata</w:t>
      </w:r>
      <w:r>
        <w:rPr>
          <w:rFonts w:ascii="Times New Roman" w:hAnsi="Times New Roman" w:cs="Times New Roman"/>
          <w:sz w:val="24"/>
          <w:szCs w:val="24"/>
        </w:rPr>
        <w:t xml:space="preserve">, </w:t>
      </w:r>
      <w:r>
        <w:rPr>
          <w:rFonts w:ascii="Times New Roman" w:hAnsi="Times New Roman" w:cs="Times New Roman"/>
          <w:i/>
          <w:iCs/>
          <w:sz w:val="24"/>
          <w:szCs w:val="24"/>
        </w:rPr>
        <w:t>Bacterosira bathyomphala</w:t>
      </w:r>
      <w:r>
        <w:rPr>
          <w:rFonts w:ascii="Times New Roman" w:hAnsi="Times New Roman" w:cs="Times New Roman"/>
          <w:sz w:val="24"/>
          <w:szCs w:val="24"/>
        </w:rPr>
        <w:t xml:space="preserve">, </w:t>
      </w:r>
      <w:r>
        <w:rPr>
          <w:rFonts w:ascii="Times New Roman" w:hAnsi="Times New Roman" w:cs="Times New Roman"/>
          <w:i/>
          <w:iCs/>
          <w:sz w:val="24"/>
          <w:szCs w:val="24"/>
        </w:rPr>
        <w:t>Thalassiosira</w:t>
      </w:r>
      <w:r>
        <w:rPr>
          <w:rFonts w:ascii="Times New Roman" w:hAnsi="Times New Roman" w:cs="Times New Roman"/>
          <w:sz w:val="24"/>
          <w:szCs w:val="24"/>
        </w:rPr>
        <w:t xml:space="preserve"> spp. и др. В интервале 6.40–6.29 м (ДЗ 2) наблюдается уменьшение таксономического разнообразия, выпадение из состава планктонных видов, сокращение доли типичных морских видов, возрастание концентрации створок вверх по разрезу до 300 млн./г за счет массового развития мелкоклеточных видов семейства </w:t>
      </w:r>
      <w:r>
        <w:rPr>
          <w:rFonts w:ascii="Times New Roman" w:hAnsi="Times New Roman" w:cs="Times New Roman"/>
          <w:sz w:val="24"/>
          <w:szCs w:val="24"/>
          <w:lang w:val="en-US"/>
        </w:rPr>
        <w:t>Fragilariaceae</w:t>
      </w:r>
      <w:r>
        <w:rPr>
          <w:rFonts w:ascii="Times New Roman" w:hAnsi="Times New Roman" w:cs="Times New Roman"/>
          <w:sz w:val="24"/>
          <w:szCs w:val="24"/>
        </w:rPr>
        <w:t xml:space="preserve">, солоноватоводных и эвригалинных: </w:t>
      </w:r>
      <w:r>
        <w:rPr>
          <w:rFonts w:ascii="Times New Roman" w:hAnsi="Times New Roman" w:cs="Times New Roman"/>
          <w:i/>
          <w:iCs/>
          <w:sz w:val="24"/>
          <w:szCs w:val="24"/>
          <w:lang w:val="en-US"/>
        </w:rPr>
        <w:t>Pseudostaurosira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subsalina</w:t>
      </w:r>
      <w:r>
        <w:rPr>
          <w:rFonts w:ascii="Times New Roman" w:hAnsi="Times New Roman" w:cs="Times New Roman"/>
          <w:sz w:val="24"/>
          <w:szCs w:val="24"/>
        </w:rPr>
        <w:t xml:space="preserve">, </w:t>
      </w:r>
      <w:r>
        <w:rPr>
          <w:rFonts w:ascii="Times New Roman" w:hAnsi="Times New Roman" w:cs="Times New Roman"/>
          <w:i/>
          <w:iCs/>
          <w:sz w:val="24"/>
          <w:szCs w:val="24"/>
          <w:lang w:val="en-US"/>
        </w:rPr>
        <w:t>Staurosirella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guenter</w:t>
      </w:r>
      <w:r>
        <w:rPr>
          <w:rFonts w:ascii="Times New Roman" w:hAnsi="Times New Roman" w:cs="Times New Roman"/>
          <w:i/>
          <w:iCs/>
          <w:sz w:val="24"/>
          <w:szCs w:val="24"/>
        </w:rPr>
        <w:t>-</w:t>
      </w:r>
      <w:r>
        <w:rPr>
          <w:rFonts w:ascii="Times New Roman" w:hAnsi="Times New Roman" w:cs="Times New Roman"/>
          <w:i/>
          <w:iCs/>
          <w:sz w:val="24"/>
          <w:szCs w:val="24"/>
          <w:lang w:val="en-US"/>
        </w:rPr>
        <w:t>grassii</w:t>
      </w:r>
      <w:r>
        <w:rPr>
          <w:rFonts w:ascii="Times New Roman" w:hAnsi="Times New Roman" w:cs="Times New Roman"/>
          <w:sz w:val="24"/>
          <w:szCs w:val="24"/>
        </w:rPr>
        <w:t xml:space="preserve">, </w:t>
      </w:r>
      <w:r>
        <w:rPr>
          <w:rFonts w:ascii="Times New Roman" w:hAnsi="Times New Roman" w:cs="Times New Roman"/>
          <w:i/>
          <w:iCs/>
          <w:sz w:val="24"/>
          <w:szCs w:val="24"/>
          <w:lang w:val="en-US"/>
        </w:rPr>
        <w:t>Nanofrustulum</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sopotensis</w:t>
      </w:r>
      <w:r>
        <w:rPr>
          <w:rFonts w:ascii="Times New Roman" w:hAnsi="Times New Roman" w:cs="Times New Roman"/>
          <w:sz w:val="24"/>
          <w:szCs w:val="24"/>
        </w:rPr>
        <w:t xml:space="preserve"> и др. Гиттия в интервале 6.29–6.20 м характеризуется уменьшением концентраций створок диатомей вверх по разрезу до 10-15 млн./г, в составе ассоциаций появляются пресноводные виды </w:t>
      </w:r>
      <w:r>
        <w:rPr>
          <w:rFonts w:ascii="Times New Roman" w:hAnsi="Times New Roman" w:cs="Times New Roman"/>
          <w:i/>
          <w:iCs/>
          <w:sz w:val="24"/>
          <w:szCs w:val="24"/>
          <w:lang w:val="en-US"/>
        </w:rPr>
        <w:t>Stauroneis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Pinnularia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Eunotia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и др., доля которых возрастает вверх по разрезу до 35 %. Здесь же отмечаются существенное увеличение содержания в отложениях цист золотистых водорослей и максимальные значения </w:t>
      </w:r>
      <w:r>
        <w:rPr>
          <w:rFonts w:ascii="Times New Roman" w:hAnsi="Times New Roman" w:cs="Times New Roman"/>
          <w:sz w:val="24"/>
          <w:szCs w:val="24"/>
          <w:lang w:val="en-US"/>
        </w:rPr>
        <w:t>C</w:t>
      </w:r>
      <w:r>
        <w:rPr>
          <w:rFonts w:ascii="Times New Roman" w:hAnsi="Times New Roman" w:cs="Times New Roman"/>
          <w:sz w:val="24"/>
          <w:szCs w:val="24"/>
        </w:rPr>
        <w:t>/</w:t>
      </w:r>
      <w:r>
        <w:rPr>
          <w:rFonts w:ascii="Times New Roman" w:hAnsi="Times New Roman" w:cs="Times New Roman"/>
          <w:sz w:val="24"/>
          <w:szCs w:val="24"/>
          <w:lang w:val="en-US"/>
        </w:rPr>
        <w:t>D</w:t>
      </w:r>
      <w:r>
        <w:rPr>
          <w:rFonts w:ascii="Times New Roman" w:hAnsi="Times New Roman" w:cs="Times New Roman"/>
          <w:sz w:val="24"/>
          <w:szCs w:val="24"/>
        </w:rPr>
        <w:t xml:space="preserve"> индекса (соотношения концентраций стоматоцисты/ диатомеи). Выше, в неслоистой гиттии в интервале 6.20–6.07 м (ДЗ 4), наблюдается увеличение концентраций диатомей и стомаитоцист, уменьшение таксономического разнообразия и доминирование типичных пресноводных видов (95-100 %): </w:t>
      </w:r>
      <w:r>
        <w:rPr>
          <w:rFonts w:ascii="Times New Roman" w:hAnsi="Times New Roman" w:cs="Times New Roman"/>
          <w:i/>
          <w:iCs/>
          <w:sz w:val="24"/>
          <w:szCs w:val="24"/>
          <w:lang w:val="en-US"/>
        </w:rPr>
        <w:t>Eunotia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Pinnularia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Brachysira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Frustulia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Stauroforma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exoguiformis</w:t>
      </w:r>
      <w:r>
        <w:rPr>
          <w:rFonts w:ascii="Times New Roman" w:hAnsi="Times New Roman" w:cs="Times New Roman"/>
          <w:sz w:val="24"/>
          <w:szCs w:val="24"/>
        </w:rPr>
        <w:t>.</w:t>
      </w:r>
    </w:p>
    <w:p w14:paraId="730DBC7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Надо ли сюда какую-то завершающую фразу к параграфу "Результаты"?</w:t>
      </w:r>
    </w:p>
    <w:p w14:paraId="58BE7575">
      <w:pPr>
        <w:spacing w:after="0" w:line="240" w:lineRule="auto"/>
        <w:ind w:firstLine="709"/>
        <w:jc w:val="both"/>
        <w:rPr>
          <w:rFonts w:ascii="Times New Roman" w:hAnsi="Times New Roman" w:cs="Times New Roman"/>
          <w:sz w:val="24"/>
          <w:szCs w:val="24"/>
        </w:rPr>
      </w:pPr>
    </w:p>
    <w:p w14:paraId="125F898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ОБСУЖДЕНИЕ И ВЫВОДЫ</w:t>
      </w:r>
    </w:p>
    <w:p w14:paraId="2B9C1B1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Анализ полученных результатов показал, что облик рельефа Колвицкой ложбины сформировался в ходе дегляциации Кандалакшского берега Белого моря и последовавшей трансгрессии последнего в позднеледниковье, когда территория, ещё не прошедшая стадию гляциоизостатической компенсации после снятия ледниковой нагрузки, была затоплена, и ледниковый и флювиогляциальный рельеф моделировался и нивелировался морским. </w:t>
      </w:r>
    </w:p>
    <w:p w14:paraId="7B89C72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Андрей, про ледниковый рельеф напиши ты, пожалуйста.</w:t>
      </w:r>
    </w:p>
    <w:p w14:paraId="356EBAC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После образования озовых гряд в осевой части Колвицкой ложбины, и, по-видимому, в котловине Колвицкого озера, существовал приледниковый водоём, который мог быть локальным, сформировавшимся в результате блокирования Колвицкого залива мёртвым льдом (или лопастью отступавшего ледника), или заливом более обширного водоёма, формировавшегося по периферии деградировавшей беломорской ледниковой лопасти. ОСЛ-даты 34±4 и 23±2 (</w:t>
      </w:r>
      <w:r>
        <w:rPr>
          <w:rFonts w:ascii="Times New Roman" w:hAnsi="Times New Roman" w:cs="Times New Roman"/>
          <w:sz w:val="24"/>
          <w:szCs w:val="24"/>
          <w:highlight w:val="green"/>
        </w:rPr>
        <w:t>Табл. 1</w:t>
      </w:r>
      <w:r>
        <w:rPr>
          <w:rFonts w:ascii="Times New Roman" w:hAnsi="Times New Roman" w:cs="Times New Roman"/>
          <w:sz w:val="24"/>
          <w:szCs w:val="24"/>
        </w:rPr>
        <w:t xml:space="preserve">), полученные по образцам из отложений этого водоёма, по-видимому, древнее времени его формирования, что может объясняться недозасвеченностью материала в результате большой мутности воды; это подтверждается и результатами диатомового анализа (см. ниже). </w:t>
      </w:r>
    </w:p>
    <w:p w14:paraId="53A036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Открытие пролива Горло и восстановление водообмена с Баренцевым морем и, соответственно, Мировым океаном, вместе с запаздыванием гляциоизостатической релаксации, обусловило позднеледниковую трансгрессию Белого моря, которая, по данным разных авторов, датируется 13-11.5 тыс. лет назад (</w:t>
      </w:r>
      <w:r>
        <w:rPr>
          <w:rFonts w:ascii="Times New Roman" w:hAnsi="Times New Roman" w:cs="Times New Roman"/>
          <w:sz w:val="24"/>
          <w:szCs w:val="24"/>
          <w:highlight w:val="cyan"/>
        </w:rPr>
        <w:t>Рыбалко и др., 2017; Колька, Корсакова, 2017</w:t>
      </w:r>
      <w:r>
        <w:rPr>
          <w:rFonts w:ascii="Times New Roman" w:hAnsi="Times New Roman" w:cs="Times New Roman"/>
          <w:sz w:val="24"/>
          <w:szCs w:val="24"/>
        </w:rPr>
        <w:t>). В Колвицкой ложбине начало этого события датируется 15.5 тыс. л.н. (согласно полученной ОСЛ-дате из алеврито-песчаной пачки расчистки А карьера), однако эта возрастная оценка может быть также занижена в силу большой мутности воды. Видовой состав диатомей в этом слое характеризуется как совокупность пресноводно-солоноватоводных и солоноватоводных видов с широким диапазоном галотолерантности. Можно предполагать соленость около 5 ‰ в нижней части слоя и ее постепенное увеличение вверх по разрезу. Все отмеченные морские планктонные виды характеризуются как холодноводные. Присутствие в составе диатомовых ассоциаций ледово-морских диатомей говорит о наличии постоянного или сезонного ледового покрова. Кроме того, для некоторых доминантных и субдоминантных видов морские льды являются одним из возможных местообитаний. Очень низкие концентрации диатомей в отложениях при их достаточно хорошей сохранности и малой степени фрагментированности, в том числе ледово-морских диатомей с тонким панцирем, свидетельствуют об осадконакоплении в водоеме с крайне низкой продуктивностью и спокойным гидродинамическим режимом, что, по-видимому, было обусловлено закрытостью Колвицкой ложбины от открытого моря. Факторами, ограничивавшими развитие альгофлоры, могли выступать короткий вегетационный период, бедность растворенными биогенными элементами и высокая мутность воды. Отсутствие спикул губок, являющихся неотъемлемой частью современных прибрежно-морских отложений, также говорит о неблагоприятных условиях развития донной биоты. В верхней части слоя уменьшение доли планктонных видов, большая фрагментированность створок и появление переотложенных диатомей могут быть связаны с понижением уровня бассейна и усилением гидродинамической активности. Исчезновение типичных ледово-морских видов диатомей могло быть связано как с уменьшением ледовитости водоема, так и с худшей сохранностью створок по сравнению с нижележащими отложениями. В то же время, как и ниже по разрезу, характерно низкое содержание диатомей в осадке и доминирование холодноводных видов.</w:t>
      </w:r>
    </w:p>
    <w:p w14:paraId="50E7CE7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Анализ распределения </w:t>
      </w:r>
      <w:r>
        <w:rPr>
          <w:rFonts w:ascii="Times New Roman" w:hAnsi="Times New Roman" w:cs="Times New Roman"/>
          <w:strike/>
          <w:dstrike w:val="0"/>
          <w:sz w:val="24"/>
          <w:szCs w:val="24"/>
          <w:highlight w:val="yellow"/>
        </w:rPr>
        <w:t>суб</w:t>
      </w:r>
      <w:r>
        <w:rPr>
          <w:rFonts w:ascii="Times New Roman" w:hAnsi="Times New Roman" w:cs="Times New Roman"/>
          <w:sz w:val="24"/>
          <w:szCs w:val="24"/>
        </w:rPr>
        <w:t xml:space="preserve">фоссилий малакофауны и беспозвоночных по глубине показал, что в этом слое обнаруживаются </w:t>
      </w:r>
      <w:r>
        <w:rPr>
          <w:rFonts w:ascii="Times New Roman" w:hAnsi="Times New Roman" w:cs="Times New Roman"/>
          <w:strike/>
          <w:dstrike w:val="0"/>
          <w:sz w:val="24"/>
          <w:szCs w:val="24"/>
          <w:highlight w:val="yellow"/>
        </w:rPr>
        <w:t>суб</w:t>
      </w:r>
      <w:r>
        <w:rPr>
          <w:rFonts w:ascii="Times New Roman" w:hAnsi="Times New Roman" w:cs="Times New Roman"/>
          <w:sz w:val="24"/>
          <w:szCs w:val="24"/>
        </w:rPr>
        <w:t>фоссилии тех видов, которые в рецентной фауне встречаются, в среднем, на достаточно большой глубине.  Это позволяет предположить, что осадконакопление в начале позднеледниковой трансгрессии  проходило на глубине более 20 метров. Вероятно, здесь находился пролив, соединявший Колвицкий залив с котловиной оз. Колвицкого, бывшего в то время (</w:t>
      </w:r>
      <w:r>
        <w:rPr>
          <w:rFonts w:ascii="Times New Roman" w:hAnsi="Times New Roman" w:cs="Times New Roman"/>
          <w:sz w:val="24"/>
          <w:szCs w:val="24"/>
          <w:highlight w:val="cyan"/>
        </w:rPr>
        <w:t>Лудикова, Греков, 2017</w:t>
      </w:r>
      <w:r>
        <w:rPr>
          <w:rFonts w:ascii="Times New Roman" w:hAnsi="Times New Roman" w:cs="Times New Roman"/>
          <w:sz w:val="24"/>
          <w:szCs w:val="24"/>
        </w:rPr>
        <w:t xml:space="preserve">) морским заливом.  Для этого пролива были характерны достаточно сильные течения, а на дне формировалось сообщество, в котором доминировали черви из семейства </w:t>
      </w:r>
      <w:r>
        <w:rPr>
          <w:rFonts w:ascii="Times New Roman" w:hAnsi="Times New Roman" w:cs="Times New Roman"/>
          <w:sz w:val="24"/>
          <w:szCs w:val="24"/>
          <w:lang w:val="en-US"/>
        </w:rPr>
        <w:t>Maldanidae</w:t>
      </w:r>
      <w:r>
        <w:rPr>
          <w:rFonts w:ascii="Times New Roman" w:hAnsi="Times New Roman" w:cs="Times New Roman"/>
          <w:sz w:val="24"/>
          <w:szCs w:val="24"/>
        </w:rPr>
        <w:t>. Впоследствии гидродинамический режим изменился. Возможно, на дне возникли какие-то барьеры (пороги), которые превратили участок, где формировались отложения, в полузамкнутую котловину с глубиной около 20 м. В этом биотопе было представлено сообщество с доминированием арктических форм (</w:t>
      </w:r>
      <w:r>
        <w:rPr>
          <w:rFonts w:ascii="Times New Roman" w:hAnsi="Times New Roman" w:cs="Times New Roman"/>
          <w:i/>
          <w:sz w:val="24"/>
          <w:szCs w:val="24"/>
          <w:lang w:val="en-US"/>
        </w:rPr>
        <w:t>G</w:t>
      </w:r>
      <w:r>
        <w:rPr>
          <w:rFonts w:ascii="Times New Roman" w:hAnsi="Times New Roman" w:cs="Times New Roman"/>
          <w:i/>
          <w:sz w:val="24"/>
          <w:szCs w:val="24"/>
        </w:rPr>
        <w:t>.</w:t>
      </w:r>
      <w:r>
        <w:rPr>
          <w:rFonts w:ascii="Times New Roman" w:hAnsi="Times New Roman" w:cs="Times New Roman"/>
          <w:i/>
          <w:sz w:val="24"/>
          <w:szCs w:val="24"/>
          <w:lang w:val="en-US"/>
        </w:rPr>
        <w:t> oculata</w:t>
      </w:r>
      <w:r>
        <w:rPr>
          <w:rFonts w:ascii="Times New Roman" w:hAnsi="Times New Roman" w:cs="Times New Roman"/>
          <w:i/>
          <w:sz w:val="24"/>
          <w:szCs w:val="24"/>
        </w:rPr>
        <w:t>,</w:t>
      </w:r>
      <w:r>
        <w:rPr>
          <w:rFonts w:ascii="Times New Roman" w:hAnsi="Times New Roman" w:cs="Times New Roman"/>
          <w:sz w:val="24"/>
          <w:szCs w:val="24"/>
        </w:rPr>
        <w:t xml:space="preserve"> </w:t>
      </w:r>
      <w:r>
        <w:rPr>
          <w:rFonts w:ascii="Times New Roman" w:hAnsi="Times New Roman" w:cs="Times New Roman"/>
          <w:i/>
          <w:sz w:val="24"/>
          <w:szCs w:val="24"/>
          <w:lang w:val="en-US"/>
        </w:rPr>
        <w:t>P</w:t>
      </w:r>
      <w:r>
        <w:rPr>
          <w:rFonts w:ascii="Times New Roman" w:hAnsi="Times New Roman" w:cs="Times New Roman"/>
          <w:i/>
          <w:sz w:val="24"/>
          <w:szCs w:val="24"/>
        </w:rPr>
        <w:t>.</w:t>
      </w:r>
      <w:r>
        <w:rPr>
          <w:rFonts w:ascii="Times New Roman" w:hAnsi="Times New Roman" w:cs="Times New Roman"/>
          <w:i/>
          <w:sz w:val="24"/>
          <w:szCs w:val="24"/>
          <w:lang w:val="en-US"/>
        </w:rPr>
        <w:t> arctica</w:t>
      </w:r>
      <w:r>
        <w:rPr>
          <w:rFonts w:ascii="Times New Roman" w:hAnsi="Times New Roman" w:cs="Times New Roman"/>
          <w:sz w:val="24"/>
          <w:szCs w:val="24"/>
        </w:rPr>
        <w:t>). Позднее, поднятие дна привело к обмелению акватории. Это сопровождалось переходом к сообществам с доминированием более теплолюбивых животных (</w:t>
      </w:r>
      <w:r>
        <w:rPr>
          <w:rFonts w:ascii="Times New Roman" w:hAnsi="Times New Roman" w:cs="Times New Roman"/>
          <w:sz w:val="24"/>
          <w:szCs w:val="24"/>
          <w:lang w:val="en-US"/>
        </w:rPr>
        <w:t>D</w:t>
      </w:r>
      <w:r>
        <w:rPr>
          <w:rFonts w:ascii="Times New Roman" w:hAnsi="Times New Roman" w:cs="Times New Roman"/>
          <w:sz w:val="24"/>
          <w:szCs w:val="24"/>
        </w:rPr>
        <w:t xml:space="preserve">. </w:t>
      </w:r>
      <w:r>
        <w:rPr>
          <w:rFonts w:ascii="Times New Roman" w:hAnsi="Times New Roman" w:cs="Times New Roman"/>
          <w:sz w:val="24"/>
          <w:szCs w:val="24"/>
          <w:lang w:val="en-US"/>
        </w:rPr>
        <w:t>quadrilobata</w:t>
      </w:r>
      <w:r>
        <w:rPr>
          <w:rFonts w:ascii="Times New Roman" w:hAnsi="Times New Roman" w:cs="Times New Roman"/>
          <w:sz w:val="24"/>
          <w:szCs w:val="24"/>
        </w:rPr>
        <w:t xml:space="preserve"> + </w:t>
      </w:r>
      <w:r>
        <w:rPr>
          <w:rFonts w:ascii="Times New Roman" w:hAnsi="Times New Roman" w:cs="Times New Roman"/>
          <w:sz w:val="24"/>
          <w:szCs w:val="24"/>
          <w:lang w:val="en-US"/>
        </w:rPr>
        <w:t>Macoma</w:t>
      </w:r>
      <w:r>
        <w:rPr>
          <w:rFonts w:ascii="Times New Roman" w:hAnsi="Times New Roman" w:cs="Times New Roman"/>
          <w:sz w:val="24"/>
          <w:szCs w:val="24"/>
        </w:rPr>
        <w:t xml:space="preserve">). В дальнейшем поднятие уровня дна привело к выходу данного участка в верхнюю сублитораль или литораль, где и сформировалась мидиевая банка. Видовой состав диатомовых ассоциаций в этом слое и невысокая доля планктонных видов говорят об осадконакоплении в пределах литорали холодноводного морского бассейна. </w:t>
      </w:r>
    </w:p>
    <w:p w14:paraId="7A000C3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Дальнейшее понижение относительного уровня моря, вызванное быстрым гляциоизостатическим поднятием территории, запечатлено в донных осадках озера </w:t>
      </w:r>
      <w:r>
        <w:rPr>
          <w:rFonts w:ascii="Times New Roman" w:hAnsi="Times New Roman" w:cs="Times New Roman"/>
          <w:sz w:val="24"/>
          <w:szCs w:val="24"/>
          <w:lang w:val="en-US"/>
        </w:rPr>
        <w:t>D</w:t>
      </w:r>
      <w:r>
        <w:rPr>
          <w:rFonts w:ascii="Times New Roman" w:hAnsi="Times New Roman" w:cs="Times New Roman"/>
          <w:sz w:val="24"/>
          <w:szCs w:val="24"/>
        </w:rPr>
        <w:t>. Состав диатомей в нижней части керна соответствует осадконакоплению в прибрежной зоне морского бассейна. Массовое развитие мелкоклеточных видов семейства Fragilariaceae и другие изменения в составе диатомовых ассоциаций выше по разрезу свидетельствуют об ослаблении гидродинамических условий (</w:t>
      </w:r>
      <w:r>
        <w:rPr>
          <w:rFonts w:ascii="Times New Roman" w:hAnsi="Times New Roman" w:cs="Times New Roman"/>
          <w:sz w:val="24"/>
          <w:szCs w:val="24"/>
          <w:highlight w:val="cyan"/>
        </w:rPr>
        <w:t>Busse, Snoeijs, 2003</w:t>
      </w:r>
      <w:r>
        <w:rPr>
          <w:rFonts w:ascii="Times New Roman" w:hAnsi="Times New Roman" w:cs="Times New Roman"/>
          <w:sz w:val="24"/>
          <w:szCs w:val="24"/>
        </w:rPr>
        <w:t>) в связи с началом изоляции водоема, который на  следующем этапе представлял собой соленое меромиктическое озеро (</w:t>
      </w:r>
      <w:r>
        <w:rPr>
          <w:rFonts w:ascii="Times New Roman" w:hAnsi="Times New Roman" w:cs="Times New Roman"/>
          <w:sz w:val="24"/>
          <w:szCs w:val="24"/>
          <w:highlight w:val="cyan"/>
        </w:rPr>
        <w:t>Шилова, 2025</w:t>
      </w:r>
      <w:r>
        <w:rPr>
          <w:rFonts w:ascii="Times New Roman" w:hAnsi="Times New Roman" w:cs="Times New Roman"/>
          <w:sz w:val="24"/>
          <w:szCs w:val="24"/>
        </w:rPr>
        <w:t xml:space="preserve">). Об этом свидетельствуют смешанный состав диатомовых ассоциаций и высокие концентрации цист золотистых водорослей. Выше по разрезу связь с морем утратилась, видовой состав диатомей отражает осадконакопление в небольшом пресном слабо ацидофильном водоеме. </w:t>
      </w:r>
    </w:p>
    <w:p w14:paraId="1F272F2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Таким образом, облик рельефа Колвицкой ложбины как части Кандалакшского берега Белого моря, сформировался под воздействием ледникового и прибрежно-морского морфолитогенеза, когда в период с </w:t>
      </w:r>
      <w:r>
        <w:rPr>
          <w:rFonts w:ascii="Times New Roman" w:hAnsi="Times New Roman" w:cs="Times New Roman"/>
          <w:sz w:val="24"/>
          <w:szCs w:val="24"/>
          <w:lang w:val="en-US"/>
        </w:rPr>
        <w:t>~</w:t>
      </w:r>
      <w:r>
        <w:rPr>
          <w:rFonts w:ascii="Times New Roman" w:hAnsi="Times New Roman" w:cs="Times New Roman"/>
          <w:sz w:val="24"/>
          <w:szCs w:val="24"/>
        </w:rPr>
        <w:t xml:space="preserve"> 20 до 8 тысяч лет назад озовые гряды и флювиогляциальные дельты были частично снивелированы морскими террасовидными образованиями, а гляциокарстовые котловины – заполнены осадками бывших морских заливов. Верхняя морская граница – максимальный уровень позднеледниковой трансгрессии – оценивается нами по подошве морских осадков в 55-56 м. Это хорошо соотносится с данными по западному берегу Колвицкого озера (</w:t>
      </w:r>
      <w:r>
        <w:rPr>
          <w:rFonts w:ascii="Times New Roman" w:hAnsi="Times New Roman" w:cs="Times New Roman"/>
          <w:sz w:val="24"/>
          <w:szCs w:val="24"/>
          <w:lang w:val="en-US"/>
        </w:rPr>
        <w:t>~</w:t>
      </w:r>
      <w:r>
        <w:rPr>
          <w:rFonts w:ascii="Times New Roman" w:hAnsi="Times New Roman" w:cs="Times New Roman"/>
          <w:sz w:val="24"/>
          <w:szCs w:val="24"/>
        </w:rPr>
        <w:t xml:space="preserve"> 59 м (</w:t>
      </w:r>
      <w:r>
        <w:rPr>
          <w:rFonts w:ascii="Times New Roman" w:hAnsi="Times New Roman" w:cs="Times New Roman"/>
          <w:sz w:val="24"/>
          <w:szCs w:val="24"/>
          <w:highlight w:val="cyan"/>
        </w:rPr>
        <w:t>Лудикова, Греков, 2017</w:t>
      </w:r>
      <w:r>
        <w:rPr>
          <w:rFonts w:ascii="Times New Roman" w:hAnsi="Times New Roman" w:cs="Times New Roman"/>
          <w:sz w:val="24"/>
          <w:szCs w:val="24"/>
        </w:rPr>
        <w:t>)) и расположенному уже на Терском берегу приустьевому участку р. Варзуги (54-55 м (</w:t>
      </w:r>
      <w:r>
        <w:rPr>
          <w:rFonts w:ascii="Times New Roman" w:hAnsi="Times New Roman" w:cs="Times New Roman"/>
          <w:sz w:val="24"/>
          <w:szCs w:val="24"/>
          <w:highlight w:val="cyan"/>
        </w:rPr>
        <w:t>Репкина и др., 2024</w:t>
      </w:r>
      <w:r>
        <w:rPr>
          <w:rFonts w:ascii="Times New Roman" w:hAnsi="Times New Roman" w:cs="Times New Roman"/>
          <w:sz w:val="24"/>
          <w:szCs w:val="24"/>
        </w:rPr>
        <w:t>)), однако в таком распределении высот нелизя исключать и тектонический фактор (</w:t>
      </w:r>
      <w:r>
        <w:rPr>
          <w:rFonts w:ascii="Times New Roman" w:hAnsi="Times New Roman" w:cs="Times New Roman"/>
          <w:sz w:val="24"/>
          <w:szCs w:val="24"/>
          <w:highlight w:val="cyan"/>
        </w:rPr>
        <w:t>Репкина и др., 2024</w:t>
      </w:r>
      <w:r>
        <w:rPr>
          <w:rFonts w:ascii="Times New Roman" w:hAnsi="Times New Roman" w:cs="Times New Roman"/>
          <w:sz w:val="24"/>
          <w:szCs w:val="24"/>
        </w:rPr>
        <w:t>). Начало регрессии моря и переход к континентальным условиям маркируется формирование мидиевой банки около 9.5 тысяч лет назад.</w:t>
      </w:r>
    </w:p>
    <w:p w14:paraId="2776099F">
      <w:pPr>
        <w:spacing w:after="0" w:line="240" w:lineRule="auto"/>
        <w:ind w:firstLine="709"/>
        <w:jc w:val="both"/>
        <w:rPr>
          <w:rFonts w:ascii="Times New Roman" w:hAnsi="Times New Roman" w:cs="Times New Roman"/>
          <w:sz w:val="24"/>
          <w:szCs w:val="24"/>
        </w:rPr>
      </w:pPr>
    </w:p>
    <w:p w14:paraId="7C14251B">
      <w:pPr>
        <w:spacing w:after="0" w:line="240" w:lineRule="auto"/>
        <w:ind w:firstLine="709"/>
        <w:jc w:val="both"/>
        <w:rPr>
          <w:rFonts w:ascii="Times New Roman" w:hAnsi="Times New Roman" w:cs="Times New Roman"/>
          <w:sz w:val="24"/>
          <w:szCs w:val="24"/>
        </w:rPr>
      </w:pPr>
    </w:p>
    <w:p w14:paraId="736480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БЛАГОДАРНОСТИ</w:t>
      </w:r>
    </w:p>
    <w:p w14:paraId="3E46B6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Исследования были выполнены благодаря финансовой поддержке Российского Научного Фонда, грант 22-17-00081 (полевые исследования, оптико-люминесцентное датирование). Литостратиграфическое расчленение осадков и радиоуглеродное датирование выполнялись в рамках ГЗ ИГ РАН </w:t>
      </w:r>
      <w:r>
        <w:rPr>
          <w:rFonts w:ascii="Times New Roman" w:hAnsi="Times New Roman" w:cs="Times New Roman"/>
          <w:sz w:val="24"/>
          <w:szCs w:val="24"/>
          <w:lang w:val="en-US"/>
        </w:rPr>
        <w:t>FMWS</w:t>
      </w:r>
      <w:r>
        <w:rPr>
          <w:rFonts w:ascii="Times New Roman" w:hAnsi="Times New Roman" w:cs="Times New Roman"/>
          <w:sz w:val="24"/>
          <w:szCs w:val="24"/>
        </w:rPr>
        <w:t>-2024-0003. Исследования ледниковых… в рамках ГЗ ГИ КНЦ РАН (</w:t>
      </w:r>
      <w:r>
        <w:rPr>
          <w:rFonts w:ascii="Times New Roman" w:hAnsi="Times New Roman" w:cs="Times New Roman"/>
          <w:sz w:val="24"/>
          <w:szCs w:val="24"/>
          <w:highlight w:val="yellow"/>
        </w:rPr>
        <w:t>Андрей, пиши</w:t>
      </w:r>
      <w:r>
        <w:rPr>
          <w:rFonts w:ascii="Times New Roman" w:hAnsi="Times New Roman" w:cs="Times New Roman"/>
          <w:sz w:val="24"/>
          <w:szCs w:val="24"/>
        </w:rPr>
        <w:t>). Диатомовый анализ проводился</w:t>
      </w:r>
      <w:r>
        <w:t xml:space="preserve"> </w:t>
      </w:r>
      <w:r>
        <w:rPr>
          <w:rFonts w:ascii="Times New Roman" w:hAnsi="Times New Roman" w:cs="Times New Roman"/>
          <w:sz w:val="24"/>
          <w:szCs w:val="24"/>
        </w:rPr>
        <w:t>в рамках ГЗ НИЛ геоэкологии Севера географического факультета МГУ имени М.В.Ломоносова (№ 121051100167-1).</w:t>
      </w:r>
      <w:commentRangeStart w:id="8"/>
      <w:r>
        <w:rPr>
          <w:rFonts w:ascii="Times New Roman" w:hAnsi="Times New Roman" w:cs="Times New Roman"/>
          <w:sz w:val="24"/>
          <w:szCs w:val="24"/>
        </w:rPr>
        <w:t xml:space="preserve"> </w:t>
      </w:r>
      <w:r>
        <w:rPr>
          <w:rFonts w:ascii="Times New Roman" w:hAnsi="Times New Roman" w:cs="Times New Roman"/>
          <w:sz w:val="24"/>
          <w:szCs w:val="24"/>
          <w:highlight w:val="darkYellow"/>
        </w:rPr>
        <w:t>Вадим, твои благодарности?</w:t>
      </w:r>
      <w:commentRangeEnd w:id="8"/>
      <w:r>
        <w:commentReference w:id="8"/>
      </w:r>
    </w:p>
    <w:p w14:paraId="2B45BB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Авторы признательны Д.В. Баранову (ИГ РАН), В.Г. Вану и М.А. Писцовой (Географический ф-т МГУ), принявших участие в полевых работах, а также Т.Ю. Репкиной (ИГ РАН), частично организовавшей процесс аналитических исследований.</w:t>
      </w:r>
    </w:p>
    <w:p w14:paraId="344CEFED">
      <w:pPr>
        <w:spacing w:after="0" w:line="240" w:lineRule="auto"/>
        <w:ind w:firstLine="709"/>
        <w:jc w:val="both"/>
        <w:rPr>
          <w:rFonts w:ascii="Times New Roman" w:hAnsi="Times New Roman" w:cs="Times New Roman"/>
          <w:sz w:val="24"/>
          <w:szCs w:val="24"/>
        </w:rPr>
      </w:pPr>
    </w:p>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User" w:date="2025-10-31T14:35:00Z" w:initials="U">
    <w:p w14:paraId="4299BE2F">
      <w:pPr>
        <w:pStyle w:val="8"/>
      </w:pPr>
      <w:r>
        <w:t>Андрей, так? Не раньше?</w:t>
      </w:r>
    </w:p>
  </w:comment>
  <w:comment w:id="1" w:author="Zaretskaya Nataliya" w:date="2025-10-14T14:58:00Z" w:initials="ZN">
    <w:p w14:paraId="0C356FFB">
      <w:pPr>
        <w:pStyle w:val="8"/>
      </w:pPr>
      <w:r>
        <w:t>Да, но разве про оз ОП писала? Если это твоя глава, ты на себя и ссылайся</w:t>
      </w:r>
    </w:p>
    <w:p w14:paraId="573BE34D">
      <w:pPr>
        <w:pStyle w:val="8"/>
      </w:pPr>
    </w:p>
    <w:p w14:paraId="1A50616C">
      <w:pPr>
        <w:pStyle w:val="8"/>
      </w:pPr>
      <w:r>
        <w:t>А.В. Хорошо, а эта книжка в финальном виде уже существует? Что то не могу найти у себя</w:t>
      </w:r>
    </w:p>
  </w:comment>
  <w:comment w:id="2" w:author="User" w:date="2025-10-29T18:47:00Z" w:initials="U">
    <w:p w14:paraId="4A413210">
      <w:pPr>
        <w:pStyle w:val="8"/>
      </w:pPr>
      <w:r>
        <w:t>Андрей, отредактируй цель, пожалуйста.</w:t>
      </w:r>
    </w:p>
  </w:comment>
  <w:comment w:id="3" w:author="Zaretskaya Nataliya" w:date="2025-10-14T14:58:00Z" w:initials="ZN">
    <w:p w14:paraId="4DD1293A">
      <w:pPr>
        <w:pStyle w:val="8"/>
      </w:pPr>
      <w:r>
        <w:t>Я думаю, лучше объединить</w:t>
      </w:r>
    </w:p>
    <w:p w14:paraId="4B25B62B">
      <w:pPr>
        <w:pStyle w:val="8"/>
      </w:pPr>
    </w:p>
    <w:p w14:paraId="76FA1422">
      <w:pPr>
        <w:pStyle w:val="8"/>
      </w:pPr>
      <w:r>
        <w:t xml:space="preserve">АВ: с геологией или частью от Николай Николаевича? </w:t>
      </w:r>
    </w:p>
  </w:comment>
  <w:comment w:id="4" w:author="google1599737165 [2]" w:date="2025-11-02T10:49:51Z" w:initials="">
    <w:p w14:paraId="57BCDDF0">
      <w:pPr>
        <w:pStyle w:val="8"/>
        <w:rPr>
          <w:rFonts w:hint="default"/>
          <w:lang w:val="ru-RU"/>
        </w:rPr>
      </w:pPr>
      <w:r>
        <w:rPr>
          <w:rFonts w:hint="default"/>
          <w:lang w:val="ru-RU"/>
        </w:rPr>
        <w:t xml:space="preserve">Либо просто фосилий, либо эуфоссилий и ихнофоссилий. Субфоссилий у нас не было. Это я неправильно написал. </w:t>
      </w:r>
    </w:p>
  </w:comment>
  <w:comment w:id="6" w:author="google1599737165" w:date="2025-10-15T16:05:00Z" w:initials="">
    <w:p w14:paraId="3D24E22F">
      <w:pPr>
        <w:pStyle w:val="8"/>
        <w:rPr>
          <w:lang w:val="en-US"/>
        </w:rPr>
      </w:pPr>
      <w:r>
        <w:rPr>
          <w:rFonts w:ascii="Segoe UI" w:hAnsi="Segoe UI" w:eastAsia="Segoe UI" w:cs="Segoe UI"/>
          <w:color w:val="0F1115"/>
          <w:sz w:val="19"/>
          <w:szCs w:val="19"/>
          <w:shd w:val="clear" w:color="auto" w:fill="FFFFFF"/>
          <w:lang w:val="en-US"/>
        </w:rPr>
        <w:t>OBIS. (2025). </w:t>
      </w:r>
      <w:r>
        <w:rPr>
          <w:rStyle w:val="5"/>
          <w:rFonts w:ascii="Segoe UI" w:hAnsi="Segoe UI" w:eastAsia="Segoe UI" w:cs="Segoe UI"/>
          <w:color w:val="0F1115"/>
          <w:sz w:val="19"/>
          <w:szCs w:val="19"/>
          <w:shd w:val="clear" w:color="auto" w:fill="FFFFFF"/>
          <w:lang w:val="en-US"/>
        </w:rPr>
        <w:t>Ocean Biodiversity Information System</w:t>
      </w:r>
      <w:r>
        <w:rPr>
          <w:rFonts w:ascii="Segoe UI" w:hAnsi="Segoe UI" w:eastAsia="Segoe UI" w:cs="Segoe UI"/>
          <w:color w:val="0F1115"/>
          <w:sz w:val="19"/>
          <w:szCs w:val="19"/>
          <w:shd w:val="clear" w:color="auto" w:fill="FFFFFF"/>
          <w:lang w:val="en-US"/>
        </w:rPr>
        <w:t>. Retrieved October 12, 2025, from </w:t>
      </w:r>
      <w:r>
        <w:fldChar w:fldCharType="begin"/>
      </w:r>
      <w:r>
        <w:instrText xml:space="preserve"> HYPERLINK "https://obis.org/" \t "https://chat.deepseek.com/a/chat/s/_blank" </w:instrText>
      </w:r>
      <w:r>
        <w:fldChar w:fldCharType="separate"/>
      </w:r>
      <w:r>
        <w:rPr>
          <w:rStyle w:val="6"/>
          <w:rFonts w:ascii="Segoe UI" w:hAnsi="Segoe UI" w:eastAsia="Segoe UI" w:cs="Segoe UI"/>
          <w:color w:val="3964FE"/>
          <w:sz w:val="19"/>
          <w:szCs w:val="19"/>
          <w:shd w:val="clear" w:color="auto" w:fill="FFFFFF"/>
          <w:lang w:val="en-US"/>
        </w:rPr>
        <w:t>https://obis.org</w:t>
      </w:r>
      <w:r>
        <w:rPr>
          <w:rStyle w:val="6"/>
          <w:rFonts w:ascii="Segoe UI" w:hAnsi="Segoe UI" w:eastAsia="Segoe UI" w:cs="Segoe UI"/>
          <w:color w:val="3964FE"/>
          <w:sz w:val="19"/>
          <w:szCs w:val="19"/>
          <w:shd w:val="clear" w:color="auto" w:fill="FFFFFF"/>
          <w:lang w:val="en-US"/>
        </w:rPr>
        <w:fldChar w:fldCharType="end"/>
      </w:r>
      <w:r>
        <w:rPr>
          <w:rFonts w:ascii="Segoe UI" w:hAnsi="Segoe UI" w:eastAsia="Segoe UI" w:cs="Segoe UI"/>
          <w:color w:val="0F1115"/>
          <w:sz w:val="19"/>
          <w:szCs w:val="19"/>
          <w:shd w:val="clear" w:color="auto" w:fill="FFFFFF"/>
          <w:lang w:val="en-US"/>
        </w:rPr>
        <w:t>.</w:t>
      </w:r>
    </w:p>
  </w:comment>
  <w:comment w:id="5" w:author="google1599737165 [2]" w:date="2025-11-02T11:21:18Z" w:initials="">
    <w:p w14:paraId="291CCD4F">
      <w:pPr>
        <w:pStyle w:val="8"/>
        <w:rPr>
          <w:rFonts w:hint="default"/>
          <w:lang w:val="ru-RU"/>
        </w:rPr>
      </w:pPr>
      <w:r>
        <w:rPr>
          <w:lang w:val="ru-RU"/>
        </w:rPr>
        <w:t>Если</w:t>
      </w:r>
      <w:r>
        <w:rPr>
          <w:rFonts w:hint="default"/>
          <w:lang w:val="ru-RU"/>
        </w:rPr>
        <w:t xml:space="preserve"> не вставлять этот анализ в виде таблицы (для краткости можно и обойтись), то не надо описывать и дел</w:t>
      </w:r>
      <w:bookmarkStart w:id="0" w:name="_GoBack"/>
      <w:bookmarkEnd w:id="0"/>
      <w:r>
        <w:rPr>
          <w:rFonts w:hint="default"/>
          <w:lang w:val="ru-RU"/>
        </w:rPr>
        <w:t>ать ссылку на литературу.</w:t>
      </w:r>
    </w:p>
  </w:comment>
  <w:comment w:id="7" w:author="User" w:date="2025-10-31T14:47:00Z" w:initials="U">
    <w:p w14:paraId="27F93660">
      <w:pPr>
        <w:pStyle w:val="8"/>
      </w:pPr>
      <w:r>
        <w:t>Оля, с этим абзацем надо что-то сделать, он плохо читается: может, написать доминирующий вид-два и добавить "и др." и проценты оставить? И вообще немного подсократить</w:t>
      </w:r>
    </w:p>
  </w:comment>
  <w:comment w:id="8" w:author="google1599737165 [2]" w:date="2025-11-02T11:18:18Z" w:initials="">
    <w:p w14:paraId="74350002">
      <w:pPr>
        <w:pStyle w:val="8"/>
        <w:rPr>
          <w:rFonts w:hint="default"/>
          <w:lang w:val="ru-RU"/>
        </w:rPr>
      </w:pPr>
      <w:r>
        <w:rPr>
          <w:rFonts w:hint="default"/>
          <w:lang w:val="ru-RU"/>
        </w:rPr>
        <w:t xml:space="preserve">Полевые исследования фоссилий были проведены при поддержке  ФГБУ «Канадалакшский государственный  заповедник»,  предоставившего базу для первичной обработки сборов.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99BE2F" w15:done="0"/>
  <w15:commentEx w15:paraId="1A50616C" w15:done="0"/>
  <w15:commentEx w15:paraId="4A413210" w15:done="0"/>
  <w15:commentEx w15:paraId="76FA1422" w15:done="0"/>
  <w15:commentEx w15:paraId="57BCDDF0" w15:done="0"/>
  <w15:commentEx w15:paraId="3D24E22F" w15:done="0"/>
  <w15:commentEx w15:paraId="291CCD4F" w15:done="0"/>
  <w15:commentEx w15:paraId="27F93660" w15:done="0"/>
  <w15:commentEx w15:paraId="7435000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Segoe UI">
    <w:panose1 w:val="020B0502040204020203"/>
    <w:charset w:val="CC"/>
    <w:family w:val="swiss"/>
    <w:pitch w:val="default"/>
    <w:sig w:usb0="E4002EFF" w:usb1="C000E47F" w:usb2="00000009" w:usb3="00000000" w:csb0="200001FF" w:csb1="00000000"/>
  </w:font>
  <w:font w:name="NewtonC">
    <w:altName w:val="Times New Roman"/>
    <w:panose1 w:val="000000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rson w15:author="Zaretskaya Nataliya">
    <w15:presenceInfo w15:providerId="Windows Live" w15:userId="8a9a6df09a8189d0"/>
  </w15:person>
  <w15:person w15:author="google1599737165">
    <w15:presenceInfo w15:providerId="None" w15:userId="google1599737165"/>
  </w15:person>
  <w15:person w15:author="google1599737165 [2]">
    <w15:presenceInfo w15:providerId="WPS Office" w15:userId="2425888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2E1"/>
    <w:rsid w:val="00001FBE"/>
    <w:rsid w:val="00031DBF"/>
    <w:rsid w:val="00032602"/>
    <w:rsid w:val="00070939"/>
    <w:rsid w:val="00072A9E"/>
    <w:rsid w:val="00091E0D"/>
    <w:rsid w:val="000A54FC"/>
    <w:rsid w:val="000C093C"/>
    <w:rsid w:val="000F21C8"/>
    <w:rsid w:val="000F5DBE"/>
    <w:rsid w:val="001232ED"/>
    <w:rsid w:val="001322E1"/>
    <w:rsid w:val="0014672C"/>
    <w:rsid w:val="00165861"/>
    <w:rsid w:val="00176368"/>
    <w:rsid w:val="00182D34"/>
    <w:rsid w:val="001F0B37"/>
    <w:rsid w:val="00203E7D"/>
    <w:rsid w:val="002331F9"/>
    <w:rsid w:val="002356C5"/>
    <w:rsid w:val="002503B5"/>
    <w:rsid w:val="0029673B"/>
    <w:rsid w:val="00297A5A"/>
    <w:rsid w:val="002B2F5B"/>
    <w:rsid w:val="002E5B63"/>
    <w:rsid w:val="00300939"/>
    <w:rsid w:val="00306F19"/>
    <w:rsid w:val="00334F84"/>
    <w:rsid w:val="003C0EB8"/>
    <w:rsid w:val="003C7150"/>
    <w:rsid w:val="003D2B87"/>
    <w:rsid w:val="003E0818"/>
    <w:rsid w:val="003E09E0"/>
    <w:rsid w:val="00402B18"/>
    <w:rsid w:val="00403FB8"/>
    <w:rsid w:val="00412E1B"/>
    <w:rsid w:val="0043345F"/>
    <w:rsid w:val="00455B96"/>
    <w:rsid w:val="00467EF5"/>
    <w:rsid w:val="004A3970"/>
    <w:rsid w:val="004D46BF"/>
    <w:rsid w:val="004E51D5"/>
    <w:rsid w:val="004F0E38"/>
    <w:rsid w:val="0050605F"/>
    <w:rsid w:val="00573CA6"/>
    <w:rsid w:val="00581705"/>
    <w:rsid w:val="005B2FE8"/>
    <w:rsid w:val="005D29EF"/>
    <w:rsid w:val="005E6B94"/>
    <w:rsid w:val="00663CDA"/>
    <w:rsid w:val="0066430A"/>
    <w:rsid w:val="00664515"/>
    <w:rsid w:val="00672953"/>
    <w:rsid w:val="0067550D"/>
    <w:rsid w:val="00675C75"/>
    <w:rsid w:val="00684E8C"/>
    <w:rsid w:val="006D048E"/>
    <w:rsid w:val="006D3C3F"/>
    <w:rsid w:val="00721C5E"/>
    <w:rsid w:val="0073480E"/>
    <w:rsid w:val="00741204"/>
    <w:rsid w:val="00771824"/>
    <w:rsid w:val="007A137B"/>
    <w:rsid w:val="007C4242"/>
    <w:rsid w:val="00815A38"/>
    <w:rsid w:val="00817F36"/>
    <w:rsid w:val="0083636E"/>
    <w:rsid w:val="0083748B"/>
    <w:rsid w:val="0084471C"/>
    <w:rsid w:val="0085525E"/>
    <w:rsid w:val="00890CDB"/>
    <w:rsid w:val="008A1A3B"/>
    <w:rsid w:val="008C093C"/>
    <w:rsid w:val="008C1967"/>
    <w:rsid w:val="008D235B"/>
    <w:rsid w:val="008E6FE3"/>
    <w:rsid w:val="0090144E"/>
    <w:rsid w:val="0090249C"/>
    <w:rsid w:val="00916D52"/>
    <w:rsid w:val="009173AA"/>
    <w:rsid w:val="00926786"/>
    <w:rsid w:val="00946FD1"/>
    <w:rsid w:val="00961246"/>
    <w:rsid w:val="00964F1E"/>
    <w:rsid w:val="009762EF"/>
    <w:rsid w:val="00A127E5"/>
    <w:rsid w:val="00A1664F"/>
    <w:rsid w:val="00A27A8B"/>
    <w:rsid w:val="00A37967"/>
    <w:rsid w:val="00A86BEF"/>
    <w:rsid w:val="00AB1106"/>
    <w:rsid w:val="00AB1991"/>
    <w:rsid w:val="00AB22D1"/>
    <w:rsid w:val="00B00BE2"/>
    <w:rsid w:val="00B1109B"/>
    <w:rsid w:val="00B525EC"/>
    <w:rsid w:val="00B559CB"/>
    <w:rsid w:val="00BB73EB"/>
    <w:rsid w:val="00BD0EDC"/>
    <w:rsid w:val="00C16AE4"/>
    <w:rsid w:val="00C20BE3"/>
    <w:rsid w:val="00C35C60"/>
    <w:rsid w:val="00C50B3F"/>
    <w:rsid w:val="00C93CD9"/>
    <w:rsid w:val="00CA3D8C"/>
    <w:rsid w:val="00CC343E"/>
    <w:rsid w:val="00CD1166"/>
    <w:rsid w:val="00CF2FE5"/>
    <w:rsid w:val="00D10271"/>
    <w:rsid w:val="00D3100C"/>
    <w:rsid w:val="00D4782C"/>
    <w:rsid w:val="00D92F24"/>
    <w:rsid w:val="00DB7A74"/>
    <w:rsid w:val="00DD1E2F"/>
    <w:rsid w:val="00DD3336"/>
    <w:rsid w:val="00DD3B80"/>
    <w:rsid w:val="00DD4423"/>
    <w:rsid w:val="00DD47B2"/>
    <w:rsid w:val="00E05BC9"/>
    <w:rsid w:val="00E0788A"/>
    <w:rsid w:val="00E218A0"/>
    <w:rsid w:val="00E4686D"/>
    <w:rsid w:val="00E54C44"/>
    <w:rsid w:val="00E653AE"/>
    <w:rsid w:val="00E66023"/>
    <w:rsid w:val="00E764D9"/>
    <w:rsid w:val="00E77A55"/>
    <w:rsid w:val="00EA0574"/>
    <w:rsid w:val="00EB3211"/>
    <w:rsid w:val="00EC4496"/>
    <w:rsid w:val="00EF348E"/>
    <w:rsid w:val="00F04F49"/>
    <w:rsid w:val="00F26113"/>
    <w:rsid w:val="00F67169"/>
    <w:rsid w:val="00F74810"/>
    <w:rsid w:val="00F87586"/>
    <w:rsid w:val="00FB1EC8"/>
    <w:rsid w:val="00FD167D"/>
    <w:rsid w:val="2BF96F5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character" w:styleId="5">
    <w:name w:val="Emphasis"/>
    <w:basedOn w:val="2"/>
    <w:autoRedefine/>
    <w:qFormat/>
    <w:uiPriority w:val="20"/>
    <w:rPr>
      <w:i/>
      <w:iCs/>
    </w:rPr>
  </w:style>
  <w:style w:type="character" w:styleId="6">
    <w:name w:val="Hyperlink"/>
    <w:basedOn w:val="2"/>
    <w:autoRedefine/>
    <w:semiHidden/>
    <w:unhideWhenUsed/>
    <w:qFormat/>
    <w:uiPriority w:val="99"/>
    <w:rPr>
      <w:color w:val="0000FF"/>
      <w:u w:val="single"/>
    </w:rPr>
  </w:style>
  <w:style w:type="paragraph" w:styleId="7">
    <w:name w:val="Balloon Text"/>
    <w:basedOn w:val="1"/>
    <w:link w:val="12"/>
    <w:semiHidden/>
    <w:unhideWhenUsed/>
    <w:qFormat/>
    <w:uiPriority w:val="99"/>
    <w:pPr>
      <w:spacing w:after="0" w:line="240" w:lineRule="auto"/>
    </w:pPr>
    <w:rPr>
      <w:rFonts w:ascii="Tahoma" w:hAnsi="Tahoma" w:cs="Tahoma"/>
      <w:sz w:val="16"/>
      <w:szCs w:val="16"/>
    </w:rPr>
  </w:style>
  <w:style w:type="paragraph" w:styleId="8">
    <w:name w:val="annotation text"/>
    <w:basedOn w:val="1"/>
    <w:link w:val="10"/>
    <w:semiHidden/>
    <w:unhideWhenUsed/>
    <w:qFormat/>
    <w:uiPriority w:val="99"/>
    <w:pPr>
      <w:spacing w:line="240" w:lineRule="auto"/>
    </w:pPr>
    <w:rPr>
      <w:sz w:val="20"/>
      <w:szCs w:val="20"/>
    </w:rPr>
  </w:style>
  <w:style w:type="paragraph" w:styleId="9">
    <w:name w:val="annotation subject"/>
    <w:basedOn w:val="8"/>
    <w:next w:val="8"/>
    <w:link w:val="11"/>
    <w:semiHidden/>
    <w:unhideWhenUsed/>
    <w:uiPriority w:val="99"/>
    <w:rPr>
      <w:b/>
      <w:bCs/>
    </w:rPr>
  </w:style>
  <w:style w:type="character" w:customStyle="1" w:styleId="10">
    <w:name w:val="Текст примечания Знак"/>
    <w:basedOn w:val="2"/>
    <w:link w:val="8"/>
    <w:semiHidden/>
    <w:qFormat/>
    <w:uiPriority w:val="99"/>
    <w:rPr>
      <w:sz w:val="20"/>
      <w:szCs w:val="20"/>
    </w:rPr>
  </w:style>
  <w:style w:type="character" w:customStyle="1" w:styleId="11">
    <w:name w:val="Тема примечания Знак"/>
    <w:basedOn w:val="10"/>
    <w:link w:val="9"/>
    <w:semiHidden/>
    <w:uiPriority w:val="99"/>
    <w:rPr>
      <w:b/>
      <w:bCs/>
      <w:sz w:val="20"/>
      <w:szCs w:val="20"/>
    </w:rPr>
  </w:style>
  <w:style w:type="character" w:customStyle="1" w:styleId="12">
    <w:name w:val="Текст выноски Знак"/>
    <w:basedOn w:val="2"/>
    <w:link w:val="7"/>
    <w:semiHidden/>
    <w:uiPriority w:val="99"/>
    <w:rPr>
      <w:rFonts w:ascii="Tahoma" w:hAnsi="Tahoma" w:cs="Tahoma"/>
      <w:sz w:val="16"/>
      <w:szCs w:val="16"/>
    </w:rPr>
  </w:style>
  <w:style w:type="paragraph" w:customStyle="1" w:styleId="13">
    <w:name w:val="Revision"/>
    <w:hidden/>
    <w:semiHidden/>
    <w:uiPriority w:val="99"/>
    <w:pPr>
      <w:spacing w:after="0" w:line="240" w:lineRule="auto"/>
    </w:pPr>
    <w:rPr>
      <w:rFonts w:asciiTheme="minorHAnsi" w:hAnsiTheme="minorHAnsi" w:eastAsiaTheme="minorHAnsi" w:cstheme="minorBidi"/>
      <w:sz w:val="22"/>
      <w:szCs w:val="22"/>
      <w:lang w:val="ru-RU"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D2029-33EB-4C6A-ABF3-6167E3A68131}">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Pages>
  <Words>4716</Words>
  <Characters>26885</Characters>
  <Lines>224</Lines>
  <Paragraphs>63</Paragraphs>
  <TotalTime>843</TotalTime>
  <ScaleCrop>false</ScaleCrop>
  <LinksUpToDate>false</LinksUpToDate>
  <CharactersWithSpaces>31538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2025-10-15T13:00:00Z</dcterms:created>
  <dc:creator>Наталия</dc:creator>
  <cp:lastModifiedBy>google1599737165</cp:lastModifiedBy>
  <dcterms:modified xsi:type="dcterms:W3CDTF">2025-11-02T08:27:46Z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640E4403C87A4675A34E7B17126E0E31_13</vt:lpwstr>
  </property>
</Properties>
</file>