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17"/>
      </w:pPr>
      <w:r>
        <w:t xml:space="preserve">Учет обилия мусора на супралиторали о. Ряжкова в 2024-2025 гг.</w:t>
      </w:r>
    </w:p>
    <w:p>
      <w:pPr>
        <w:pStyle w:val="24"/>
      </w:pPr>
      <w:r>
        <w:t xml:space="preserve">В. М. Хайтов</w:t>
      </w:r>
    </w:p>
    <w:p>
      <w:pPr>
        <w:pStyle w:val="25"/>
      </w:pPr>
      <w:r>
        <w:rPr>
          <w:b/>
          <w:bCs/>
        </w:rPr>
        <w:t xml:space="preserve">Хайтов В. М. Учет обилия мусора на супралиторали о. Ряжкова в 2024-2025 гг.</w:t>
      </w:r>
      <w:r>
        <w:t xml:space="preserve"> </w:t>
      </w:r>
      <w:r>
        <w:t xml:space="preserve">// Толмачева Е. Л. (ред.) Летопись природы Кандалакшского заповедника за 2025 год (ежегодный отчет). Кандалакша. Т.1 (Летопись природы Кандалакшского заповедника, кн. ++)</w:t>
      </w:r>
    </w:p>
    <w:p>
      <w:pPr>
        <w:pStyle w:val="25"/>
      </w:pPr>
      <w:r>
        <w:t xml:space="preserve">Проведен количественный анализ обилия антропогенного мусора на побережье о. Ряжкова.</w:t>
      </w:r>
    </w:p>
    <w:p>
      <w:pPr>
        <w:pStyle w:val="25"/>
      </w:pPr>
      <w:r>
        <w:rPr>
          <w:b/>
          <w:bCs/>
        </w:rPr>
        <w:t xml:space="preserve">Khaitov V.M. The assessment of litter on the Ryazhkov island shore-line in 2024-2025</w:t>
      </w:r>
      <w:r>
        <w:t xml:space="preserve"> </w:t>
      </w:r>
      <w:r>
        <w:t xml:space="preserve">// Tolmacheva E. L. (ed.) The Chronicle of Nature by the Kandalaksha Reserve for 2016 (Annual report). Kandalaksha. V.1. (The Chronicle of Nature by the Kandalaksha Reserve, Book N ++)</w:t>
      </w:r>
    </w:p>
    <w:p>
      <w:pPr>
        <w:pStyle w:val="25"/>
      </w:pPr>
      <w:r>
        <w:t xml:space="preserve">The results of quantitative analysis of litter presented on shore of Ryazhkov island are presented.</w:t>
      </w:r>
    </w:p>
    <w:p>
      <w:pPr>
        <w:pStyle w:val="3"/>
      </w:pPr>
      <w:r>
        <w:t xml:space="preserve">Учет мусора на побережье о. Ряжков проводят волонтеры. Методика учета мусора в полосе штормовых выбросов детально описана в соответствующих главах летописи за предыдущие годы. Кратко методика сводится к следующемк. Учет мусора производился в полосе штормовых выбросов, но учитываются только те объекты, которые видны с поверхности, без нарушения естественного отложения выбросов. Единицей учета являются отдельные предметы или их части, представленные в выбросах, как единое целое. Учет идет на стандартных стометровых отрехках побережья. Координаты точки начала учета засекаются с помощью GPS-навигатора. Исходные данные по учету предметов антропогенного происхождения за 2024-2025 гг приведены в</w:t>
      </w:r>
      <w:r>
        <w:t xml:space="preserve"> </w:t>
      </w:r>
      <w:hyperlink w:anchor="tbl-litter-print">
        <w:r>
          <w:rPr>
            <w:rStyle w:val="14"/>
          </w:rPr>
          <w:t xml:space="preserve">Табл. 1</w:t>
        </w:r>
      </w:hyperlink>
      <w:r>
        <w:t xml:space="preserve">. Данные по обилию мусора в 2008-2023 гг были приведены в Летописи природы за 2016, 2019 и 2023 гг.</w:t>
      </w:r>
      <w:r>
        <w:t xml:space="preserve"> </w:t>
      </w:r>
      <w:r>
        <w:t xml:space="preserve">Как показали анализы, проведенные в предыдущие годы, наиболее объективным показателем, отражающим обилие мусора, является количество пластиковых бутылок. В</w:t>
      </w:r>
      <w:r>
        <w:t xml:space="preserve"> </w:t>
      </w:r>
      <w:hyperlink w:anchor="tbl-botles">
        <w:r>
          <w:rPr>
            <w:rStyle w:val="14"/>
          </w:rPr>
          <w:t xml:space="preserve">Табл. 2</w:t>
        </w:r>
      </w:hyperlink>
      <w:r>
        <w:t xml:space="preserve"> </w:t>
      </w:r>
      <w:r>
        <w:t xml:space="preserve">приведены данные по суммарному количеству пластиковых бутылок и прочего антропогенного мусора на побережье о. Ряжкова. График (</w:t>
      </w:r>
      <w:hyperlink w:anchor="fig-litter-dynam">
        <w:r>
          <w:rPr>
            <w:rStyle w:val="14"/>
          </w:rPr>
          <w:t xml:space="preserve">Рис. 1</w:t>
        </w:r>
      </w:hyperlink>
      <w:r>
        <w:t xml:space="preserve">), отражающий межгодовые изменения общего количества пластиковых бутылок и прочих предметов, обнаруженных на побережье о. Ряжкова, при включении в анализ данных 2024-2025 гг демонстрирует слабую тенденцию к снижению количества объектов антропогенного мусора ни побережье о. Ряжкова. В пространственном распределении бутылок (</w:t>
      </w:r>
      <w:hyperlink w:anchor="fig-botles-distribution">
        <w:r>
          <w:rPr>
            <w:rStyle w:val="14"/>
          </w:rPr>
          <w:t xml:space="preserve">Рис. 2</w:t>
        </w:r>
      </w:hyperlink>
      <w:r>
        <w:t xml:space="preserve">) читается тенденция к отностельно большему количеству пластиковых бутылок на побережье салм (юольше всего на побережье Западной Ряжковой салмы).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" w:name="tbl-litter-prin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rPr>
                <w:b/>
                <w:bCs/>
              </w:rPr>
              <w:t xml:space="preserve">Таблица</w:t>
            </w:r>
            <w:r>
              <w:t xml:space="preserve"> 1: Количество предметов антропогенного мусора, найденных на разных станциях на побережье о. Ряжкова в 2024-2025 гг. Number of antropogenic items found on the stations on Ryazhkov island shore in 2024-2025.</w:t>
            </w:r>
          </w:p>
      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      <w:tblPr>
              <w:tblLayout w:type="autofit"/>
              <w:jc w:val="center"/>
              <w:tblW w:type="pct" w:w="5000"/>
              <w:tblLook w:firstRow="1" w:lastRow="0" w:firstColumn="0" w:lastColumn="0" w:noHBand="0" w:noVBand="1"/>
            </w:tblPr>
            <w:tr>
              <w:trPr>
                <w:trHeight w:val="360" w:hRule="auto"/>
                <w:tblHeader/>
              </w:trPr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Год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Широта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Долгота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Пластиковые предметы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Пластиковые бутылки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Стекло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Полиэтилен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Резиновые предметы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Бумага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Металл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Консервные банки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Предметы одежды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Пенопласт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Прочее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12" w:space="0" w:color="666666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12" w:space="0" w:color="666666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67,00738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12" w:space="0" w:color="666666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32,57737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12" w:space="0" w:color="666666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12" w:space="0" w:color="666666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12" w:space="0" w:color="666666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12" w:space="0" w:color="666666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12" w:space="0" w:color="666666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12" w:space="0" w:color="666666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12" w:space="0" w:color="666666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12" w:space="0" w:color="666666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12" w:space="0" w:color="666666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12" w:space="0" w:color="666666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12" w:space="0" w:color="666666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67,00715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32,57880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67,00780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32,58025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67,00817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32,58135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67,00855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32,58310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67,00833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32,58463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67,00775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32,58585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67,00813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32,58760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67,00872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32,58818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67,00962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32,58833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67,01025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32,58825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67,01067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32,58838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67,01120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32,58783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67,01167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32,58703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67,01235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32,58655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67,01285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32,58543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67,01368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32,58478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67,01443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32,58437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67,01480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32,58392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67,01555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32,58277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67,01602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32,58070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67,01637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32,57943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67,01700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32,57812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67,01807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32,57775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67,01910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32,57645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67,01935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32,57487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67,01948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32,57332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67,01978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32,57033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67,02042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32,56938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67,02145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32,56832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67,02188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32,56800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67,02315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32,56772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67,02417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32,56668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67,02472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32,56663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67,02512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32,56588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67,02567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32,56435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67,02622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32,56252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67,02682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32,56087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67,02745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32,56110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67,02792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32,55805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67,02852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32,55677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67,02920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32,55585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67,02977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32,55483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67,03032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32,55320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67,03093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32,55158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67,03148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32,54852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67,03195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32,54648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67,03195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32,54502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67,03172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32,54328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67,03103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32,54138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67,03075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32,53993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67,02993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32,54028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67,02908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32,54038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67,02763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32,54105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67,02713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32,54153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67,02638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32,54190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67,02557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32,54203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67,02440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32,54240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67,02402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32,54305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67,02443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32,54157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67,02492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32,53963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67,02553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32,53850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67,02632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32,53752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67,02700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32,53642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67,02742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32,53432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67,02800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32,53280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67,02827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32,53072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67,02750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32,53002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67,02698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32,53027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67,02610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32,53052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67,02525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32,53022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67,02438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32,53013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67,02363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32,52987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7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67,02272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32,52955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67,02198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32,53015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67,02142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32,52970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7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67,02068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32,53023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67,01992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32,53113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67,01897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32,53238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67,01787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32,53477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67,01718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32,53517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67,01655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32,53638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67,01587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32,53787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67,01510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32,53878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67,01435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32,53985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67,01370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32,54107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67,01310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32,54282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67,01247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32,54435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67,01188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32,54603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67,01127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32,54757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67,01060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32,54873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67,00967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32,55113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67,00883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32,55353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67,00828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32,55525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67,00765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32,55638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67,00705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32,55790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67,00647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32,55890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67,00608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32,56023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67,00547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32,56158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67,00487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32,56368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67,00422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32,56493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67,00425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32,56822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67,00395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32,57027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67,00362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32,57215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67,00373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32,57345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67,00390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32,57445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67,00470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32,57405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67,00525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32,57292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67,00648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32,57013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67,00787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32,56977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67,00840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32,56890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67,00923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32,56888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67,00953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32,57040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67,00947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32,57145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67,00932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32,57243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67,00885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32,57447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67,00850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32,57560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67,00805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32,57600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67,00738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32,57737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67,00715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32,57880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67,00780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32,58025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26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67,00817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32,58135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67,00855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32,58310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67,00833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32,58463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67,00775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32,58585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67,00813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32,58760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67,00872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32,58818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67,00962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32,58833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67,01025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32,58825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67,01067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32,58838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67,01120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32,58783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67,01167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32,58703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67,01235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32,58655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67,01285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32,58543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9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67,01368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32,58478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67,01443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32,58437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67,01480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32,58392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67,01555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32,58277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67,01602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32,58070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67,01637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32,57943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67,01700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32,57812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67,01807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32,57775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67,01910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32,57645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67,01935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32,57487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67,01948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32,57332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67,01978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32,57033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67,02042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32,56938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67,02145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32,56832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67,02188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32,56800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67,02315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32,56772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67,02417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32,56668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67,02472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32,56663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67,02512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32,56588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67,02567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32,56435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67,02622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32,56252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67,02682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32,56087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67,02745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32,56110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67,02792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32,55805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8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67,02852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32,55677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67,02920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32,55585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67,02977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32,55483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67,03032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32,55320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67,03093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32,55158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67,03148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32,54852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67,03195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32,54648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67,03195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32,54502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67,03172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32,54328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7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67,03103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32,54138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67,03075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32,53993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67,02993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32,54028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7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67,02908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32,54038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67,02763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32,54105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67,02713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32,54153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67,02638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32,54190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67,02557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32,54203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67,02440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32,54240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50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67,02402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32,54305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7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67,02443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32,54157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67,02492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32,53963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67,02553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32,53850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67,02632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32,53752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67,02700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32,53642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67,02742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32,53432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67,02800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32,53280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67,02827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32,53072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67,02750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32,53002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8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67,02698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32,53027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9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67,02610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32,53052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67,02525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32,53022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67,02438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32,53013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7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67,02363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32,52987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67,02272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32,52955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67,02198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32,53015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67,02142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32,52970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67,02068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32,53023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67,01992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32,53113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67,01897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32,53238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67,01787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32,53477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67,01718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32,53517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9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67,01655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32,53638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67,01587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32,53787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67,01510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32,53878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67,01435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32,53985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67,01370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32,54107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67,01310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32,54282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8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67,01247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32,54435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67,01188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32,54603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67,01127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32,54757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67,01060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32,54873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67,00967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32,55113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67,00883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32,55353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67,00828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32,55525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67,00765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32,55638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67,00705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32,55790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67,00647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32,55890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67,00608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32,56023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67,00547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32,56158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8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67,00487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32,56368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67,00422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32,56493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67,00425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32,56822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67,00395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32,57027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67,00362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32,57215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67,00373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32,57345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67,00390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32,57445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67,00470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32,57405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67,00525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32,57292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67,00648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32,57013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67,00787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32,56977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67,00840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32,56890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67,00923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32,56888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67,00953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32,57040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67,00947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32,57145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67,00932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32,57243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67,00885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32,57447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67,00850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32,57560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12" w:space="0" w:color="666666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2025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67,00805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32,57600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</w:tr>
          </w:tbl>
          <w:bookmarkEnd w:id="20"/>
        </w:tc>
      </w:tr>
    </w:tbl>
    <w:p>
      <w:r>
        <w:br w:type="page"/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tbl-botl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rPr>
                <w:b/>
                <w:bCs/>
              </w:rPr>
              <w:t xml:space="preserve">Таблица</w:t>
            </w:r>
            <w:r>
              <w:t xml:space="preserve"> 2: Общее количество единиц мусора и общее количество пластиковых бутылок, обнаруженных на побережье о. Ряжкова в разные годы. Total litter amount and number of plastic botles found on the shore of Ryazhkov island in different years.</w:t>
            </w:r>
          </w:p>
      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      <w:tblPr>
              <w:tblLayout w:type="fixed"/>
              <w:jc w:val="center"/>
              <w:tblLook w:firstRow="1" w:lastRow="0" w:firstColumn="0" w:lastColumn="0" w:noHBand="0" w:noVBand="1"/>
            </w:tblPr>
            <w:tblGrid>
              <w:gridCol w:w="767"/>
              <w:gridCol w:w="2927"/>
              <w:gridCol w:w="4051"/>
            </w:tblGrid>
            <w:tr>
              <w:trPr>
                <w:trHeight w:val="562" w:hRule="auto"/>
                <w:tblHeader/>
              </w:trPr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Год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Количество пластиковых бутылок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Общее количество единиц мусора (без бутылок)</w:t>
                  </w:r>
                </w:p>
              </w:tc>
            </w:tr>
            <w:tr>
              <w:trPr>
                <w:trHeight w:val="528" w:hRule="auto"/>
              </w:trPr>
              <w:tc>
                <w:tcPr>
                  <w:tcBorders>
                    <w:bottom w:val="single" w:sz="8" w:space="0" w:color="BEBEBE"/>
                    <w:top w:val="single" w:sz="12" w:space="0" w:color="666666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2008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12" w:space="0" w:color="666666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447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12" w:space="0" w:color="666666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1645</w:t>
                  </w:r>
                </w:p>
              </w:tc>
            </w:tr>
            <w:tr>
              <w:trPr>
                <w:trHeight w:val="528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2009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142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810</w:t>
                  </w:r>
                </w:p>
              </w:tc>
            </w:tr>
            <w:tr>
              <w:trPr>
                <w:trHeight w:val="528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2010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41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943</w:t>
                  </w:r>
                </w:p>
              </w:tc>
            </w:tr>
            <w:tr>
              <w:trPr>
                <w:trHeight w:val="528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2011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541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2323</w:t>
                  </w:r>
                </w:p>
              </w:tc>
            </w:tr>
            <w:tr>
              <w:trPr>
                <w:trHeight w:val="528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2012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52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662</w:t>
                  </w:r>
                </w:p>
              </w:tc>
            </w:tr>
            <w:tr>
              <w:trPr>
                <w:trHeight w:val="528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2013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13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172</w:t>
                  </w:r>
                </w:p>
              </w:tc>
            </w:tr>
            <w:tr>
              <w:trPr>
                <w:trHeight w:val="528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2014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79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405</w:t>
                  </w:r>
                </w:p>
              </w:tc>
            </w:tr>
            <w:tr>
              <w:trPr>
                <w:trHeight w:val="528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2015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98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410</w:t>
                  </w:r>
                </w:p>
              </w:tc>
            </w:tr>
            <w:tr>
              <w:trPr>
                <w:trHeight w:val="528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2016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117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648</w:t>
                  </w:r>
                </w:p>
              </w:tc>
            </w:tr>
            <w:tr>
              <w:trPr>
                <w:trHeight w:val="528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2017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119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687</w:t>
                  </w:r>
                </w:p>
              </w:tc>
            </w:tr>
            <w:tr>
              <w:trPr>
                <w:trHeight w:val="528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2018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155</w:t>
                  </w:r>
                </w:p>
              </w:tc>
            </w:tr>
            <w:tr>
              <w:trPr>
                <w:trHeight w:val="528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2019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57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307</w:t>
                  </w:r>
                </w:p>
              </w:tc>
            </w:tr>
            <w:tr>
              <w:trPr>
                <w:trHeight w:val="528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2022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96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858</w:t>
                  </w:r>
                </w:p>
              </w:tc>
            </w:tr>
            <w:tr>
              <w:trPr>
                <w:trHeight w:val="528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2023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50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113</w:t>
                  </w:r>
                </w:p>
              </w:tc>
            </w:tr>
            <w:tr>
              <w:trPr>
                <w:trHeight w:val="528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2024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19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229</w:t>
                  </w:r>
                </w:p>
              </w:tc>
            </w:tr>
            <w:tr>
              <w:trPr>
                <w:trHeight w:val="528" w:hRule="auto"/>
              </w:trPr>
              <w:tc>
                <w:tcPr>
                  <w:tcBorders>
                    <w:bottom w:val="single" w:sz="12" w:space="0" w:color="666666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2025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23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494</w:t>
                  </w:r>
                </w:p>
              </w:tc>
            </w:tr>
          </w:tbl>
          <w:bookmarkEnd w:id="21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litter-dynam"/>
          <w:p>
            <w:pPr>
              <w:pStyle w:val="23"/>
              <w:jc w:val="center"/>
            </w:pPr>
            <w:r>
              <w:drawing>
                <wp:inline>
                  <wp:extent cx="4587290" cy="7339665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Khaitov_2025_Ryazhkov_litter_files/figure-docx/fig-litter-dynam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87290" cy="73396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rPr>
                <w:b/>
                <w:bCs/>
              </w:rPr>
              <w:t xml:space="preserve">Рисунок</w:t>
            </w:r>
            <w:r>
              <w:t xml:space="preserve"> 1: Общее количество единиц мусора и количество пластиковых бутылок, обнаруженных на побережье о. Ряжкова в разные годы (приведена линия тренда). Total litter amount and number of plastic botles found on the shore of Ryazhkov island in different years (trend line is provided)</w:t>
            </w:r>
          </w:p>
          <w:bookmarkEnd w:id="25"/>
        </w:tc>
      </w:tr>
    </w:tbl>
    <w:p>
      <w:r>
        <w:br w:type="page"/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botles-distribution"/>
          <w:p>
            <w:pPr>
              <w:pStyle w:val="23"/>
              <w:jc w:val="center"/>
            </w:pPr>
            <w:r>
              <w:drawing>
                <wp:inline>
                  <wp:extent cx="6146800" cy="2731911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Khaitov_2025_Ryazhkov_litter_files/figure-docx/fig-botles-distribution-1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46800" cy="27319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rPr>
                <w:b/>
                <w:bCs/>
              </w:rPr>
              <w:t xml:space="preserve">Рисунок</w:t>
            </w:r>
            <w:r>
              <w:t xml:space="preserve"> 2: Распределение пластиковых бутылок на побережье о. Ряжкова в 2024-2025 гг. Patten of plastic botles distribution on the shore of Ryazhkov island шт 2024-2025</w:t>
            </w:r>
          </w:p>
          <w:bookmarkEnd w:id="29"/>
        </w:tc>
      </w:tr>
    </w:tbl>
    <w:sectPr>
      <w:pgSz w:h="15840" w:w="12240"/>
      <w:pgMar w:bottom="1134" w:footer="720" w:gutter="0" w:header="720" w:left="1701" w:right="850" w:top="1134"/>
      <w:cols w:num="1"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000247B" w:usb2="00000009" w:usb3="00000000" w:csb0="200001FF" w:csb1="00000000"/>
  </w:font>
  <w:font w:name="NSimSun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Lucida Sans">
    <w:panose1 w:val="020B0602030504020204"/>
    <w:charset w:val="00"/>
    <w:family w:val="auto"/>
    <w:pitch w:val="default"/>
    <w:sig w:usb0="00000003" w:usb1="00000000" w:usb2="00000000" w:usb3="00000000" w:csb0="20000001" w:csb1="0000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CC"/>
    <w:family w:val="modern"/>
    <w:pitch w:val="default"/>
    <w:sig w:usb0="E00006FF" w:usb1="0000FCFF" w:usb2="00000001" w:usb3="00000000" w:csb0="6000019F" w:csb1="DFD7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xmlns:wpsCustomData="http://www.wps.cn/officeDocument/2013/wpsCustomData" mc:Ignorable="w14 wp14">
  <w:abstractNum w:abstractNumId="0">
    <w:nsid w:val="0B778B92"/>
    <w:multiLevelType w:val="singleLevel"/>
    <w:tmpl w:val="0B778B92"/>
    <w:lvl w:ilvl="0" w:tentative="0">
      <w:start w:val="1"/>
      <w:numFmt w:val="decimal"/>
      <w:suff w:val="space"/>
      <w:lvlText w:val="%1."/>
      <w:lvlJc w:val="left"/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32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0D07"/>
    <w:rsid w:val="00011C8B"/>
    <w:rsid w:val="00186FB1"/>
    <w:rsid w:val="00212C7B"/>
    <w:rsid w:val="00261E80"/>
    <w:rsid w:val="00454FDB"/>
    <w:rsid w:val="004B3AA3"/>
    <w:rsid w:val="004E29B3"/>
    <w:rsid w:val="00504A3C"/>
    <w:rsid w:val="0055521A"/>
    <w:rsid w:val="00590D07"/>
    <w:rsid w:val="00641B16"/>
    <w:rsid w:val="00741042"/>
    <w:rsid w:val="00784D58"/>
    <w:rsid w:val="008D6863"/>
    <w:rsid w:val="009B25AA"/>
    <w:rsid w:val="009C69EA"/>
    <w:rsid w:val="00B86B75"/>
    <w:rsid w:val="00BA7AFD"/>
    <w:rsid w:val="00BC48D5"/>
    <w:rsid w:val="00BD4F03"/>
    <w:rsid w:val="00C36279"/>
    <w:rsid w:val="00D1671F"/>
    <w:rsid w:val="00D24070"/>
    <w:rsid w:val="00DE0ED3"/>
    <w:rsid w:val="00E315A3"/>
    <w:rsid w:val="00EA5C88"/>
    <w:rsid w:val="00F053D6"/>
    <w:rsid w:val="0ED03E67"/>
    <w:rsid w:val="3129592A"/>
    <w:rsid w:val="507A1EFE"/>
    <w:rsid w:val="59A53F80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psCustomData="http://www.wps.cn/officeDocument/2013/wpsCustomData" mc:Ignorable="w14">
  <w:docDefaults>
    <w:rPrDefault>
      <w:rPr>
        <w:rFonts w:asciiTheme="minorHAnsi" w:cstheme="minorBidi" w:eastAsiaTheme="minorHAnsi" w:hAnsiTheme="minorHAnsi"/>
      </w:rPr>
    </w:rPrDefault>
    <w:pPrDefault/>
  </w:docDefaults>
  <w:latentStyles w:count="260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/>
    <w:lsdException w:name="heading 3" w:qFormat="1" w:semiHidden="0" w:uiPriority="9"/>
    <w:lsdException w:name="heading 4" w:qFormat="1" w:semiHidden="0" w:uiPriority="9"/>
    <w:lsdException w:name="heading 5" w:qFormat="1" w:semiHidden="0" w:uiPriority="9"/>
    <w:lsdException w:name="heading 6" w:qFormat="1" w:semiHidden="0" w:uiPriority="9"/>
    <w:lsdException w:name="heading 7" w:semiHidden="0" w:uiPriority="0" w:unhideWhenUsed="0"/>
    <w:lsdException w:name="heading 8" w:semiHidden="0" w:uiPriority="0" w:unhideWhenUsed="0"/>
    <w:lsdException w:name="heading 9" w:semiHidden="0" w:uiPriority="0" w:unhideWhenUsed="0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qFormat="1" w:semiHidden="0" w:uiPriority="9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qFormat="1" w:semiHidden="0" w:uiPriority="0" w:unhideWhenUsed="0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qFormat="1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qFormat="1" w:semiHidden="0" w:uiPriority="0" w:unhideWhenUsed="0"/>
    <w:lsdException w:name="Closing" w:semiHidden="0" w:uiPriority="0" w:unhideWhenUsed="0"/>
    <w:lsdException w:name="Signature" w:semiHidden="0" w:uiPriority="0" w:unhideWhenUsed="0"/>
    <w:lsdException w:name="Default Paragraph Font" w:qFormat="1" w:uiPriority="1"/>
    <w:lsdException w:name="Body Text" w:qFormat="1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qFormat="1" w:semiHidden="0" w:uiPriority="0" w:unhideWhenUsed="0"/>
    <w:lsdException w:name="Salutation" w:semiHidden="0" w:uiPriority="0" w:unhideWhenUsed="0"/>
    <w:lsdException w:name="Date" w:qFormat="1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qFormat="1" w:semiHidden="0" w:uiPriority="9"/>
    <w:lsdException w:name="Hyperlink" w:qFormat="1" w:semiHidden="0" w:uiPriority="0" w:unhideWhenUsed="0"/>
    <w:lsdException w:name="FollowedHyperlink" w:semiHidden="0" w:uiPriority="0" w:unhideWhenUsed="0"/>
    <w:lsdException w:name="Strong" w:semiHidden="0" w:uiPriority="0" w:unhideWhenUsed="0"/>
    <w:lsdException w:name="Emphasis" w:semiHidden="0" w:uiPriority="0" w:unhideWhenUsed="0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uiPriority="0"/>
    <w:lsdException w:name="Normal Table" w:qFormat="1" w:uiPriority="99"/>
    <w:lsdException w:name="annotation subject" w:semiHidden="0" w:uiPriority="0" w:unhideWhenUsed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semiHidden="0" w:uiPriority="0" w:unhideWhenUsed="0"/>
    <w:lsdException w:name="Balloon Text" w:uiPriority="0"/>
    <w:lsdException w:name="Table Grid" w:semiHidden="0" w:uiPriority="0" w:unhideWhenUsed="0"/>
    <w:lsdException w:name="Table Theme" w:semiHidden="0" w:uiPriority="0" w:unhideWhenUsed="0"/>
  </w:latentStyles>
  <w:style w:default="1" w:styleId="1" w:type="paragraph">
    <w:name w:val="Normal"/>
    <w:qFormat/>
    <w:uiPriority w:val="0"/>
    <w:pPr>
      <w:spacing w:after="200"/>
      <w:jc w:val="both"/>
    </w:pPr>
    <w:rPr>
      <w:rFonts w:asciiTheme="minorAscii" w:cstheme="minorBidi" w:eastAsiaTheme="minorEastAsia" w:hAnsiTheme="minorAscii"/>
      <w:sz w:val="20"/>
      <w:szCs w:val="24"/>
      <w:lang w:bidi="ar-SA" w:eastAsia="en-US" w:val="en-US"/>
    </w:rPr>
  </w:style>
  <w:style w:styleId="2" w:type="paragraph">
    <w:name w:val="heading 1"/>
    <w:basedOn w:val="1"/>
    <w:next w:val="3"/>
    <w:qFormat/>
    <w:uiPriority w:val="9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B8A"/>
      <w:sz w:val="32"/>
      <w:szCs w:val="32"/>
    </w:rPr>
  </w:style>
  <w:style w:styleId="4" w:type="paragraph">
    <w:name w:val="heading 2"/>
    <w:basedOn w:val="1"/>
    <w:next w:val="3"/>
    <w:unhideWhenUsed/>
    <w:qFormat/>
    <w:uiPriority w:val="9"/>
    <w:pPr>
      <w:keepNext/>
      <w:keepLines/>
      <w:spacing w:after="0" w:before="200"/>
      <w:jc w:val="center"/>
      <w:outlineLvl w:val="1"/>
    </w:pPr>
    <w:rPr>
      <w:rFonts w:ascii="Times New Roman" w:cstheme="majorBidi" w:eastAsiaTheme="majorEastAsia" w:hAnsi="Times New Roman"/>
      <w:b/>
      <w:bCs/>
      <w:color w:themeColor="text1" w:val="000000"/>
      <w:szCs w:val="32"/>
      <w14:textFill>
        <w14:solidFill>
          <w14:schemeClr w14:val="tx1"/>
        </w14:solidFill>
      </w14:textFill>
    </w:rPr>
  </w:style>
  <w:style w:styleId="5" w:type="paragraph">
    <w:name w:val="heading 3"/>
    <w:basedOn w:val="1"/>
    <w:next w:val="3"/>
    <w:unhideWhenUsed/>
    <w:qFormat/>
    <w:uiPriority w:val="9"/>
    <w:pPr>
      <w:keepNext/>
      <w:keepLines/>
      <w:spacing w:after="0" w:before="200"/>
      <w:jc w:val="center"/>
      <w:outlineLvl w:val="2"/>
    </w:pPr>
    <w:rPr>
      <w:rFonts w:ascii="Times New Roman" w:cstheme="majorBidi" w:eastAsiaTheme="majorEastAsia" w:hAnsi="Times New Roman"/>
      <w:b/>
      <w:bCs/>
      <w:i/>
      <w:color w:themeColor="text1" w:val="000000"/>
      <w:szCs w:val="28"/>
      <w14:textFill>
        <w14:solidFill>
          <w14:schemeClr w14:val="tx1"/>
        </w14:solidFill>
      </w14:textFill>
    </w:rPr>
  </w:style>
  <w:style w:styleId="6" w:type="paragraph">
    <w:name w:val="heading 4"/>
    <w:basedOn w:val="1"/>
    <w:next w:val="3"/>
    <w:unhideWhenUsed/>
    <w:qFormat/>
    <w:uiPriority w:val="9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color w:themeColor="accent1" w:val="4F81BD"/>
      <w14:textFill>
        <w14:solidFill>
          <w14:schemeClr w14:val="accent1"/>
        </w14:solidFill>
      </w14:textFill>
    </w:rPr>
  </w:style>
  <w:style w:styleId="7" w:type="paragraph">
    <w:name w:val="heading 5"/>
    <w:basedOn w:val="1"/>
    <w:next w:val="3"/>
    <w:unhideWhenUsed/>
    <w:qFormat/>
    <w:uiPriority w:val="9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/>
      <w:iCs/>
      <w:color w:themeColor="accent1" w:val="4F81BD"/>
      <w14:textFill>
        <w14:solidFill>
          <w14:schemeClr w14:val="accent1"/>
        </w14:solidFill>
      </w14:textFill>
    </w:rPr>
  </w:style>
  <w:style w:styleId="8" w:type="paragraph">
    <w:name w:val="heading 6"/>
    <w:basedOn w:val="1"/>
    <w:next w:val="3"/>
    <w:unhideWhenUsed/>
    <w:qFormat/>
    <w:uiPriority w:val="9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14:textFill>
        <w14:solidFill>
          <w14:schemeClr w14:val="accent1"/>
        </w14:solidFill>
      </w14:textFill>
    </w:rPr>
  </w:style>
  <w:style w:default="1" w:styleId="9" w:type="character">
    <w:name w:val="Default Paragraph Font"/>
    <w:semiHidden/>
    <w:unhideWhenUsed/>
    <w:qFormat/>
    <w:uiPriority w:val="1"/>
  </w:style>
  <w:style w:default="1" w:styleId="10" w:type="table">
    <w:name w:val="Normal Table"/>
    <w:semiHidden/>
    <w:unhideWhenUsed/>
    <w:qFormat/>
    <w:uiPriority w:val="99"/>
    <w:tblPr>
      <w:tblCellMar>
        <w:top w:type="dxa" w:w="0"/>
        <w:left w:type="dxa" w:w="108"/>
        <w:bottom w:type="dxa" w:w="0"/>
        <w:right w:type="dxa" w:w="108"/>
      </w:tblCellMar>
    </w:tblPr>
  </w:style>
  <w:style w:styleId="3" w:type="paragraph">
    <w:name w:val="Body Text"/>
    <w:basedOn w:val="1"/>
    <w:link w:val="66"/>
    <w:qFormat/>
    <w:uiPriority w:val="0"/>
    <w:pPr>
      <w:spacing w:after="180" w:before="180"/>
      <w:ind w:firstLine="720"/>
      <w:jc w:val="both"/>
    </w:pPr>
    <w:rPr>
      <w:rFonts w:ascii="Times New Roman" w:cs="Times New Roman" w:hAnsi="Times New Roman"/>
      <w:sz w:val="20"/>
      <w:szCs w:val="20"/>
      <w:lang w:val="ru-RU"/>
    </w:rPr>
  </w:style>
  <w:style w:styleId="11" w:type="character">
    <w:name w:val="footnote reference"/>
    <w:basedOn w:val="12"/>
    <w:qFormat/>
    <w:uiPriority w:val="0"/>
    <w:rPr>
      <w:vertAlign w:val="superscript"/>
    </w:rPr>
  </w:style>
  <w:style w:customStyle="1" w:styleId="12" w:type="character">
    <w:name w:val="Название объекта Знак"/>
    <w:basedOn w:val="9"/>
    <w:link w:val="13"/>
    <w:qFormat/>
    <w:uiPriority w:val="0"/>
  </w:style>
  <w:style w:styleId="13" w:type="paragraph">
    <w:name w:val="caption"/>
    <w:basedOn w:val="1"/>
    <w:next w:val="1"/>
    <w:link w:val="12"/>
    <w:qFormat/>
    <w:uiPriority w:val="0"/>
    <w:pPr>
      <w:spacing w:after="120"/>
    </w:pPr>
    <w:rPr>
      <w:i/>
    </w:rPr>
  </w:style>
  <w:style w:styleId="14" w:type="character">
    <w:name w:val="Hyperlink"/>
    <w:basedOn w:val="12"/>
    <w:qFormat/>
    <w:uiPriority w:val="0"/>
    <w:rPr>
      <w:color w:themeColor="accent1" w:val="4F81BD"/>
      <w14:textFill>
        <w14:solidFill>
          <w14:schemeClr w14:val="accent1"/>
        </w14:solidFill>
      </w14:textFill>
    </w:rPr>
  </w:style>
  <w:style w:styleId="15" w:type="paragraph">
    <w:name w:val="footnote text"/>
    <w:basedOn w:val="1"/>
    <w:unhideWhenUsed/>
    <w:qFormat/>
    <w:uiPriority w:val="9"/>
  </w:style>
  <w:style w:styleId="16" w:type="paragraph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cstheme="minorBidi" w:eastAsiaTheme="minorHAnsi" w:hAnsiTheme="minorHAnsi"/>
      <w:sz w:val="24"/>
      <w:szCs w:val="24"/>
      <w:lang w:bidi="ar-SA" w:eastAsia="en-US" w:val="en-US"/>
    </w:rPr>
  </w:style>
  <w:style w:styleId="17" w:type="paragraph">
    <w:name w:val="Title"/>
    <w:basedOn w:val="4"/>
    <w:next w:val="3"/>
    <w:qFormat/>
    <w:uiPriority w:val="0"/>
    <w:rPr>
      <w:rFonts w:cs="Times New Roman"/>
      <w:caps/>
      <w:color w:val="auto"/>
      <w:sz w:val="20"/>
      <w:szCs w:val="20"/>
      <w:lang w:val="ru-RU"/>
    </w:rPr>
  </w:style>
  <w:style w:styleId="18" w:type="paragraph">
    <w:name w:val="Subtitle"/>
    <w:basedOn w:val="17"/>
    <w:next w:val="3"/>
    <w:qFormat/>
    <w:uiPriority w:val="0"/>
    <w:pPr>
      <w:spacing w:after="240" w:before="240"/>
    </w:pPr>
    <w:rPr>
      <w:sz w:val="30"/>
      <w:szCs w:val="30"/>
    </w:rPr>
  </w:style>
  <w:style w:styleId="19" w:type="paragraph">
    <w:name w:val="Block Text"/>
    <w:basedOn w:val="3"/>
    <w:next w:val="3"/>
    <w:unhideWhenUsed/>
    <w:qFormat/>
    <w:uiPriority w:val="9"/>
    <w:pPr>
      <w:spacing w:after="100" w:before="100"/>
      <w:ind w:firstLine="0"/>
    </w:pPr>
    <w:rPr>
      <w:rFonts w:asciiTheme="majorHAnsi" w:cstheme="majorBidi" w:eastAsiaTheme="majorEastAsia" w:hAnsiTheme="majorHAnsi"/>
      <w:bCs/>
    </w:rPr>
  </w:style>
  <w:style w:customStyle="1" w:styleId="20" w:type="paragraph">
    <w:name w:val="Image Caption"/>
    <w:basedOn w:val="13"/>
    <w:autoRedefine/>
    <w:qFormat/>
    <w:uiPriority w:val="0"/>
    <w:rPr>
      <w:rFonts w:ascii="Times New Roman" w:hAnsi="Times New Roman"/>
      <w:sz w:val="20"/>
    </w:rPr>
  </w:style>
  <w:style w:customStyle="1" w:styleId="21" w:type="paragraph">
    <w:name w:val="Table"/>
    <w:basedOn w:val="1"/>
    <w:next w:val="1"/>
    <w:qFormat/>
    <w:uiPriority w:val="0"/>
    <w:pPr>
      <w:spacing w:after="36" w:before="36"/>
    </w:pPr>
    <w:rPr>
      <w:rFonts w:ascii="Times New Roman" w:cs="Times New Roman" w:eastAsiaTheme="minorEastAsia" w:hAnsi="Times New Roman"/>
      <w:sz w:val="16"/>
      <w:szCs w:val="16"/>
      <w:lang w:val="ru-RU"/>
    </w:rPr>
  </w:style>
  <w:style w:customStyle="1" w:styleId="22" w:type="paragraph">
    <w:name w:val="First Paragraph"/>
    <w:basedOn w:val="3"/>
    <w:next w:val="3"/>
    <w:qFormat/>
    <w:uiPriority w:val="0"/>
  </w:style>
  <w:style w:customStyle="1" w:styleId="23" w:type="paragraph">
    <w:name w:val="Compact"/>
    <w:basedOn w:val="3"/>
    <w:qFormat/>
    <w:uiPriority w:val="0"/>
    <w:pPr>
      <w:spacing w:after="36" w:before="36"/>
      <w:ind w:firstLine="0"/>
      <w:jc w:val="left"/>
    </w:pPr>
    <w:rPr>
      <w:sz w:val="16"/>
      <w:szCs w:val="16"/>
    </w:rPr>
  </w:style>
  <w:style w:customStyle="1" w:styleId="24" w:type="paragraph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cstheme="minorBidi" w:eastAsiaTheme="minorHAnsi" w:hAnsiTheme="minorHAnsi"/>
      <w:lang w:bidi="ar-SA" w:eastAsia="en-US" w:val="ru-RU"/>
    </w:rPr>
  </w:style>
  <w:style w:customStyle="1" w:styleId="25" w:type="paragraph">
    <w:name w:val="Abstract"/>
    <w:basedOn w:val="3"/>
    <w:next w:val="3"/>
    <w:autoRedefine/>
    <w:qFormat/>
    <w:uiPriority w:val="0"/>
    <w:rPr>
      <w:sz w:val="16"/>
      <w:szCs w:val="16"/>
    </w:rPr>
  </w:style>
  <w:style w:customStyle="1" w:styleId="26" w:type="paragraph">
    <w:name w:val="Список литературы1"/>
    <w:basedOn w:val="1"/>
    <w:qFormat/>
    <w:uiPriority w:val="0"/>
  </w:style>
  <w:style w:customStyle="1" w:styleId="27" w:type="paragraph">
    <w:name w:val="Definition Term"/>
    <w:basedOn w:val="1"/>
    <w:next w:val="28"/>
    <w:qFormat/>
    <w:uiPriority w:val="0"/>
    <w:pPr>
      <w:keepNext/>
      <w:keepLines/>
      <w:spacing w:after="0"/>
    </w:pPr>
    <w:rPr>
      <w:b/>
    </w:rPr>
  </w:style>
  <w:style w:customStyle="1" w:styleId="28" w:type="paragraph">
    <w:name w:val="Definition"/>
    <w:basedOn w:val="1"/>
    <w:qFormat/>
    <w:uiPriority w:val="0"/>
  </w:style>
  <w:style w:customStyle="1" w:styleId="29" w:type="paragraph">
    <w:name w:val="Table Caption"/>
    <w:basedOn w:val="13"/>
    <w:autoRedefine/>
    <w:qFormat/>
    <w:uiPriority w:val="0"/>
    <w:pPr>
      <w:keepNext/>
      <w:jc w:val="center"/>
    </w:pPr>
    <w:rPr>
      <w:rFonts w:ascii="Times New Roman" w:hAnsi="Times New Roman"/>
      <w:sz w:val="20"/>
    </w:rPr>
  </w:style>
  <w:style w:customStyle="1" w:styleId="30" w:type="paragraph">
    <w:name w:val="Figure"/>
    <w:basedOn w:val="1"/>
    <w:qFormat/>
    <w:uiPriority w:val="0"/>
  </w:style>
  <w:style w:customStyle="1" w:styleId="31" w:type="paragraph">
    <w:name w:val="Figure with Caption"/>
    <w:basedOn w:val="30"/>
    <w:qFormat/>
    <w:uiPriority w:val="0"/>
    <w:pPr>
      <w:keepNext/>
    </w:pPr>
  </w:style>
  <w:style w:customStyle="1" w:styleId="32" w:type="character">
    <w:name w:val="Verbatim Char"/>
    <w:basedOn w:val="12"/>
    <w:link w:val="33"/>
    <w:qFormat/>
    <w:uiPriority w:val="0"/>
    <w:rPr>
      <w:rFonts w:ascii="Consolas" w:hAnsi="Consolas"/>
      <w:sz w:val="22"/>
    </w:rPr>
  </w:style>
  <w:style w:customStyle="1" w:styleId="33" w:type="paragraph">
    <w:name w:val="Source Code"/>
    <w:basedOn w:val="1"/>
    <w:link w:val="32"/>
    <w:qFormat/>
    <w:uiPriority w:val="0"/>
    <w:pPr>
      <w:shd w:color="auto" w:fill="F8F8F8" w:val="clear"/>
      <w:wordWrap w:val="0"/>
    </w:pPr>
  </w:style>
  <w:style w:customStyle="1" w:styleId="34" w:type="paragraph">
    <w:name w:val="Заголовок оглавления1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themeColor="accent1" w:themeShade="BF" w:val="376092"/>
    </w:rPr>
  </w:style>
  <w:style w:customStyle="1" w:styleId="35" w:type="character">
    <w:name w:val="KeywordTok"/>
    <w:basedOn w:val="32"/>
    <w:qFormat/>
    <w:uiPriority w:val="0"/>
    <w:rPr>
      <w:rFonts w:ascii="Consolas" w:hAnsi="Consolas"/>
      <w:b/>
      <w:color w:val="204A87"/>
      <w:sz w:val="22"/>
      <w:shd w:color="auto" w:fill="F8F8F8" w:val="clear"/>
    </w:rPr>
  </w:style>
  <w:style w:customStyle="1" w:styleId="36" w:type="character">
    <w:name w:val="DataTypeTok"/>
    <w:basedOn w:val="32"/>
    <w:qFormat/>
    <w:uiPriority w:val="0"/>
    <w:rPr>
      <w:rFonts w:ascii="Consolas" w:hAnsi="Consolas"/>
      <w:color w:val="204A87"/>
      <w:sz w:val="22"/>
      <w:shd w:color="auto" w:fill="F8F8F8" w:val="clear"/>
    </w:rPr>
  </w:style>
  <w:style w:customStyle="1" w:styleId="37" w:type="character">
    <w:name w:val="DecValTok"/>
    <w:basedOn w:val="32"/>
    <w:qFormat/>
    <w:uiPriority w:val="0"/>
    <w:rPr>
      <w:rFonts w:ascii="Consolas" w:hAnsi="Consolas"/>
      <w:color w:val="0000CF"/>
      <w:sz w:val="22"/>
      <w:shd w:color="auto" w:fill="F8F8F8" w:val="clear"/>
    </w:rPr>
  </w:style>
  <w:style w:customStyle="1" w:styleId="38" w:type="character">
    <w:name w:val="BaseNTok"/>
    <w:basedOn w:val="32"/>
    <w:qFormat/>
    <w:uiPriority w:val="0"/>
    <w:rPr>
      <w:rFonts w:ascii="Consolas" w:hAnsi="Consolas"/>
      <w:color w:val="0000CF"/>
      <w:sz w:val="22"/>
      <w:shd w:color="auto" w:fill="F8F8F8" w:val="clear"/>
    </w:rPr>
  </w:style>
  <w:style w:customStyle="1" w:styleId="39" w:type="character">
    <w:name w:val="FloatTok"/>
    <w:basedOn w:val="32"/>
    <w:qFormat/>
    <w:uiPriority w:val="0"/>
    <w:rPr>
      <w:rFonts w:ascii="Consolas" w:hAnsi="Consolas"/>
      <w:color w:val="0000CF"/>
      <w:sz w:val="22"/>
      <w:shd w:color="auto" w:fill="F8F8F8" w:val="clear"/>
    </w:rPr>
  </w:style>
  <w:style w:customStyle="1" w:styleId="40" w:type="character">
    <w:name w:val="ConstantTok"/>
    <w:basedOn w:val="32"/>
    <w:qFormat/>
    <w:uiPriority w:val="0"/>
    <w:rPr>
      <w:rFonts w:ascii="Consolas" w:hAnsi="Consolas"/>
      <w:color w:val="000000"/>
      <w:sz w:val="22"/>
      <w:shd w:color="auto" w:fill="F8F8F8" w:val="clear"/>
    </w:rPr>
  </w:style>
  <w:style w:customStyle="1" w:styleId="41" w:type="character">
    <w:name w:val="CharTok"/>
    <w:basedOn w:val="32"/>
    <w:qFormat/>
    <w:uiPriority w:val="0"/>
    <w:rPr>
      <w:rFonts w:ascii="Consolas" w:hAnsi="Consolas"/>
      <w:color w:val="4E9A06"/>
      <w:sz w:val="22"/>
      <w:shd w:color="auto" w:fill="F8F8F8" w:val="clear"/>
    </w:rPr>
  </w:style>
  <w:style w:customStyle="1" w:styleId="42" w:type="character">
    <w:name w:val="SpecialCharTok"/>
    <w:basedOn w:val="32"/>
    <w:qFormat/>
    <w:uiPriority w:val="0"/>
    <w:rPr>
      <w:rFonts w:ascii="Consolas" w:hAnsi="Consolas"/>
      <w:color w:val="000000"/>
      <w:sz w:val="22"/>
      <w:shd w:color="auto" w:fill="F8F8F8" w:val="clear"/>
    </w:rPr>
  </w:style>
  <w:style w:customStyle="1" w:styleId="43" w:type="character">
    <w:name w:val="StringTok"/>
    <w:basedOn w:val="32"/>
    <w:qFormat/>
    <w:uiPriority w:val="0"/>
    <w:rPr>
      <w:rFonts w:ascii="Consolas" w:hAnsi="Consolas"/>
      <w:color w:val="4E9A06"/>
      <w:sz w:val="22"/>
      <w:shd w:color="auto" w:fill="F8F8F8" w:val="clear"/>
    </w:rPr>
  </w:style>
  <w:style w:customStyle="1" w:styleId="44" w:type="character">
    <w:name w:val="VerbatimStringTok"/>
    <w:basedOn w:val="32"/>
    <w:qFormat/>
    <w:uiPriority w:val="0"/>
    <w:rPr>
      <w:rFonts w:ascii="Consolas" w:hAnsi="Consolas"/>
      <w:color w:val="4E9A06"/>
      <w:sz w:val="22"/>
      <w:shd w:color="auto" w:fill="F8F8F8" w:val="clear"/>
    </w:rPr>
  </w:style>
  <w:style w:customStyle="1" w:styleId="45" w:type="character">
    <w:name w:val="SpecialStringTok"/>
    <w:basedOn w:val="32"/>
    <w:qFormat/>
    <w:uiPriority w:val="0"/>
    <w:rPr>
      <w:rFonts w:ascii="Consolas" w:hAnsi="Consolas"/>
      <w:color w:val="4E9A06"/>
      <w:sz w:val="22"/>
      <w:shd w:color="auto" w:fill="F8F8F8" w:val="clear"/>
    </w:rPr>
  </w:style>
  <w:style w:customStyle="1" w:styleId="46" w:type="character">
    <w:name w:val="ImportTok"/>
    <w:basedOn w:val="32"/>
    <w:qFormat/>
    <w:uiPriority w:val="0"/>
    <w:rPr>
      <w:rFonts w:ascii="Consolas" w:hAnsi="Consolas"/>
      <w:sz w:val="22"/>
      <w:shd w:color="auto" w:fill="F8F8F8" w:val="clear"/>
    </w:rPr>
  </w:style>
  <w:style w:customStyle="1" w:styleId="47" w:type="character">
    <w:name w:val="CommentTok"/>
    <w:basedOn w:val="32"/>
    <w:qFormat/>
    <w:uiPriority w:val="0"/>
    <w:rPr>
      <w:rFonts w:ascii="Consolas" w:hAnsi="Consolas"/>
      <w:i/>
      <w:color w:val="8F5902"/>
      <w:sz w:val="22"/>
      <w:shd w:color="auto" w:fill="F8F8F8" w:val="clear"/>
    </w:rPr>
  </w:style>
  <w:style w:customStyle="1" w:styleId="48" w:type="character">
    <w:name w:val="DocumentationTok"/>
    <w:basedOn w:val="32"/>
    <w:qFormat/>
    <w:uiPriority w:val="0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49" w:type="character">
    <w:name w:val="AnnotationTok"/>
    <w:basedOn w:val="32"/>
    <w:qFormat/>
    <w:uiPriority w:val="0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50" w:type="character">
    <w:name w:val="CommentVarTok"/>
    <w:basedOn w:val="32"/>
    <w:qFormat/>
    <w:uiPriority w:val="0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51" w:type="character">
    <w:name w:val="OtherTok"/>
    <w:basedOn w:val="32"/>
    <w:qFormat/>
    <w:uiPriority w:val="0"/>
    <w:rPr>
      <w:rFonts w:ascii="Consolas" w:hAnsi="Consolas"/>
      <w:color w:val="8F5902"/>
      <w:sz w:val="22"/>
      <w:shd w:color="auto" w:fill="F8F8F8" w:val="clear"/>
    </w:rPr>
  </w:style>
  <w:style w:customStyle="1" w:styleId="52" w:type="character">
    <w:name w:val="FunctionTok"/>
    <w:basedOn w:val="32"/>
    <w:qFormat/>
    <w:uiPriority w:val="0"/>
    <w:rPr>
      <w:rFonts w:ascii="Consolas" w:hAnsi="Consolas"/>
      <w:color w:val="000000"/>
      <w:sz w:val="22"/>
      <w:shd w:color="auto" w:fill="F8F8F8" w:val="clear"/>
    </w:rPr>
  </w:style>
  <w:style w:customStyle="1" w:styleId="53" w:type="character">
    <w:name w:val="VariableTok"/>
    <w:basedOn w:val="32"/>
    <w:qFormat/>
    <w:uiPriority w:val="0"/>
    <w:rPr>
      <w:rFonts w:ascii="Consolas" w:hAnsi="Consolas"/>
      <w:color w:val="000000"/>
      <w:sz w:val="22"/>
      <w:shd w:color="auto" w:fill="F8F8F8" w:val="clear"/>
    </w:rPr>
  </w:style>
  <w:style w:customStyle="1" w:styleId="54" w:type="character">
    <w:name w:val="ControlFlowTok"/>
    <w:basedOn w:val="32"/>
    <w:qFormat/>
    <w:uiPriority w:val="0"/>
    <w:rPr>
      <w:rFonts w:ascii="Consolas" w:hAnsi="Consolas"/>
      <w:b/>
      <w:color w:val="204A87"/>
      <w:sz w:val="22"/>
      <w:shd w:color="auto" w:fill="F8F8F8" w:val="clear"/>
    </w:rPr>
  </w:style>
  <w:style w:customStyle="1" w:styleId="55" w:type="character">
    <w:name w:val="OperatorTok"/>
    <w:basedOn w:val="32"/>
    <w:qFormat/>
    <w:uiPriority w:val="0"/>
    <w:rPr>
      <w:rFonts w:ascii="Consolas" w:hAnsi="Consolas"/>
      <w:b/>
      <w:color w:val="CE5C00"/>
      <w:sz w:val="22"/>
      <w:shd w:color="auto" w:fill="F8F8F8" w:val="clear"/>
    </w:rPr>
  </w:style>
  <w:style w:customStyle="1" w:styleId="56" w:type="character">
    <w:name w:val="BuiltInTok"/>
    <w:basedOn w:val="32"/>
    <w:qFormat/>
    <w:uiPriority w:val="0"/>
    <w:rPr>
      <w:rFonts w:ascii="Consolas" w:hAnsi="Consolas"/>
      <w:sz w:val="22"/>
      <w:shd w:color="auto" w:fill="F8F8F8" w:val="clear"/>
    </w:rPr>
  </w:style>
  <w:style w:customStyle="1" w:styleId="57" w:type="character">
    <w:name w:val="ExtensionTok"/>
    <w:basedOn w:val="32"/>
    <w:qFormat/>
    <w:uiPriority w:val="0"/>
    <w:rPr>
      <w:rFonts w:ascii="Consolas" w:hAnsi="Consolas"/>
      <w:sz w:val="22"/>
      <w:shd w:color="auto" w:fill="F8F8F8" w:val="clear"/>
    </w:rPr>
  </w:style>
  <w:style w:customStyle="1" w:styleId="58" w:type="character">
    <w:name w:val="PreprocessorTok"/>
    <w:basedOn w:val="32"/>
    <w:qFormat/>
    <w:uiPriority w:val="0"/>
    <w:rPr>
      <w:rFonts w:ascii="Consolas" w:hAnsi="Consolas"/>
      <w:i/>
      <w:color w:val="8F5902"/>
      <w:sz w:val="22"/>
      <w:shd w:color="auto" w:fill="F8F8F8" w:val="clear"/>
    </w:rPr>
  </w:style>
  <w:style w:customStyle="1" w:styleId="59" w:type="character">
    <w:name w:val="AttributeTok"/>
    <w:basedOn w:val="32"/>
    <w:qFormat/>
    <w:uiPriority w:val="0"/>
    <w:rPr>
      <w:rFonts w:ascii="Consolas" w:hAnsi="Consolas"/>
      <w:color w:val="C4A000"/>
      <w:sz w:val="22"/>
      <w:shd w:color="auto" w:fill="F8F8F8" w:val="clear"/>
    </w:rPr>
  </w:style>
  <w:style w:customStyle="1" w:styleId="60" w:type="character">
    <w:name w:val="RegionMarkerTok"/>
    <w:basedOn w:val="32"/>
    <w:qFormat/>
    <w:uiPriority w:val="0"/>
    <w:rPr>
      <w:rFonts w:ascii="Consolas" w:hAnsi="Consolas"/>
      <w:sz w:val="22"/>
      <w:shd w:color="auto" w:fill="F8F8F8" w:val="clear"/>
    </w:rPr>
  </w:style>
  <w:style w:customStyle="1" w:styleId="61" w:type="character">
    <w:name w:val="InformationTok"/>
    <w:basedOn w:val="32"/>
    <w:qFormat/>
    <w:uiPriority w:val="0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62" w:type="character">
    <w:name w:val="WarningTok"/>
    <w:basedOn w:val="32"/>
    <w:qFormat/>
    <w:uiPriority w:val="0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63" w:type="character">
    <w:name w:val="AlertTok"/>
    <w:basedOn w:val="32"/>
    <w:qFormat/>
    <w:uiPriority w:val="0"/>
    <w:rPr>
      <w:rFonts w:ascii="Consolas" w:hAnsi="Consolas"/>
      <w:color w:val="EF2929"/>
      <w:sz w:val="22"/>
      <w:shd w:color="auto" w:fill="F8F8F8" w:val="clear"/>
    </w:rPr>
  </w:style>
  <w:style w:customStyle="1" w:styleId="64" w:type="character">
    <w:name w:val="ErrorTok"/>
    <w:basedOn w:val="32"/>
    <w:qFormat/>
    <w:uiPriority w:val="0"/>
    <w:rPr>
      <w:rFonts w:ascii="Consolas" w:hAnsi="Consolas"/>
      <w:b/>
      <w:color w:val="A40000"/>
      <w:sz w:val="22"/>
      <w:shd w:color="auto" w:fill="F8F8F8" w:val="clear"/>
    </w:rPr>
  </w:style>
  <w:style w:customStyle="1" w:styleId="65" w:type="character">
    <w:name w:val="NormalTok"/>
    <w:basedOn w:val="32"/>
    <w:qFormat/>
    <w:uiPriority w:val="0"/>
    <w:rPr>
      <w:rFonts w:ascii="Consolas" w:hAnsi="Consolas"/>
      <w:sz w:val="22"/>
      <w:shd w:color="auto" w:fill="F8F8F8" w:val="clear"/>
    </w:rPr>
  </w:style>
  <w:style w:customStyle="1" w:styleId="66" w:type="character">
    <w:name w:val="Основной текст Знак"/>
    <w:basedOn w:val="9"/>
    <w:link w:val="3"/>
    <w:qFormat/>
    <w:uiPriority w:val="0"/>
    <w:rPr>
      <w:rFonts w:ascii="Times New Roman" w:cs="Times New Roman" w:hAnsi="Times New Roman"/>
      <w:lang w:eastAsia="en-US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Relationship Type="http://schemas.openxmlformats.org/officeDocument/2006/relationships/image" Id="rId22" Target="media/rId2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422</Words>
  <Characters>2406</Characters>
  <Lines>20</Lines>
  <Paragraphs>5</Paragraphs>
  <TotalTime>28</TotalTime>
  <ScaleCrop>false</ScaleCrop>
  <LinksUpToDate>false</LinksUpToDate>
  <CharactersWithSpaces>2823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Учет обилия мусора на супралиторали о. Ряжкова в 2024-2025 гг.</dc:title>
  <dc:creator>В. М. Хайтов</dc:creator>
  <cp:keywords/>
  <dcterms:created xsi:type="dcterms:W3CDTF">2026-03-09T18:11:02Z</dcterms:created>
  <dcterms:modified xsi:type="dcterms:W3CDTF">2026-03-09T18:11:02Z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rossref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