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0E3A5">
      <w:pPr>
        <w:pStyle w:val="17"/>
      </w:pPr>
      <w:r>
        <w:t xml:space="preserve">Характеристика поселений </w:t>
      </w:r>
      <w:r>
        <w:rPr>
          <w:i/>
          <w:iCs/>
        </w:rPr>
        <w:t>Tridonta borealis</w:t>
      </w:r>
      <w:r>
        <w:t xml:space="preserve"> в Северной губе о. Ряжкова и в Илистой губе о.Горелого</w:t>
      </w:r>
    </w:p>
    <w:p w14:paraId="1E400D88">
      <w:pPr>
        <w:pStyle w:val="24"/>
      </w:pPr>
      <w:r>
        <w:t>В. М. Хайтов</w:t>
      </w:r>
    </w:p>
    <w:p w14:paraId="7F620AF9">
      <w:pPr>
        <w:pStyle w:val="25"/>
      </w:pPr>
      <w:r>
        <w:rPr>
          <w:b/>
          <w:bCs/>
        </w:rPr>
        <w:t xml:space="preserve">Хайтов В. М. Характеристика поселений </w:t>
      </w:r>
      <w:r>
        <w:rPr>
          <w:b/>
          <w:bCs/>
          <w:i/>
          <w:iCs/>
        </w:rPr>
        <w:t>Tridonta borealis</w:t>
      </w:r>
      <w:r>
        <w:rPr>
          <w:b/>
          <w:bCs/>
        </w:rPr>
        <w:t xml:space="preserve"> в Северной губе о. Ряжкова и в Илистой губе о.Горелого</w:t>
      </w:r>
      <w:r>
        <w:t xml:space="preserve"> // Толмачева Е. Л. (ред.) Летопись природы Кандалакшского заповедника за 2025 год (ежегодный отчет). Кандалакша. Т.1 (Летопись природы Кандалакшского заповедника, кн. ++)</w:t>
      </w:r>
    </w:p>
    <w:p w14:paraId="43025A77">
      <w:pPr>
        <w:pStyle w:val="25"/>
      </w:pPr>
      <w:r>
        <w:t xml:space="preserve">Рассматриваются данные по размерной и возрастной структуре двустворчатых моллюсков </w:t>
      </w:r>
      <w:r>
        <w:rPr>
          <w:i/>
          <w:iCs/>
        </w:rPr>
        <w:t>Tridonta borealis</w:t>
      </w:r>
      <w:r>
        <w:t xml:space="preserve"> в сублиторали Северной губы о. Ряжкова и Илистой губы о. Горелого по данным сборов, проведенных летом 2025 г. Дается ретроспективная оценка периодов пополнения этих поселений молодью.</w:t>
      </w:r>
    </w:p>
    <w:p w14:paraId="69DA9ECA">
      <w:pPr>
        <w:pStyle w:val="25"/>
      </w:pPr>
      <w:r>
        <w:rPr>
          <w:b/>
          <w:bCs/>
        </w:rPr>
        <w:t>Khaitov V.M., Description of Tridonta borealis settlements in Severnaya inlet (Ryazhkov Island) and Ilistaya inlet (Gorely Island)</w:t>
      </w:r>
      <w:r>
        <w:t xml:space="preserve"> // Tolmacheva E. L. (ed.) The Chronicle of Nature by the Kandalaksha Reserve for 2025 (Annual report). Kandalaksha. V.1. (The Chronicle of Nature by the Kandalaksha Reserve, Book N ++)</w:t>
      </w:r>
    </w:p>
    <w:p w14:paraId="02B11678">
      <w:pPr>
        <w:pStyle w:val="25"/>
      </w:pPr>
      <w:r>
        <w:t xml:space="preserve">Data on the size and age structure of </w:t>
      </w:r>
      <w:r>
        <w:rPr>
          <w:i/>
          <w:iCs/>
        </w:rPr>
        <w:t>Tridonta borealis</w:t>
      </w:r>
      <w:r>
        <w:t xml:space="preserve"> in the sublittoral zone of Severnaya inlet of Ryazhkov Island and Ilistaya inlet of Gorely Island are considered, based on samples collected in the summer of 2025. A retrospective assessment of the recruitment periods of these settlements by juveniles is provided.</w:t>
      </w:r>
    </w:p>
    <w:p w14:paraId="1A24C370">
      <w:pPr>
        <w:pStyle w:val="3"/>
      </w:pPr>
      <w:r>
        <w:t xml:space="preserve">Двустворчатые моллюски </w:t>
      </w:r>
      <w:r>
        <w:rPr>
          <w:i/>
          <w:iCs/>
        </w:rPr>
        <w:t>T.borealis</w:t>
      </w:r>
      <w:r>
        <w:t xml:space="preserve"> играют роль доминантов по биомассе в сообществах, связанных с илистыми грунтами в верхней сублиторали шхерных районов Белого моря. Моллюски этого вида поселяются преимущественно на склонах дна на глубине более 3 метров.</w:t>
      </w:r>
    </w:p>
    <w:p w14:paraId="5D77D2F3">
      <w:pPr>
        <w:pStyle w:val="3"/>
      </w:pPr>
      <w:r>
        <w:rPr>
          <w:b/>
          <w:bCs/>
        </w:rPr>
        <w:t>Полевые сборы</w:t>
      </w:r>
    </w:p>
    <w:p w14:paraId="348E75A3">
      <w:pPr>
        <w:pStyle w:val="3"/>
      </w:pPr>
      <w:r>
        <w:t>Пробы брали в августе 2025 года в двух губах - Северной губе о. Ряжкова и Илистой губе о. Горелый Кандалакшского залива Белого моря (</w:t>
      </w:r>
      <w:r>
        <w:fldChar w:fldCharType="begin"/>
      </w:r>
      <w:r>
        <w:instrText xml:space="preserve"> HYPERLINK \l "fig-Samples" \h </w:instrText>
      </w:r>
      <w:r>
        <w:fldChar w:fldCharType="separate"/>
      </w:r>
      <w:r>
        <w:rPr>
          <w:rStyle w:val="14"/>
        </w:rPr>
        <w:t>Рис. 1</w:t>
      </w:r>
      <w:r>
        <w:rPr>
          <w:rStyle w:val="14"/>
        </w:rPr>
        <w:fldChar w:fldCharType="end"/>
      </w:r>
      <w:r>
        <w:t>).</w:t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5"/>
      </w:tblGrid>
      <w:tr w14:paraId="04640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C0F894">
            <w:pPr>
              <w:pStyle w:val="23"/>
              <w:jc w:val="center"/>
            </w:pPr>
            <w:bookmarkStart w:id="0" w:name="fig-Samples"/>
            <w:r>
              <w:drawing>
                <wp:inline distT="0" distB="0" distL="114300" distR="114300">
                  <wp:extent cx="4587240" cy="3669665"/>
                  <wp:effectExtent l="0" t="0" r="0" b="0"/>
                  <wp:docPr id="2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085521">
            <w:pPr>
              <w:spacing w:before="200"/>
              <w:jc w:val="left"/>
            </w:pPr>
            <w:r>
              <w:rPr>
                <w:b/>
                <w:bCs/>
              </w:rPr>
              <w:t>Рисунок</w:t>
            </w:r>
            <w:r>
              <w:t> 1: Точки сбора материала. Samplings points.</w:t>
            </w:r>
          </w:p>
          <w:bookmarkEnd w:id="0"/>
        </w:tc>
      </w:tr>
      <w:tr w14:paraId="2A822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6E300C">
            <w:pPr>
              <w:pStyle w:val="23"/>
              <w:jc w:val="center"/>
            </w:pPr>
            <w:bookmarkStart w:id="1" w:name="fig-Ilistaya"/>
            <w:r>
              <w:drawing>
                <wp:inline distT="0" distB="0" distL="114300" distR="114300">
                  <wp:extent cx="3258185" cy="3223895"/>
                  <wp:effectExtent l="0" t="0" r="3175" b="6985"/>
                  <wp:docPr id="25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185" cy="322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17770B">
            <w:pPr>
              <w:spacing w:before="200"/>
              <w:jc w:val="left"/>
            </w:pPr>
            <w:r>
              <w:rPr>
                <w:b/>
                <w:bCs/>
              </w:rPr>
              <w:t>Рисунок</w:t>
            </w:r>
            <w:r>
              <w:t> 2: Илистая губа острова Горелого. Расположение станций и опорных колов.Ilistaya inlet of Gorely island (stations and coastal strongholds are shown)</w:t>
            </w:r>
          </w:p>
          <w:bookmarkEnd w:id="1"/>
        </w:tc>
      </w:tr>
    </w:tbl>
    <w:p w14:paraId="1AF667D7">
      <w:pPr>
        <w:pStyle w:val="3"/>
      </w:pPr>
      <w:r>
        <w:t>В Илистой губе пробы брались дночерпателем Петерсона с площадью захвата 1/40 м</w:t>
      </w:r>
      <w:r>
        <w:rPr>
          <w:vertAlign w:val="superscript"/>
        </w:rPr>
        <w:t>2</w:t>
      </w:r>
      <w:r>
        <w:t>. Пробы были взяты в раонах четырех стандартных точек мониторинга (</w:t>
      </w:r>
      <w:r>
        <w:fldChar w:fldCharType="begin"/>
      </w:r>
      <w:r>
        <w:instrText xml:space="preserve"> HYPERLINK \l "fig-Ilistaya" \h </w:instrText>
      </w:r>
      <w:r>
        <w:fldChar w:fldCharType="separate"/>
      </w:r>
      <w:r>
        <w:rPr>
          <w:rStyle w:val="14"/>
        </w:rPr>
        <w:t>Рис. 2</w:t>
      </w:r>
      <w:r>
        <w:rPr>
          <w:rStyle w:val="14"/>
        </w:rPr>
        <w:fldChar w:fldCharType="end"/>
      </w:r>
      <w:r>
        <w:t>): Ст2 (1 проба), Ст4 (6 проб), Ст6 (3 пробы), Ст8 (1 проба).</w:t>
      </w:r>
    </w:p>
    <w:p w14:paraId="72A7AD7D">
      <w:pPr>
        <w:pStyle w:val="3"/>
      </w:pPr>
      <w:r>
        <w:t>В Северной губе было взято 4 пробы драгой в точках с координатами</w:t>
      </w:r>
      <w:r>
        <w:br w:type="textWrapping"/>
      </w:r>
      <w:r>
        <w:t>Tribor1: N = 67° 01.632(67.02720) E = 32° 32.250 (32.53750)</w:t>
      </w:r>
    </w:p>
    <w:p w14:paraId="14DE94F3">
      <w:pPr>
        <w:pStyle w:val="3"/>
        <w:ind w:left="0" w:leftChars="0" w:firstLine="0" w:firstLineChars="0"/>
      </w:pPr>
      <w:r>
        <w:t>Tribor2: N = 67° 01.647(67.02745) E = 32° 32.351(32.53918)</w:t>
      </w:r>
    </w:p>
    <w:p w14:paraId="4488069B">
      <w:pPr>
        <w:pStyle w:val="3"/>
        <w:ind w:left="0" w:leftChars="0" w:firstLine="0" w:firstLineChars="0"/>
      </w:pPr>
      <w:r>
        <w:t>Tribor3: N = 67° 01.619(67.02698) E = 32° 32.386(32.53977)</w:t>
      </w:r>
    </w:p>
    <w:p w14:paraId="5ED1A377">
      <w:pPr>
        <w:pStyle w:val="3"/>
        <w:ind w:left="0" w:leftChars="0" w:firstLine="0" w:firstLineChars="0"/>
      </w:pPr>
      <w:r>
        <w:t>Tribor4: N = 67° 01.639 (67.02732) E = 32° 32.371(32.53952)</w:t>
      </w:r>
    </w:p>
    <w:p w14:paraId="6BCC3DF8">
      <w:pPr>
        <w:pStyle w:val="3"/>
        <w:rPr>
          <w:b/>
          <w:bCs/>
        </w:rPr>
      </w:pPr>
    </w:p>
    <w:p w14:paraId="7D70A426">
      <w:pPr>
        <w:pStyle w:val="3"/>
      </w:pPr>
      <w:r>
        <w:rPr>
          <w:b/>
          <w:bCs/>
        </w:rPr>
        <w:t>Определение возраста моллюсков</w:t>
      </w:r>
    </w:p>
    <w:p w14:paraId="4246D2C9">
      <w:pPr>
        <w:pStyle w:val="3"/>
      </w:pPr>
      <w:r>
        <w:t>Из собранных в двух акваториях моллюсков была сделана выборка из 82 особей разного размера. После заливки в эпоксидную смолу моллюски были распилены с помощью прецизионной пилы с алмазным диском. Распил проходил в районе кардиального зуба замка. Далее спилы шлифовали на наждачной бумаге P100, потом по мере приближения к нужной зоне шлифовали на более тонкой наждачной бумаге (P1500). Полученный шлиф полировали на стекле с помощью шлифовального оптического порошка, который добавляли в каплю глицерина. Отполированную поверхность протравливали 6% уксусной кислотой, контролируя процесс под бинокуляром. Травление останавливали тогда, когда становилась видна слоистая структура раковины (</w:t>
      </w:r>
      <w:r>
        <w:fldChar w:fldCharType="begin"/>
      </w:r>
      <w:r>
        <w:instrText xml:space="preserve"> HYPERLINK \l "fig-Shell-Section" \h </w:instrText>
      </w:r>
      <w:r>
        <w:fldChar w:fldCharType="separate"/>
      </w:r>
      <w:r>
        <w:rPr>
          <w:rStyle w:val="14"/>
        </w:rPr>
        <w:t>Рис. 3</w:t>
      </w:r>
      <w:r>
        <w:rPr>
          <w:rStyle w:val="14"/>
        </w:rPr>
        <w:fldChar w:fldCharType="end"/>
      </w:r>
      <w:r>
        <w:t>).После промывки пресной водой и просушивания протравленного шлифа производилась фотосъемка. При необходимости проводили контрастирование фотографий. По снимку определяли число слоев зимней остановки роста. У самых мелких особей, для снимков которых не хватало разрешающей способности камеры, подсчет числа слоев проводили непосредственно под бинокуляром.</w:t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5"/>
      </w:tblGrid>
      <w:tr w14:paraId="5CD9A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2B758">
            <w:pPr>
              <w:pStyle w:val="23"/>
              <w:jc w:val="center"/>
            </w:pPr>
            <w:bookmarkStart w:id="2" w:name="fig-Shell-Section"/>
            <w:r>
              <w:drawing>
                <wp:inline distT="0" distB="0" distL="114300" distR="114300">
                  <wp:extent cx="3667760" cy="2750820"/>
                  <wp:effectExtent l="0" t="0" r="5080" b="7620"/>
                  <wp:docPr id="29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760" cy="2750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DC688">
            <w:pPr>
              <w:spacing w:before="200"/>
              <w:jc w:val="left"/>
            </w:pPr>
            <w:r>
              <w:rPr>
                <w:b/>
                <w:bCs/>
              </w:rPr>
              <w:t>Рисунок</w:t>
            </w:r>
            <w:r>
              <w:t xml:space="preserve"> 3: Пример спила раковины </w:t>
            </w:r>
            <w:r>
              <w:rPr>
                <w:i/>
                <w:iCs/>
              </w:rPr>
              <w:t>T.borealis</w:t>
            </w:r>
            <w:r>
              <w:t>. Видны слои нарастания. Example of a T. borealis shell cross-section. Growth layers are visible.</w:t>
            </w:r>
          </w:p>
          <w:bookmarkEnd w:id="2"/>
        </w:tc>
      </w:tr>
    </w:tbl>
    <w:p w14:paraId="5816DAF9">
      <w:pPr>
        <w:pStyle w:val="3"/>
      </w:pPr>
      <w:r>
        <w:t xml:space="preserve">Дополнительно для проверки предсказаний модели (см.ниже) было отобрано 22 раковины </w:t>
      </w:r>
      <w:r>
        <w:rPr>
          <w:i/>
          <w:iCs/>
        </w:rPr>
        <w:t>T.borealis</w:t>
      </w:r>
      <w:r>
        <w:t xml:space="preserve">, собранных в Илистой губе летом 2019 г. Моллюски из тестовой выборки были обработаны по той же методике. Результатыы оценок возраста приведены в </w:t>
      </w:r>
      <w:r>
        <w:fldChar w:fldCharType="begin"/>
      </w:r>
      <w:r>
        <w:instrText xml:space="preserve"> HYPERLINK \l "tbl-Age-Test" \h </w:instrText>
      </w:r>
      <w:r>
        <w:fldChar w:fldCharType="separate"/>
      </w:r>
      <w:r>
        <w:rPr>
          <w:rStyle w:val="14"/>
        </w:rPr>
        <w:t>Табл. 2</w:t>
      </w:r>
      <w:r>
        <w:rPr>
          <w:rStyle w:val="14"/>
        </w:rPr>
        <w:fldChar w:fldCharType="end"/>
      </w:r>
      <w:r>
        <w:t>.</w:t>
      </w:r>
    </w:p>
    <w:p w14:paraId="458EB1FE">
      <w:pPr>
        <w:pStyle w:val="3"/>
      </w:pPr>
      <w:r>
        <w:rPr>
          <w:b/>
          <w:bCs/>
        </w:rPr>
        <w:t>Анализ связи возраста и размера</w:t>
      </w:r>
    </w:p>
    <w:p w14:paraId="641DD92D">
      <w:pPr>
        <w:pStyle w:val="3"/>
      </w:pPr>
      <w:r>
        <w:t xml:space="preserve">Длина раковины и возраст проанализированных особей приведены в </w:t>
      </w:r>
      <w:r>
        <w:fldChar w:fldCharType="begin"/>
      </w:r>
      <w:r>
        <w:instrText xml:space="preserve"> HYPERLINK \l "tbl-Ages" \h </w:instrText>
      </w:r>
      <w:r>
        <w:fldChar w:fldCharType="separate"/>
      </w:r>
      <w:r>
        <w:rPr>
          <w:rStyle w:val="14"/>
        </w:rPr>
        <w:t>Табл. 1</w:t>
      </w:r>
      <w:r>
        <w:rPr>
          <w:rStyle w:val="14"/>
        </w:rPr>
        <w:fldChar w:fldCharType="end"/>
      </w:r>
      <w:r>
        <w:t xml:space="preserve"> (у 20 особей оценить возраст не удалось из-за повреждения раковины в районе замка).</w:t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5"/>
      </w:tblGrid>
      <w:tr w14:paraId="05A33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F95C17">
            <w:pPr>
              <w:spacing w:before="200"/>
              <w:jc w:val="left"/>
            </w:pPr>
            <w:bookmarkStart w:id="3" w:name="tbl-Ages"/>
            <w:r>
              <w:rPr>
                <w:b/>
                <w:bCs/>
              </w:rPr>
              <w:t>Таблица</w:t>
            </w:r>
            <w:r>
              <w:t> 1: Размеры и возраст моллюсков, попавших в выборку. Size and age of mollusks included in the analyzis of age.</w:t>
            </w:r>
          </w:p>
          <w:tbl>
            <w:tblPr>
              <w:tblStyle w:val="10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79"/>
              <w:gridCol w:w="1155"/>
              <w:gridCol w:w="2331"/>
              <w:gridCol w:w="1717"/>
            </w:tblGrid>
            <w:tr w14:paraId="234A645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D3B93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Акватория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216E1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Проба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FAA3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Длина раковины, мм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EC3BA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Возраст, годы</w:t>
                  </w:r>
                </w:p>
              </w:tc>
            </w:tr>
            <w:tr w14:paraId="1159F9B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666666" w:sz="12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A315F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A6E1A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A91F2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20.5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4DD4D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14</w:t>
                  </w:r>
                </w:p>
              </w:tc>
            </w:tr>
            <w:tr w14:paraId="52C2C23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7632D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EEE84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EFE45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1D76A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17</w:t>
                  </w:r>
                </w:p>
              </w:tc>
            </w:tr>
            <w:tr w14:paraId="176AEA4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CF60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8E2C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2BD48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18.2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F0AF4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13</w:t>
                  </w:r>
                </w:p>
              </w:tc>
            </w:tr>
            <w:tr w14:paraId="4228988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EF3D8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5D3BA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46B52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18.2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2760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16</w:t>
                  </w:r>
                </w:p>
              </w:tc>
            </w:tr>
            <w:tr w14:paraId="3D02E33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ED1A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BC887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A40C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17.8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8AB4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22</w:t>
                  </w:r>
                </w:p>
              </w:tc>
            </w:tr>
            <w:tr w14:paraId="57A27C9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B1935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B6A4D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85CC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17.1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F57C4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21</w:t>
                  </w:r>
                </w:p>
              </w:tc>
            </w:tr>
            <w:tr w14:paraId="25B5829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163FD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A4312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CB087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15.7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8CD0B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</w:t>
                  </w:r>
                </w:p>
              </w:tc>
            </w:tr>
            <w:tr w14:paraId="15214AA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75A05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F0BD2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24192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15.5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8FC21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16</w:t>
                  </w:r>
                </w:p>
              </w:tc>
            </w:tr>
            <w:tr w14:paraId="625022C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C9D2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F5557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30B40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16.7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54B3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</w:t>
                  </w:r>
                </w:p>
              </w:tc>
            </w:tr>
            <w:tr w14:paraId="42FAC97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BC1E5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EC4E4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9C755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15.5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D83A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</w:t>
                  </w:r>
                </w:p>
              </w:tc>
            </w:tr>
            <w:tr w14:paraId="63BB2A8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73622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6AEA8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8B1F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18.1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8ED9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</w:tr>
            <w:tr w14:paraId="1CAE4E8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DAF2A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5D5D8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D9A5C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12.3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7460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</w:t>
                  </w:r>
                </w:p>
              </w:tc>
            </w:tr>
            <w:tr w14:paraId="156FF2F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A82DA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5FCE6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58F94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14.3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FDD96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21</w:t>
                  </w:r>
                </w:p>
              </w:tc>
            </w:tr>
            <w:tr w14:paraId="6EE5DCD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E7DC1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9818D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ED519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12.9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8737E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436A35B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CBEBC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E717C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DD622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14.3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5D901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18</w:t>
                  </w:r>
                </w:p>
              </w:tc>
            </w:tr>
            <w:tr w14:paraId="29162B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56743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96FA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A9712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95338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14</w:t>
                  </w:r>
                </w:p>
              </w:tc>
            </w:tr>
            <w:tr w14:paraId="413BEB9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A602B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7B517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221A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C34D4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0E2F2F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1089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90B1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82BA9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12.3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5520D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</w:t>
                  </w:r>
                </w:p>
              </w:tc>
            </w:tr>
            <w:tr w14:paraId="3C1116B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FB6D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0EEC1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CFA4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10.8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D980F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14</w:t>
                  </w:r>
                </w:p>
              </w:tc>
            </w:tr>
            <w:tr w14:paraId="4D846B8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F1445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3C905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A4FE3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9.7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BA073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6D17741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6D9A4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BD879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DF8F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34.5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092C7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28</w:t>
                  </w:r>
                </w:p>
              </w:tc>
            </w:tr>
            <w:tr w14:paraId="74E62F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DC9E6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C0ED5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3C0DE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27.5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7D473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</w:t>
                  </w:r>
                </w:p>
              </w:tc>
            </w:tr>
            <w:tr w14:paraId="172E61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88E1A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2593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1319A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31.8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0CA94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29</w:t>
                  </w:r>
                </w:p>
              </w:tc>
            </w:tr>
            <w:tr w14:paraId="60A4B7C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444FB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140E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72DE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33.0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0B612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36</w:t>
                  </w:r>
                </w:p>
              </w:tc>
            </w:tr>
            <w:tr w14:paraId="041D25E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AE6A7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566C6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9D10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35.5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EAE8E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36</w:t>
                  </w:r>
                </w:p>
              </w:tc>
            </w:tr>
            <w:tr w14:paraId="6829B1F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1C72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41A6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67CA7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26.7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C7DE9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33</w:t>
                  </w:r>
                </w:p>
              </w:tc>
            </w:tr>
            <w:tr w14:paraId="084487A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46FD2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21189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211AE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36.0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1AA9A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34</w:t>
                  </w:r>
                </w:p>
              </w:tc>
            </w:tr>
            <w:tr w14:paraId="502D928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730EF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B30E3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9BEE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27.8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2FC2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33</w:t>
                  </w:r>
                </w:p>
              </w:tc>
            </w:tr>
            <w:tr w14:paraId="694C32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3F24A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842F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21F2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34.5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C94CA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31</w:t>
                  </w:r>
                </w:p>
              </w:tc>
            </w:tr>
            <w:tr w14:paraId="7A8D64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54E8E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B8F1B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1FE4E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14.0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3CB9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</w:t>
                  </w:r>
                </w:p>
              </w:tc>
            </w:tr>
            <w:tr w14:paraId="2547DB9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ED12D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8B839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77A8F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14.6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A2644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</w:t>
                  </w:r>
                </w:p>
              </w:tc>
            </w:tr>
            <w:tr w14:paraId="5A20A9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CEBA7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BE1E7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26562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8.3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18A5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7120080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EC96C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69201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D46C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12.7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AD18B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17</w:t>
                  </w:r>
                </w:p>
              </w:tc>
            </w:tr>
            <w:tr w14:paraId="3FFAED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E9802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65469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A80B5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8.6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8B778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</w:t>
                  </w:r>
                </w:p>
              </w:tc>
            </w:tr>
            <w:tr w14:paraId="4698800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CED77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93ACF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98A14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41C78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11DA3DA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BB4F1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7A666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8533D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8.3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8CA04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</w:t>
                  </w:r>
                </w:p>
              </w:tc>
            </w:tr>
            <w:tr w14:paraId="42986A3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8A877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FD1E9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C873A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9.9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D4822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78AB9C2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815BD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12DEA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7C046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B101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35A370C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FC738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C5176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3F0C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8.5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7CCF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</w:t>
                  </w:r>
                </w:p>
              </w:tc>
            </w:tr>
            <w:tr w14:paraId="2CE536B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67B18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6C480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FB089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DD880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74F2D3A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256EC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A705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4509B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5.4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B1CA8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</w:tr>
            <w:tr w14:paraId="7A0154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06586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73F3A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2E308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3.6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E002C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</w:tr>
            <w:tr w14:paraId="550BC46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130DB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9F09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04A3E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A012E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332478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9D47D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C8FA3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05BF1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3.0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EF8DB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</w:tr>
            <w:tr w14:paraId="0D5591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66D4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A5085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150EC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3.0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D9F44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</w:tr>
            <w:tr w14:paraId="419433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99D05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DA6C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96DC2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1.7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B9B19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6465D3B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FCED3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8085A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9D573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1.9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AC6AF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</w:tr>
            <w:tr w14:paraId="2A73B6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A834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6F64D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EF223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1.7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AA6D6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</w:tr>
            <w:tr w14:paraId="5D5CB1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406BB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965C8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7807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1.6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777E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</w:tr>
            <w:tr w14:paraId="4E4B74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F89A3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1C06E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4934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30.1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B63DD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4D04EF8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4E45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CBAFA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A3A99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25.6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6A2BD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28</w:t>
                  </w:r>
                </w:p>
              </w:tc>
            </w:tr>
            <w:tr w14:paraId="562F23E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2ABFC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73E5E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03427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27.8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18C59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26</w:t>
                  </w:r>
                </w:p>
              </w:tc>
            </w:tr>
            <w:tr w14:paraId="119E179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39D3A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EAB5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D23B1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29.3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6A58F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36</w:t>
                  </w:r>
                </w:p>
              </w:tc>
            </w:tr>
            <w:tr w14:paraId="2949DD2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B0F51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FF1D4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7E79F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C0F20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5633B2D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60E5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44A51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A089C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1.5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E11B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19D70BA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FC04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F3AE5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F1F01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3AE31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14</w:t>
                  </w:r>
                </w:p>
              </w:tc>
            </w:tr>
            <w:tr w14:paraId="28D7DF3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58FB1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62576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8224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CF52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</w:t>
                  </w:r>
                </w:p>
              </w:tc>
            </w:tr>
            <w:tr w14:paraId="23C0A5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6F2B2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7973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677BD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C858D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54DE71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D760C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EFDE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6EFC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9.6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E0465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5972ABB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CEF14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DF41A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6B228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8.7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79F4E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3514D59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43418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57970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B82D8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903E2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18</w:t>
                  </w:r>
                </w:p>
              </w:tc>
            </w:tr>
            <w:tr w14:paraId="7C54DE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7AF9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E8449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3943D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12.4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53BD5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21</w:t>
                  </w:r>
                </w:p>
              </w:tc>
            </w:tr>
            <w:tr w14:paraId="1C33767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0A0C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0A8D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71823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14.4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EDF23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</w:t>
                  </w:r>
                </w:p>
              </w:tc>
            </w:tr>
            <w:tr w14:paraId="417B5CE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DFC99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1623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FB455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8.0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EB6C5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61C2DD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6AE0B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01A9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0B5FC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16.9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F587A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24585F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2E0DD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315E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23928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3.0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32DB2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</w:tr>
            <w:tr w14:paraId="6E81131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B6F84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455DC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CC6E8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F02F2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71C7C20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52AA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462E2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81D35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20.7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02FE4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22</w:t>
                  </w:r>
                </w:p>
              </w:tc>
            </w:tr>
            <w:tr w14:paraId="78BFBAD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36346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5ACE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2D938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5.6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AA356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</w:t>
                  </w:r>
                </w:p>
              </w:tc>
            </w:tr>
            <w:tr w14:paraId="4DDD49C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4EA8D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3BF7F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3992E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3.7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0599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</w:tr>
            <w:tr w14:paraId="48D4A28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3B5AD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9B46B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D20D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13.7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1CEA4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21</w:t>
                  </w:r>
                </w:p>
              </w:tc>
            </w:tr>
            <w:tr w14:paraId="5CF506B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DBEE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4FDA9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D3349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13.8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719C9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455FA0B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20880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860DB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F95B1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7.7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BA883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</w:tr>
            <w:tr w14:paraId="58A4C7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F9294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61163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14D8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84FE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154F24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EABAF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8AEA2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CD82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3.8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E0772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</w:tr>
            <w:tr w14:paraId="72F45B1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1C40D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467F4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DDA8B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18.6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95B09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22</w:t>
                  </w:r>
                </w:p>
              </w:tc>
            </w:tr>
            <w:tr w14:paraId="4C40C9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DEF45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46F14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0C1B7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87A5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</w:tr>
            <w:tr w14:paraId="6AC5AC8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4B4C6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7CD5D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F50A7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06B3F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</w:tr>
            <w:tr w14:paraId="403299C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CF249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2ACF7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0643B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B4FAC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49AE139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27A94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538FC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82637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ABAFC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tr w14:paraId="6EAE9C7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E1CFC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04A2C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5A749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5374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</w:t>
                  </w:r>
                </w:p>
              </w:tc>
            </w:tr>
            <w:tr w14:paraId="726A6F5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3367E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A828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87A35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8.4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57C12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</w:t>
                  </w:r>
                </w:p>
              </w:tc>
            </w:tr>
            <w:bookmarkEnd w:id="3"/>
          </w:tbl>
          <w:p w14:paraId="1C8E4A43"/>
        </w:tc>
      </w:tr>
    </w:tbl>
    <w:p w14:paraId="4568CFA5">
      <w:pPr>
        <w:pStyle w:val="3"/>
      </w:pPr>
    </w:p>
    <w:p w14:paraId="6FC2C8F4">
      <w:pPr>
        <w:pStyle w:val="3"/>
      </w:pPr>
    </w:p>
    <w:p w14:paraId="61B20730">
      <w:pPr>
        <w:pStyle w:val="3"/>
      </w:pPr>
      <w:r>
        <w:t xml:space="preserve">Дополнительно для проверки предсказаний модели (см.ниже) было отобрано 22 раковины </w:t>
      </w:r>
      <w:r>
        <w:rPr>
          <w:i/>
          <w:iCs/>
        </w:rPr>
        <w:t>T.borealis</w:t>
      </w:r>
      <w:r>
        <w:t xml:space="preserve">, собранных в Илистой губе летом 2019 г. Моллюски из тестовой выборки были обработаны по той же методике. Результатыы оценок возраста приведены в </w:t>
      </w:r>
      <w:r>
        <w:fldChar w:fldCharType="begin"/>
      </w:r>
      <w:r>
        <w:instrText xml:space="preserve"> HYPERLINK \l "tbl-Age-Test" \h </w:instrText>
      </w:r>
      <w:r>
        <w:fldChar w:fldCharType="separate"/>
      </w:r>
      <w:r>
        <w:rPr>
          <w:rStyle w:val="14"/>
        </w:rPr>
        <w:t>Табл. 2</w:t>
      </w:r>
      <w:r>
        <w:rPr>
          <w:rStyle w:val="14"/>
        </w:rPr>
        <w:fldChar w:fldCharType="end"/>
      </w:r>
      <w:r>
        <w:t>.</w:t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5"/>
      </w:tblGrid>
      <w:tr w14:paraId="16552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68FFFE">
            <w:pPr>
              <w:spacing w:before="200"/>
              <w:jc w:val="left"/>
            </w:pPr>
            <w:bookmarkStart w:id="4" w:name="tbl-Age-Test"/>
            <w:r>
              <w:rPr>
                <w:b/>
                <w:bCs/>
              </w:rPr>
              <w:t>Таблица</w:t>
            </w:r>
            <w:r>
              <w:t> 2: Размеры и возраст моллюсков, из тестовой выборки, собранной в Илистой губе в 2019 г.. Size and age of mollusks in the testing dataset sampled in the Ilistaya inlet in 2019.</w:t>
            </w:r>
          </w:p>
          <w:tbl>
            <w:tblPr>
              <w:tblStyle w:val="10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48"/>
              <w:gridCol w:w="2331"/>
              <w:gridCol w:w="1717"/>
            </w:tblGrid>
            <w:tr w14:paraId="0AA6F49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DE618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Акватория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1496D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Длина раковины, мм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B829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Возраст, годы</w:t>
                  </w:r>
                </w:p>
              </w:tc>
            </w:tr>
            <w:tr w14:paraId="4CCF8D9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666666" w:sz="12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35F6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B06F3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34.4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0701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28</w:t>
                  </w:r>
                </w:p>
              </w:tc>
            </w:tr>
            <w:tr w14:paraId="47BA168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D5115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26B83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33.9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F893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32</w:t>
                  </w:r>
                </w:p>
              </w:tc>
            </w:tr>
            <w:tr w14:paraId="154C2AF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C6D3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26BDC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32.0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A9201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38</w:t>
                  </w:r>
                </w:p>
              </w:tc>
            </w:tr>
            <w:tr w14:paraId="29B1130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A2FB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1BEE5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31.2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7D1F2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30</w:t>
                  </w:r>
                </w:p>
              </w:tc>
            </w:tr>
            <w:tr w14:paraId="1C69FBD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B91ED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2C3CF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31.8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73EF2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28</w:t>
                  </w:r>
                </w:p>
              </w:tc>
            </w:tr>
            <w:tr w14:paraId="601DA9E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15EA4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21A61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7.5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CC90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13</w:t>
                  </w:r>
                </w:p>
              </w:tc>
            </w:tr>
            <w:tr w14:paraId="6EC85AE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AF18B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C59A9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18.3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07092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23</w:t>
                  </w:r>
                </w:p>
              </w:tc>
            </w:tr>
            <w:tr w14:paraId="00C655A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584F1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54381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11.5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E7708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</w:tr>
            <w:tr w14:paraId="5AD5C3A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331E6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1F2F2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12.6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9AAF6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</w:t>
                  </w:r>
                </w:p>
              </w:tc>
            </w:tr>
            <w:tr w14:paraId="519E76A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2263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032A9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10.0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22E09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18</w:t>
                  </w:r>
                </w:p>
              </w:tc>
            </w:tr>
            <w:tr w14:paraId="6014B3C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C4771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8DC3C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9.5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F0F8E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</w:tr>
            <w:tr w14:paraId="22F1814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3DB31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AE4E2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C1654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</w:tr>
            <w:tr w14:paraId="4665D0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6E309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F9355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9.3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C3CEE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18</w:t>
                  </w:r>
                </w:p>
              </w:tc>
            </w:tr>
            <w:tr w14:paraId="326C984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CC036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067D2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7.2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BEBFB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</w:t>
                  </w:r>
                </w:p>
              </w:tc>
            </w:tr>
            <w:tr w14:paraId="1EBC77A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25ED1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6D78D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5.5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E1E38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</w:tr>
            <w:tr w14:paraId="534F38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2FF18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A34B9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5.0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1AA01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</w:tr>
            <w:tr w14:paraId="2535041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1BA35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60CB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3.4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094C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</w:tr>
            <w:tr w14:paraId="2EEDA31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CE6A8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559BB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2.0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9C3A3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</w:tr>
            <w:tr w14:paraId="077C512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369F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CDFC4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2.1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472F5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</w:tr>
            <w:tr w14:paraId="44708D8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B82E2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1F792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1.7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B82A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</w:tr>
            <w:tr w14:paraId="03E56E1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8A863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255CF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1.4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4B64E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2080DBF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E25D9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3B487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1.5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5670F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</w:p>
              </w:tc>
            </w:tr>
            <w:bookmarkEnd w:id="4"/>
          </w:tbl>
          <w:p w14:paraId="2ED49A22"/>
        </w:tc>
      </w:tr>
    </w:tbl>
    <w:p w14:paraId="1D0516BB">
      <w:pPr>
        <w:pStyle w:val="3"/>
      </w:pPr>
      <w:r>
        <w:t>Между размером раковины и возрастом моллюска выявляется надежная линейная зависимость, не связанная с акваторией (</w:t>
      </w:r>
      <w:r>
        <w:fldChar w:fldCharType="begin"/>
      </w:r>
      <w:r>
        <w:instrText xml:space="preserve"> HYPERLINK \l "tbl-Mod-Summary" \h </w:instrText>
      </w:r>
      <w:r>
        <w:fldChar w:fldCharType="separate"/>
      </w:r>
      <w:r>
        <w:rPr>
          <w:rStyle w:val="14"/>
        </w:rPr>
        <w:t>Табл. 3</w:t>
      </w:r>
      <w:r>
        <w:rPr>
          <w:rStyle w:val="14"/>
        </w:rPr>
        <w:fldChar w:fldCharType="end"/>
      </w:r>
      <w:r>
        <w:t>): не было выявлено значимого взаимодействия факторов и значимого влияния фактора “Акватория”. В связи с этим модель была упрощена (</w:t>
      </w:r>
      <w:r>
        <w:fldChar w:fldCharType="begin"/>
      </w:r>
      <w:r>
        <w:instrText xml:space="preserve"> HYPERLINK \l "tbl-Mod-Summary2" \h </w:instrText>
      </w:r>
      <w:r>
        <w:fldChar w:fldCharType="separate"/>
      </w:r>
      <w:r>
        <w:rPr>
          <w:rStyle w:val="14"/>
        </w:rPr>
        <w:t>Табл. 4</w:t>
      </w:r>
      <w:r>
        <w:rPr>
          <w:rStyle w:val="14"/>
        </w:rPr>
        <w:fldChar w:fldCharType="end"/>
      </w:r>
      <w:r>
        <w:t>). Визуализация связи (</w:t>
      </w:r>
      <w:r>
        <w:fldChar w:fldCharType="begin"/>
      </w:r>
      <w:r>
        <w:instrText xml:space="preserve"> HYPERLINK \l "fig-Mod-Visualisation" \h </w:instrText>
      </w:r>
      <w:r>
        <w:fldChar w:fldCharType="separate"/>
      </w:r>
      <w:r>
        <w:rPr>
          <w:rStyle w:val="14"/>
        </w:rPr>
        <w:t>Рис. 4</w:t>
      </w:r>
      <w:r>
        <w:rPr>
          <w:rStyle w:val="14"/>
        </w:rPr>
        <w:fldChar w:fldCharType="end"/>
      </w:r>
      <w:r>
        <w:t>) позволяет заметить, что построенная модель позволяет реконструировать возраст моллюсков, основываясь на данных по длине раковины.</w:t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5"/>
      </w:tblGrid>
      <w:tr w14:paraId="625B0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EB8E4E">
            <w:pPr>
              <w:spacing w:before="200"/>
              <w:jc w:val="left"/>
            </w:pPr>
            <w:bookmarkStart w:id="5" w:name="tbl-Mod-Summary"/>
            <w:r>
              <w:rPr>
                <w:b/>
                <w:bCs/>
              </w:rPr>
              <w:t>Таблица</w:t>
            </w:r>
            <w:r>
              <w:t> 3: Параметры линейной модели, связывающей возраст и длину раковины у моллюсков из разных акваторий. Parameters of the linear model relating age and shell length for mollusks from different areas.</w:t>
            </w:r>
          </w:p>
          <w:tbl>
            <w:tblPr>
              <w:tblStyle w:val="10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85"/>
              <w:gridCol w:w="1167"/>
              <w:gridCol w:w="1155"/>
              <w:gridCol w:w="1077"/>
              <w:gridCol w:w="1056"/>
            </w:tblGrid>
            <w:tr w14:paraId="6BDB288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85A7A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term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7129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estimate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A6547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std.error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40F15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statistic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82E0F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p.value</w:t>
                  </w:r>
                </w:p>
              </w:tc>
            </w:tr>
            <w:tr w14:paraId="5AAEF06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666666" w:sz="12" w:space="0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77332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Intercept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BE3EA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3.667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B52B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1.447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427CA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2.535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4C62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0.0140</w:t>
                  </w:r>
                </w:p>
              </w:tc>
            </w:tr>
            <w:tr w14:paraId="454AE0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D4F37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Размер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9F391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1.019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5582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0.102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27D69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10.036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894E9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0.0000</w:t>
                  </w:r>
                </w:p>
              </w:tc>
            </w:tr>
            <w:tr w14:paraId="1676F5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B8B84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Акватория(Северная губа)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2BD6A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-0.289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D41A2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1.817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0A8C5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-0.159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E960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0.8743</w:t>
                  </w:r>
                </w:p>
              </w:tc>
            </w:tr>
            <w:tr w14:paraId="7240E15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nil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2B224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Размер : Акватория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F0E55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-0.164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6DBDB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0.117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E5EF4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-1.397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7E52D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0.1678</w:t>
                  </w:r>
                </w:p>
              </w:tc>
            </w:tr>
            <w:bookmarkEnd w:id="5"/>
          </w:tbl>
          <w:p w14:paraId="184BB769"/>
        </w:tc>
      </w:tr>
      <w:tr w14:paraId="1FD21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A51AA0">
            <w:pPr>
              <w:spacing w:before="200"/>
              <w:jc w:val="left"/>
              <w:rPr>
                <w:b/>
                <w:bCs/>
              </w:rPr>
            </w:pPr>
            <w:bookmarkStart w:id="6" w:name="tbl-Mod-Summary2"/>
          </w:p>
          <w:p w14:paraId="5FD2F9C0">
            <w:pPr>
              <w:spacing w:before="200"/>
              <w:jc w:val="left"/>
              <w:rPr>
                <w:b/>
                <w:bCs/>
              </w:rPr>
            </w:pPr>
          </w:p>
          <w:p w14:paraId="7F34E6DE">
            <w:pPr>
              <w:spacing w:before="200"/>
              <w:jc w:val="left"/>
            </w:pPr>
            <w:r>
              <w:rPr>
                <w:b/>
                <w:bCs/>
              </w:rPr>
              <w:t>Таблица</w:t>
            </w:r>
            <w:r>
              <w:t xml:space="preserve"> 4: Параметры упрощенной линейной модели, связывающей возраст и длину раковины </w:t>
            </w:r>
            <w:r>
              <w:rPr>
                <w:i/>
                <w:iCs/>
              </w:rPr>
              <w:t>T.borealis</w:t>
            </w:r>
            <w:r>
              <w:t xml:space="preserve">. Parameters of the linear model relating age and shell length for </w:t>
            </w:r>
            <w:r>
              <w:rPr>
                <w:i/>
                <w:iCs/>
              </w:rPr>
              <w:t>T.borealis</w:t>
            </w:r>
            <w:r>
              <w:t>.</w:t>
            </w:r>
          </w:p>
          <w:tbl>
            <w:tblPr>
              <w:tblStyle w:val="10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89"/>
              <w:gridCol w:w="1167"/>
              <w:gridCol w:w="1155"/>
              <w:gridCol w:w="1077"/>
              <w:gridCol w:w="1056"/>
            </w:tblGrid>
            <w:tr w14:paraId="53CC079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52D37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term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3FB60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estimate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6D153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std.error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3C29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statistic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A70BC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p.value</w:t>
                  </w:r>
                </w:p>
              </w:tc>
            </w:tr>
            <w:tr w14:paraId="31CEA0D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666666" w:sz="12" w:space="0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5F3FA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Intercept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AEF7D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3.854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6A15B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0.899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5B717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4.287</w:t>
                  </w:r>
                </w:p>
              </w:tc>
              <w:tc>
                <w:tcPr>
                  <w:tcBorders>
                    <w:top w:val="single" w:color="666666" w:sz="12" w:space="0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FA1B1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0.0001</w:t>
                  </w:r>
                </w:p>
              </w:tc>
            </w:tr>
            <w:tr w14:paraId="6FF027E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nil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1FA46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Размер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5A37A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0.874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2EFC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0.052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6F7DD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16.876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4C61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0.0000</w:t>
                  </w:r>
                </w:p>
              </w:tc>
            </w:tr>
            <w:bookmarkEnd w:id="6"/>
          </w:tbl>
          <w:p w14:paraId="24C73FB3"/>
        </w:tc>
      </w:tr>
      <w:tr w14:paraId="5AF13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C2BD41">
            <w:pPr>
              <w:pStyle w:val="23"/>
              <w:jc w:val="center"/>
            </w:pPr>
            <w:bookmarkStart w:id="7" w:name="fig-Mod-Visualisation"/>
            <w:r>
              <w:drawing>
                <wp:inline distT="0" distB="0" distL="114300" distR="114300">
                  <wp:extent cx="3756660" cy="3005455"/>
                  <wp:effectExtent l="0" t="0" r="7620" b="12065"/>
                  <wp:docPr id="37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660" cy="3005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B0D6BD">
            <w:pPr>
              <w:spacing w:before="200"/>
              <w:jc w:val="left"/>
            </w:pPr>
            <w:r>
              <w:rPr>
                <w:b/>
                <w:bCs/>
              </w:rPr>
              <w:t>Рисунок</w:t>
            </w:r>
            <w:r>
              <w:t> 4: Зависимость возраста моллюсков от длины их раковины. Dependence of mollusk age on shell length.</w:t>
            </w:r>
          </w:p>
          <w:bookmarkEnd w:id="7"/>
        </w:tc>
      </w:tr>
      <w:tr w14:paraId="00969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F7B47">
            <w:pPr>
              <w:pStyle w:val="23"/>
              <w:jc w:val="center"/>
            </w:pPr>
            <w:bookmarkStart w:id="8" w:name="fig-Predicted-Observed"/>
            <w:r>
              <w:drawing>
                <wp:inline distT="0" distB="0" distL="114300" distR="114300">
                  <wp:extent cx="4587240" cy="3669665"/>
                  <wp:effectExtent l="0" t="0" r="0" b="0"/>
                  <wp:docPr id="4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45EC8F">
            <w:pPr>
              <w:spacing w:before="200"/>
              <w:jc w:val="left"/>
            </w:pPr>
            <w:r>
              <w:rPr>
                <w:b/>
                <w:bCs/>
              </w:rPr>
              <w:t>Рисунок</w:t>
            </w:r>
            <w:r>
              <w:t> 5: Соотношение наблюдаемого возраста и возраста, оцененного по размерам моллюска, для тестовой выборки, собранной в Илистой губе в 2019 г. Линия Y=X описывает идеальное совпадение наблюдаемого и предсказанного возраста. Comparison of observed age and age estimated from mollusk size for the test sample collected in Ilistaya inlet in 2019. The Y = X line indicates perfect agreement with the model.</w:t>
            </w:r>
          </w:p>
          <w:bookmarkEnd w:id="8"/>
        </w:tc>
      </w:tr>
    </w:tbl>
    <w:p w14:paraId="3ED1BEFA">
      <w:pPr>
        <w:pStyle w:val="3"/>
      </w:pPr>
    </w:p>
    <w:p w14:paraId="1509752E">
      <w:pPr>
        <w:pStyle w:val="3"/>
      </w:pPr>
      <w:r>
        <w:t>Вместе с тем, видно, что разброс точек вокруг линии регрессии (</w:t>
      </w:r>
      <w:r>
        <w:fldChar w:fldCharType="begin"/>
      </w:r>
      <w:r>
        <w:instrText xml:space="preserve"> HYPERLINK \l "fig-Mod-Visualisation" \h </w:instrText>
      </w:r>
      <w:r>
        <w:fldChar w:fldCharType="separate"/>
      </w:r>
      <w:r>
        <w:rPr>
          <w:rStyle w:val="14"/>
        </w:rPr>
        <w:t>Рис. 4</w:t>
      </w:r>
      <w:r>
        <w:rPr>
          <w:rStyle w:val="14"/>
        </w:rPr>
        <w:fldChar w:fldCharType="end"/>
      </w:r>
      <w:r>
        <w:t>) достаточно велик, максимальная ошибка предсказания возраста приходится на размеры от 5 до 20 мм. В этом диапазоне разброс варьирования возраста достигает 10 лет. Отклонение наблюдаемого возраста от предсказанного, в среднем, составлет 3года. Для проверки работоспособности подобранной модели для тестовой выборки (</w:t>
      </w:r>
      <w:r>
        <w:fldChar w:fldCharType="begin"/>
      </w:r>
      <w:r>
        <w:instrText xml:space="preserve"> HYPERLINK \l "tbl-Age-Test" \h </w:instrText>
      </w:r>
      <w:r>
        <w:fldChar w:fldCharType="separate"/>
      </w:r>
      <w:r>
        <w:rPr>
          <w:rStyle w:val="14"/>
        </w:rPr>
        <w:t>Табл. 2</w:t>
      </w:r>
      <w:r>
        <w:rPr>
          <w:rStyle w:val="14"/>
        </w:rPr>
        <w:fldChar w:fldCharType="end"/>
      </w:r>
      <w:r>
        <w:t>) был предсказан возраст на основе размеров раковины. Полученные значения были сопоставлены с наблюдаемым возрастом. Предсказания модели были очень близки к наблюдаемым (</w:t>
      </w:r>
      <w:r>
        <w:fldChar w:fldCharType="begin"/>
      </w:r>
      <w:r>
        <w:instrText xml:space="preserve"> HYPERLINK \l "fig-Predicted-Observed" \h </w:instrText>
      </w:r>
      <w:r>
        <w:fldChar w:fldCharType="separate"/>
      </w:r>
      <w:r>
        <w:rPr>
          <w:rStyle w:val="14"/>
        </w:rPr>
        <w:t>Рис. 5</w:t>
      </w:r>
      <w:r>
        <w:rPr>
          <w:rStyle w:val="14"/>
        </w:rPr>
        <w:fldChar w:fldCharType="end"/>
      </w:r>
      <w:r>
        <w:t>).</w:t>
      </w:r>
    </w:p>
    <w:p w14:paraId="5A1826A8">
      <w:pPr>
        <w:pStyle w:val="3"/>
      </w:pPr>
      <w:r>
        <w:rPr>
          <w:b/>
          <w:bCs/>
        </w:rPr>
        <w:t>Реконструкция периодов пополнения поселений молодью</w:t>
      </w:r>
    </w:p>
    <w:p w14:paraId="5210B369">
      <w:pPr>
        <w:pStyle w:val="3"/>
      </w:pPr>
      <w:r>
        <w:t xml:space="preserve">На основе полученной модели для всех особей </w:t>
      </w:r>
      <w:r>
        <w:rPr>
          <w:i/>
          <w:iCs/>
        </w:rPr>
        <w:t>T.borealis</w:t>
      </w:r>
      <w:r>
        <w:t>, отловленных в 2025 г., были проведены оценки возраста (</w:t>
      </w:r>
      <w:r>
        <w:fldChar w:fldCharType="begin"/>
      </w:r>
      <w:r>
        <w:instrText xml:space="preserve"> HYPERLINK \l "tbl-Age-Reconstruction" \h </w:instrText>
      </w:r>
      <w:r>
        <w:fldChar w:fldCharType="separate"/>
      </w:r>
      <w:r>
        <w:rPr>
          <w:rStyle w:val="14"/>
        </w:rPr>
        <w:t>Табл. 5</w:t>
      </w:r>
      <w:r>
        <w:rPr>
          <w:rStyle w:val="14"/>
        </w:rPr>
        <w:fldChar w:fldCharType="end"/>
      </w:r>
      <w:r>
        <w:t>), которые позволили оценить год прихода в популяцию особей разного разера. Согласно полученным оценкам, строгой синхронизации пополнения в обеих акваториях не наблюдается (</w:t>
      </w:r>
      <w:r>
        <w:fldChar w:fldCharType="begin"/>
      </w:r>
      <w:r>
        <w:instrText xml:space="preserve"> HYPERLINK \l "fig-Year-Birth" \h </w:instrText>
      </w:r>
      <w:r>
        <w:fldChar w:fldCharType="separate"/>
      </w:r>
      <w:r>
        <w:rPr>
          <w:rStyle w:val="14"/>
        </w:rPr>
        <w:t>Рис. 6</w:t>
      </w:r>
      <w:r>
        <w:rPr>
          <w:rStyle w:val="14"/>
        </w:rPr>
        <w:fldChar w:fldCharType="end"/>
      </w:r>
      <w:r>
        <w:t>). Массовый приток молоди происходил в конце 2010-х годов (</w:t>
      </w:r>
      <w:r>
        <w:fldChar w:fldCharType="begin"/>
      </w:r>
      <w:r>
        <w:instrText xml:space="preserve"> HYPERLINK \l "fig-Year-Birth" \h </w:instrText>
      </w:r>
      <w:r>
        <w:fldChar w:fldCharType="separate"/>
      </w:r>
      <w:r>
        <w:rPr>
          <w:rStyle w:val="14"/>
        </w:rPr>
        <w:t>Рис. 6</w:t>
      </w:r>
      <w:r>
        <w:rPr>
          <w:rStyle w:val="14"/>
        </w:rPr>
        <w:fldChar w:fldCharType="end"/>
      </w:r>
      <w:r>
        <w:t>). Однако в Илистой губе этот процесс произошел несколько раньше, чем в Северной губе. Приток молоди, отмеченный в Илистой губе в середине 1990-х годов, в Северной губе в этот период отмечен не был.</w:t>
      </w:r>
    </w:p>
    <w:p w14:paraId="2D16F285">
      <w:pPr>
        <w:pStyle w:val="3"/>
      </w:pPr>
      <w:r>
        <w:t xml:space="preserve">По всей видимости, пополнение поселений </w:t>
      </w:r>
      <w:r>
        <w:rPr>
          <w:i/>
          <w:iCs/>
        </w:rPr>
        <w:t>T.borealis</w:t>
      </w:r>
      <w:r>
        <w:t xml:space="preserve"> регулируется локальными факторами, сильно варьирующими в пределах одной акватории. В пользу этого говорит то, что реконструированные периоды пополнения молодью разных участков Северной губы (разные точки отбора проб) сильно различаются (</w:t>
      </w:r>
      <w:r>
        <w:fldChar w:fldCharType="begin"/>
      </w:r>
      <w:r>
        <w:instrText xml:space="preserve"> HYPERLINK \l "fig-Year-Birth-Severnaya" \h </w:instrText>
      </w:r>
      <w:r>
        <w:fldChar w:fldCharType="separate"/>
      </w:r>
      <w:r>
        <w:rPr>
          <w:rStyle w:val="14"/>
        </w:rPr>
        <w:t>Рис. 7</w:t>
      </w:r>
      <w:r>
        <w:rPr>
          <w:rStyle w:val="14"/>
        </w:rPr>
        <w:fldChar w:fldCharType="end"/>
      </w:r>
      <w:r>
        <w:t>).</w:t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5"/>
      </w:tblGrid>
      <w:tr w14:paraId="23BADFB3">
        <w:tc>
          <w:p w14:paraId="62224048">
            <w:pPr>
              <w:spacing w:before="200"/>
              <w:jc w:val="left"/>
            </w:pPr>
            <w:bookmarkStart w:id="9" w:name="tbl-Age-Reconstruction"/>
            <w:r>
              <w:rPr>
                <w:b/>
                <w:bCs/>
              </w:rPr>
              <w:t>Таблица</w:t>
            </w:r>
            <w:r>
              <w:t> 5: Размеры и предсказанный возраст у моллюсков, собранных в Илистой и Северной губе летом 2025 г. Sizes and estimated ages of mollusks collected in Ilistaya and Severnaya inlets, summer 2025</w:t>
            </w:r>
          </w:p>
          <w:tbl>
            <w:tblPr>
              <w:tblStyle w:val="10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97"/>
              <w:gridCol w:w="1152"/>
              <w:gridCol w:w="1161"/>
              <w:gridCol w:w="1308"/>
              <w:gridCol w:w="1329"/>
              <w:gridCol w:w="1613"/>
            </w:tblGrid>
            <w:tr w14:paraId="676E384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W w:w="2497" w:type="dxa"/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96A06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Акватория</w:t>
                  </w:r>
                </w:p>
              </w:tc>
              <w:tc>
                <w:tcPr>
                  <w:tcW w:w="1152" w:type="dxa"/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42EF8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Проба</w:t>
                  </w:r>
                </w:p>
              </w:tc>
              <w:tc>
                <w:tcPr>
                  <w:tcW w:w="1161" w:type="dxa"/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3D77B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Длина раковины, мм</w:t>
                  </w:r>
                </w:p>
              </w:tc>
              <w:tc>
                <w:tcPr>
                  <w:tcW w:w="1308" w:type="dxa"/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C467A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Предскаан</w:t>
                  </w:r>
                  <w:r>
                    <w:rPr>
                      <w:rFonts w:hint="default"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  <w:lang w:val="ru-RU"/>
                    </w:rPr>
                    <w:t>-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ный возраст</w:t>
                  </w:r>
                </w:p>
              </w:tc>
              <w:tc>
                <w:tcPr>
                  <w:tcW w:w="1329" w:type="dxa"/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6F6D1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Год рождения</w:t>
                  </w:r>
                </w:p>
              </w:tc>
              <w:tc>
                <w:tcPr>
                  <w:tcW w:w="1613" w:type="dxa"/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5EA58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Количество особей</w:t>
                  </w:r>
                </w:p>
              </w:tc>
            </w:tr>
            <w:tr w14:paraId="1FD1DA0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666666" w:sz="12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088FA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C7376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W w:w="1161" w:type="dxa"/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CE4C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  <w:tc>
                <w:tcPr>
                  <w:tcW w:w="1308" w:type="dxa"/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7B6A1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1329" w:type="dxa"/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51D05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2020</w:t>
                  </w:r>
                </w:p>
              </w:tc>
              <w:tc>
                <w:tcPr>
                  <w:tcW w:w="1613" w:type="dxa"/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84D00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6C8D14D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D4B9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80F2B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F547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DD3FE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7314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2019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251E6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</w:tr>
            <w:tr w14:paraId="1D6A776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D6AF9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9B204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48F7F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F397D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26B5E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2019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0ACD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3A19570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20F9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67782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5A906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2AA8D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FD4A2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2018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8D228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</w:tr>
            <w:tr w14:paraId="654D0EF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FFC6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3097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580D1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74C22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5AE4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2017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DDEA8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19E6EB2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4D7E2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73C86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C8F2A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8BC1E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0FCBE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2015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44DA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03C796C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51FC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EBDB2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EF2B5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45432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F45BB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2014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8C88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5BA0F2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1ED76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AA1CB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B38B9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F71FF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13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76F1B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2012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4BB8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3A12812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9CBD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FE1B1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F81F9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114D5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13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6BEE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2012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745CE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2F430D7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8DA67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CAE9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661FB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70AD0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14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CB676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2011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DD72F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65B64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DB1F0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9CDAE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42936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28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5FE61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28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7604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1997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1E1C7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6015C6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F3F9F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A057F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D550A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29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5C7D5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29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2B4A0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1996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66CA2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61ED49A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CAC6E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ACB9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ECB4B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76992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13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4C714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2012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B29B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687A16F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7C968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8BCAE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4.4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5B91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3FE03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8197D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2014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076E1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4063C6E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4D86D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F1B0D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4.4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4447C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15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8E0D7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17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4A2E2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2008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D8BD2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01698ED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E38BE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F2C47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4.6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0D5ED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21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57635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22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DF9C3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2003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0076F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3BF43DB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9654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89FA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4.8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E5293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69E4C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2DBBB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2018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06977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639B9B7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346A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DAE75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4.8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8981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D5E2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1C57A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2016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CE9F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7464DFD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B50EE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763BF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4.8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20F58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13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E6BB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15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CD01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2010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E42F1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7512D0A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AD41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436EC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4.8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AE3EC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26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DC8AC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27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40ACD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1998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017E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3EC8D44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38FD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E309E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36039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BB13F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61010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2019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498C7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653EEBB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81527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815EC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4BE35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C2DAE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475E8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2019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3F888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57073AA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CB4E2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4EA74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AE818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F86AB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AA91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2018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B7CCA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</w:tr>
            <w:tr w14:paraId="392EC7D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9AFF9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9512B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93729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AF4A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E1912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2017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9E0BE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</w:tr>
            <w:tr w14:paraId="3EC5E43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27229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467DB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CA34A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775E2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6925E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2016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CEC7B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</w:tr>
            <w:tr w14:paraId="70A017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2E7CD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B744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81139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42253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A4F9B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2015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3172D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1E9E4E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5D186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78D6A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E8B6D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34A84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287AC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2014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72F9F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1B667FF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E1710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91729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1ACD2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1226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D6900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2013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1117E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0C80F94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DFE2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39B85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AC9B3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24D76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14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ACE93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2011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E9BCC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6BCEA14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ED0F7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07B0C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7C7D9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23AF1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F225A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2005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C830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15773CE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CB8DD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0A947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1CDB2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A07C5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13418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2018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72CDF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2A16B67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51267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518D3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2A192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36E5D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017F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2017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6D5D1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06E280E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97AD9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4FAE0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C117D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C669B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4BFF2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2014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7B7B6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7CA9037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EBE07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24704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AAEFD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13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EEB2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15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8907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2010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76DA5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4FA81EB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81FD9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63486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857A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03769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0FE29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2019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7E7FF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</w:tr>
            <w:tr w14:paraId="1DCF0FC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C35D7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8CD24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EFBBB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18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8D2D6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0294D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2005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6C08A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309E030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3357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DF8AA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6.3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A5ED8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31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0260C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31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C4601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1994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23E09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5C0D772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4FE6E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Илистая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74EAC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8.1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613C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13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F6AAB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15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91406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2010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F4A1F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55C5A65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D09C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1E446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6C49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D729B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5C2ED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2020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B256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58173F1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2BB09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A120F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913D4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3D37E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3A6D5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2019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477BF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26</w:t>
                  </w:r>
                </w:p>
              </w:tc>
            </w:tr>
            <w:tr w14:paraId="1669AA6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CA33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CD612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86D65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2E744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8859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2019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65ED9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27</w:t>
                  </w:r>
                </w:p>
              </w:tc>
            </w:tr>
            <w:tr w14:paraId="4F63173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73925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0AEC8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A776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6DCA1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47069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2018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1789F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</w:tr>
            <w:tr w14:paraId="2C7520B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F3A37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084F6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ED5C9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E4A99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BC152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2017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C496C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</w:tr>
            <w:tr w14:paraId="1C972CA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D4C5F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F9ABD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69693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2D90C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B6C2E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2016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75F8B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</w:tr>
            <w:tr w14:paraId="2A6C360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36D0E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C3145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1A17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65BC9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8C0E7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2015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43C8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</w:tr>
            <w:tr w14:paraId="0F20C64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815D1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BB2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6ECB5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7249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7EA9B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2014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52C3C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</w:tr>
            <w:tr w14:paraId="64E9FF3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2A1DE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7D8A9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9EB14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99AE5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B969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2013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E2676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</w:t>
                  </w:r>
                </w:p>
              </w:tc>
            </w:tr>
            <w:tr w14:paraId="1B43746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DD39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3C06C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9CC51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5EB90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13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A6018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2012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09D9B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</w:t>
                  </w:r>
                </w:p>
              </w:tc>
            </w:tr>
            <w:tr w14:paraId="4CEA7AF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3ABA8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9F682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58E8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D91B4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13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12E6A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2012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8530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</w:tr>
            <w:tr w14:paraId="53F0C7B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AB89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C3315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85DC4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B7FBE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14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BD248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2011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89DAB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</w:tr>
            <w:tr w14:paraId="4C686D7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8D9AF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420CB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37E6B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13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14CA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15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06123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2010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74394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14</w:t>
                  </w:r>
                </w:p>
              </w:tc>
            </w:tr>
            <w:tr w14:paraId="75EC3B8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0EF7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1D1B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1AD88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14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C11BA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16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A9151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2009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C0671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</w:tr>
            <w:tr w14:paraId="6A9A193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85D8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585B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B5C8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15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964A9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17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2AB25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2008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B7A8B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</w:t>
                  </w:r>
                </w:p>
              </w:tc>
            </w:tr>
            <w:tr w14:paraId="3A0B346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4F9AD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5637D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C88A2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16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FCC8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18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BA7DC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2007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F8F40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3EEFF40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3A0E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6450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Tribor_1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16284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17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262D0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43CFC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2006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FA073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2333648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643A9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04384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8F773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BFE8D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9D804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2020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582E9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112</w:t>
                  </w:r>
                </w:p>
              </w:tc>
            </w:tr>
            <w:tr w14:paraId="745D9B0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39D8D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A4DAB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6BDFE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67891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6E3EA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2019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12451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239</w:t>
                  </w:r>
                </w:p>
              </w:tc>
            </w:tr>
            <w:tr w14:paraId="227E741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63A4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06273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1A53E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B598F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CEC0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2019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7A7B2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86</w:t>
                  </w:r>
                </w:p>
              </w:tc>
            </w:tr>
            <w:tr w14:paraId="12603BF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9C3D8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0C54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49310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72D9B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97F5A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2018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B6FB5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34</w:t>
                  </w:r>
                </w:p>
              </w:tc>
            </w:tr>
            <w:tr w14:paraId="6107BBC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ADEA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97EF6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69AA0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5AB3C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D5B5B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2017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407D7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</w:tr>
            <w:tr w14:paraId="6D6DE38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ADE4D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6FE12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4920F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010F9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9B5A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2016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1788F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</w:tr>
            <w:tr w14:paraId="540521A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54A90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301FE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8EE14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62F10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49F7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2015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0FEDE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020AB10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65F23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3D9A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2BE1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D82BB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47979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2014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C9410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</w:tr>
            <w:tr w14:paraId="6E6A7F0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F751C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B54EE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44DEC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FCA49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37A39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2013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7A7F1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</w:tr>
            <w:tr w14:paraId="0AD75E9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9B73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33193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EF00A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27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57B1D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27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34D86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1998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B589A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01B94B4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8132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E2A5A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DDA7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28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2C990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28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D885A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1997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5971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67FEC57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D8E23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D15DB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B11C4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32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E996B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32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23FB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1993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FA584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615D33C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C0739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D7DB2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1E928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33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013A9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33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61EB9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1992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34A30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14BDFF6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98DD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D34B0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4F17B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35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56D23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34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89DA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1991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50B2D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3F2D4B6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C4D6E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A49B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Tribor_2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E59B8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36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CD2BD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35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0C0A2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1990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0B426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348D8A2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CC8CA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A7705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87C36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A6DA8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8129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2020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4525E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4EB881F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200D3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53B83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4AB71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89836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A16FF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2019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202CB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1E4D386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9FD93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55BA7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722B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60AF8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F1FEA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2018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3477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4C714C0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CCFFD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F995F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29431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6168A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50A80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2017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C625E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</w:tr>
            <w:tr w14:paraId="5420FB2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6D03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47465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20935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8EF82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7541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2016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C60B2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</w:tr>
            <w:tr w14:paraId="48BD12E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BB3E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F1806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0FD7B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7CEAD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A88B2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2015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4D903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</w:tr>
            <w:tr w14:paraId="235D7C7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76A57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F22F3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9B8BF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FFBD8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7BA30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2014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EB61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</w:tr>
            <w:tr w14:paraId="5B60739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58421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08583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7F22A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44CA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68E34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2013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0B7BC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0E6EFB0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B88C4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CE029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519EC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EAE14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13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FD81B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2012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2DF19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</w:tr>
            <w:tr w14:paraId="6BDDA9A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FB7AD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80A20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F1C19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11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8E3E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13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CA02D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2012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7F66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</w:tr>
            <w:tr w14:paraId="3D28008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00FC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9608E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9F335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12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BDC42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14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4B0AD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2011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69378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21BABC4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DEE9F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432ED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532B7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13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6EFDB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15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43A6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2010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BADEF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3E5DE18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B5816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F1024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16B13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14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5631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16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0CAD4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2009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B6AA7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7952CAA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6506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B1E7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9CF3C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15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3D3B6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17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C29C9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2008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35386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</w:tr>
            <w:tr w14:paraId="196A779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AF701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6B37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8350E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18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A1D47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85A59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2005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F9238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38A381F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8FF35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F6C79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Tribor_3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B279A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21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B4F28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22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678AB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2003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1A49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1878AD4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D36D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04D2E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Tribor_4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EA656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EE883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F48C3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2020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C18A5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35</w:t>
                  </w:r>
                </w:p>
              </w:tc>
            </w:tr>
            <w:tr w14:paraId="59D631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DE55B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9F984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Tribor_4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FF6FB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63899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5F3F6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2019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7FFBC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85</w:t>
                  </w:r>
                </w:p>
              </w:tc>
            </w:tr>
            <w:tr w14:paraId="5DE8716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F017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98D6B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Tribor_4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CD971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3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13FF2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4A695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2019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18C09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48</w:t>
                  </w:r>
                </w:p>
              </w:tc>
            </w:tr>
            <w:tr w14:paraId="430474E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0B29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E48F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Tribor_4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A7F0E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ACD76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E7CA1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2018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93AEA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</w:t>
                  </w:r>
                </w:p>
              </w:tc>
            </w:tr>
            <w:tr w14:paraId="5028DFE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FDDE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DCE74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Tribor_4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ED044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8130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064CB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2017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2CE40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4</w:t>
                  </w:r>
                </w:p>
              </w:tc>
            </w:tr>
            <w:tr w14:paraId="21B26EF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EA86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E3357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Tribor_4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43DDE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6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B30D0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9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A945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2016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982BD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</w:t>
                  </w:r>
                </w:p>
              </w:tc>
            </w:tr>
            <w:tr w14:paraId="72B273E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B557A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9370E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Tribor_4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DB78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CC285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10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C9739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2015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7A74A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tr w14:paraId="22A7E63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497" w:type="dxa"/>
                  <w:tcBorders>
                    <w:top w:val="single" w:color="BEBEBE" w:sz="8" w:space="0"/>
                    <w:left w:val="nil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58756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Северная губа</w:t>
                  </w:r>
                </w:p>
              </w:tc>
              <w:tc>
                <w:tcPr>
                  <w:tcW w:w="1152" w:type="dxa"/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F702E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Tribor_4</w:t>
                  </w:r>
                </w:p>
              </w:tc>
              <w:tc>
                <w:tcPr>
                  <w:tcW w:w="1161" w:type="dxa"/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F0ECD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28</w:t>
                  </w:r>
                </w:p>
              </w:tc>
              <w:tc>
                <w:tcPr>
                  <w:tcW w:w="1308" w:type="dxa"/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D3C4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28</w:t>
                  </w:r>
                </w:p>
              </w:tc>
              <w:tc>
                <w:tcPr>
                  <w:tcW w:w="1329" w:type="dxa"/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105A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1997</w:t>
                  </w:r>
                </w:p>
              </w:tc>
              <w:tc>
                <w:tcPr>
                  <w:tcW w:w="1613" w:type="dxa"/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803EB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20"/>
                      <w:szCs w:val="20"/>
                      <w:u w:val="none"/>
                    </w:rPr>
                    <w:t>1</w:t>
                  </w:r>
                </w:p>
              </w:tc>
            </w:tr>
            <w:bookmarkEnd w:id="9"/>
          </w:tbl>
          <w:p w14:paraId="68C856D5"/>
        </w:tc>
      </w:tr>
    </w:tbl>
    <w:p w14:paraId="5AE27996">
      <w:r>
        <w:br w:type="page"/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5"/>
      </w:tblGrid>
      <w:tr w14:paraId="53F4B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9EBFCE">
            <w:pPr>
              <w:pStyle w:val="23"/>
              <w:jc w:val="center"/>
            </w:pPr>
            <w:bookmarkStart w:id="10" w:name="fig-Year-Birth"/>
            <w:r>
              <w:drawing>
                <wp:inline distT="0" distB="0" distL="114300" distR="114300">
                  <wp:extent cx="4587240" cy="3669665"/>
                  <wp:effectExtent l="0" t="0" r="0" b="0"/>
                  <wp:docPr id="46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65C42C">
            <w:pPr>
              <w:spacing w:before="200"/>
              <w:jc w:val="left"/>
            </w:pPr>
            <w:r>
              <w:rPr>
                <w:b/>
                <w:bCs/>
              </w:rPr>
              <w:t>Рисунок</w:t>
            </w:r>
            <w:r>
              <w:t xml:space="preserve"> 6: Реконструкция периодов поплнения молодью поселений </w:t>
            </w:r>
            <w:r>
              <w:rPr>
                <w:i/>
                <w:iCs/>
              </w:rPr>
              <w:t>T.borealis</w:t>
            </w:r>
            <w:r>
              <w:t xml:space="preserve"> в Илистой губе (о. Горелый) и Северной губе (о. Ряжков).Reconstruction of juvenile recruitment periods for </w:t>
            </w:r>
            <w:r>
              <w:rPr>
                <w:i/>
                <w:iCs/>
              </w:rPr>
              <w:t>T. borealis</w:t>
            </w:r>
            <w:r>
              <w:t xml:space="preserve"> settlements in Ilistaya Inlet (Gorely Island) and Severnaya Inlet (Ryazhkov Island).</w:t>
            </w:r>
          </w:p>
          <w:bookmarkEnd w:id="10"/>
        </w:tc>
      </w:tr>
      <w:tr w14:paraId="51945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37E6A7">
            <w:pPr>
              <w:pStyle w:val="23"/>
              <w:jc w:val="center"/>
            </w:pPr>
            <w:bookmarkStart w:id="12" w:name="_GoBack"/>
            <w:bookmarkStart w:id="11" w:name="fig-Year-Birth-Severnaya"/>
            <w:r>
              <w:drawing>
                <wp:inline distT="0" distB="0" distL="114300" distR="114300">
                  <wp:extent cx="4281170" cy="7706995"/>
                  <wp:effectExtent l="0" t="0" r="1270" b="4445"/>
                  <wp:docPr id="50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1170" cy="7706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"/>
          </w:p>
          <w:p w14:paraId="398BE38A">
            <w:pPr>
              <w:spacing w:before="200"/>
              <w:jc w:val="left"/>
            </w:pPr>
            <w:r>
              <w:rPr>
                <w:b/>
                <w:bCs/>
              </w:rPr>
              <w:t>Рисунок</w:t>
            </w:r>
            <w:r>
              <w:t xml:space="preserve"> 7: Реконструкция периодов поплнения молодью поселений </w:t>
            </w:r>
            <w:r>
              <w:rPr>
                <w:i/>
                <w:iCs/>
              </w:rPr>
              <w:t>T.borealis</w:t>
            </w:r>
            <w:r>
              <w:t xml:space="preserve"> на отдельных участках Северной губы. Reconstruction of juvenile recruitment periods for </w:t>
            </w:r>
            <w:r>
              <w:rPr>
                <w:i/>
                <w:iCs/>
              </w:rPr>
              <w:t>T. borealis</w:t>
            </w:r>
            <w:r>
              <w:t xml:space="preserve"> settlements in different parts of Severnaya Inlet.</w:t>
            </w:r>
          </w:p>
          <w:bookmarkEnd w:id="11"/>
        </w:tc>
      </w:tr>
    </w:tbl>
    <w:p w14:paraId="46CC3689"/>
    <w:sectPr>
      <w:pgSz w:w="12240" w:h="15840"/>
      <w:pgMar w:top="1134" w:right="850" w:bottom="1134" w:left="1701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186FB1"/>
    <w:rsid w:val="00212C7B"/>
    <w:rsid w:val="00261E80"/>
    <w:rsid w:val="00454FDB"/>
    <w:rsid w:val="004B3AA3"/>
    <w:rsid w:val="004E29B3"/>
    <w:rsid w:val="00504A3C"/>
    <w:rsid w:val="0055521A"/>
    <w:rsid w:val="00590D07"/>
    <w:rsid w:val="00641B16"/>
    <w:rsid w:val="00741042"/>
    <w:rsid w:val="00784D58"/>
    <w:rsid w:val="008D6863"/>
    <w:rsid w:val="009B25AA"/>
    <w:rsid w:val="009C69EA"/>
    <w:rsid w:val="00B86B75"/>
    <w:rsid w:val="00BA7AFD"/>
    <w:rsid w:val="00BC48D5"/>
    <w:rsid w:val="00BD4F03"/>
    <w:rsid w:val="00C36279"/>
    <w:rsid w:val="00D1671F"/>
    <w:rsid w:val="00D24070"/>
    <w:rsid w:val="00DE0ED3"/>
    <w:rsid w:val="00E315A3"/>
    <w:rsid w:val="00EA5C88"/>
    <w:rsid w:val="00F053D6"/>
    <w:rsid w:val="06FD6119"/>
    <w:rsid w:val="0ED03E67"/>
    <w:rsid w:val="3129592A"/>
    <w:rsid w:val="49A9077F"/>
    <w:rsid w:val="507A1EFE"/>
    <w:rsid w:val="59A53F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  <w:jc w:val="both"/>
    </w:pPr>
    <w:rPr>
      <w:rFonts w:asciiTheme="minorAscii" w:hAnsiTheme="minorAscii" w:eastAsiaTheme="minorEastAsia" w:cstheme="minorBidi"/>
      <w:sz w:val="20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jc w:val="center"/>
      <w:outlineLvl w:val="1"/>
    </w:pPr>
    <w:rPr>
      <w:rFonts w:ascii="Times New Roman" w:hAnsi="Times New Roman" w:eastAsiaTheme="majorEastAsia" w:cstheme="majorBidi"/>
      <w:b/>
      <w:bCs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jc w:val="center"/>
      <w:outlineLvl w:val="2"/>
    </w:pPr>
    <w:rPr>
      <w:rFonts w:ascii="Times New Roman" w:hAnsi="Times New Roman" w:eastAsiaTheme="majorEastAsia" w:cstheme="majorBidi"/>
      <w:b/>
      <w:bCs/>
      <w:i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66"/>
    <w:qFormat/>
    <w:uiPriority w:val="0"/>
    <w:pPr>
      <w:spacing w:before="180" w:after="180"/>
      <w:ind w:firstLine="720"/>
      <w:jc w:val="both"/>
    </w:pPr>
    <w:rPr>
      <w:rFonts w:ascii="Times New Roman" w:hAnsi="Times New Roman" w:cs="Times New Roman"/>
      <w:sz w:val="20"/>
      <w:szCs w:val="20"/>
      <w:lang w:val="ru-RU"/>
    </w:rPr>
  </w:style>
  <w:style w:type="character" w:styleId="11">
    <w:name w:val="footnote reference"/>
    <w:basedOn w:val="12"/>
    <w:qFormat/>
    <w:uiPriority w:val="0"/>
    <w:rPr>
      <w:vertAlign w:val="superscript"/>
    </w:rPr>
  </w:style>
  <w:style w:type="character" w:customStyle="1" w:styleId="12">
    <w:name w:val="Название объекта Знак"/>
    <w:basedOn w:val="9"/>
    <w:link w:val="13"/>
    <w:qFormat/>
    <w:uiPriority w:val="0"/>
  </w:style>
  <w:style w:type="paragraph" w:styleId="13">
    <w:name w:val="caption"/>
    <w:basedOn w:val="1"/>
    <w:next w:val="1"/>
    <w:link w:val="12"/>
    <w:qFormat/>
    <w:uiPriority w:val="0"/>
    <w:pPr>
      <w:spacing w:after="120"/>
    </w:pPr>
    <w:rPr>
      <w:i/>
    </w:rPr>
  </w:style>
  <w:style w:type="character" w:styleId="14">
    <w:name w:val="Hyperlink"/>
    <w:basedOn w:val="12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paragraph" w:styleId="15">
    <w:name w:val="footnote text"/>
    <w:basedOn w:val="1"/>
    <w:unhideWhenUsed/>
    <w:qFormat/>
    <w:uiPriority w:val="9"/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7">
    <w:name w:val="Title"/>
    <w:basedOn w:val="4"/>
    <w:next w:val="3"/>
    <w:qFormat/>
    <w:uiPriority w:val="0"/>
    <w:rPr>
      <w:rFonts w:cs="Times New Roman"/>
      <w:caps/>
      <w:color w:val="auto"/>
      <w:sz w:val="20"/>
      <w:szCs w:val="20"/>
      <w:lang w:val="ru-RU"/>
    </w:rPr>
  </w:style>
  <w:style w:type="paragraph" w:styleId="18">
    <w:name w:val="Subtitle"/>
    <w:basedOn w:val="17"/>
    <w:next w:val="3"/>
    <w:qFormat/>
    <w:uiPriority w:val="0"/>
    <w:pPr>
      <w:spacing w:before="240" w:after="240"/>
    </w:pPr>
    <w:rPr>
      <w:sz w:val="30"/>
      <w:szCs w:val="30"/>
    </w:rPr>
  </w:style>
  <w:style w:type="paragraph" w:styleId="19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</w:rPr>
  </w:style>
  <w:style w:type="paragraph" w:customStyle="1" w:styleId="20">
    <w:name w:val="Image Caption"/>
    <w:basedOn w:val="13"/>
    <w:autoRedefine/>
    <w:qFormat/>
    <w:uiPriority w:val="0"/>
    <w:rPr>
      <w:rFonts w:ascii="Times New Roman" w:hAnsi="Times New Roman"/>
      <w:sz w:val="20"/>
    </w:rPr>
  </w:style>
  <w:style w:type="paragraph" w:customStyle="1" w:styleId="21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/>
    </w:rPr>
  </w:style>
  <w:style w:type="paragraph" w:customStyle="1" w:styleId="22">
    <w:name w:val="First Paragraph"/>
    <w:basedOn w:val="3"/>
    <w:next w:val="3"/>
    <w:qFormat/>
    <w:uiPriority w:val="0"/>
  </w:style>
  <w:style w:type="paragraph" w:customStyle="1" w:styleId="23">
    <w:name w:val="Compact"/>
    <w:basedOn w:val="3"/>
    <w:qFormat/>
    <w:uiPriority w:val="0"/>
    <w:pPr>
      <w:spacing w:before="36" w:after="36"/>
      <w:ind w:firstLine="0"/>
      <w:jc w:val="left"/>
    </w:pPr>
    <w:rPr>
      <w:sz w:val="16"/>
      <w:szCs w:val="16"/>
    </w:rPr>
  </w:style>
  <w:style w:type="paragraph" w:customStyle="1" w:styleId="24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lang w:val="ru-RU" w:eastAsia="en-US" w:bidi="ar-SA"/>
    </w:rPr>
  </w:style>
  <w:style w:type="paragraph" w:customStyle="1" w:styleId="25">
    <w:name w:val="Abstract"/>
    <w:basedOn w:val="3"/>
    <w:next w:val="3"/>
    <w:autoRedefine/>
    <w:qFormat/>
    <w:uiPriority w:val="0"/>
    <w:rPr>
      <w:sz w:val="16"/>
      <w:szCs w:val="16"/>
    </w:rPr>
  </w:style>
  <w:style w:type="paragraph" w:customStyle="1" w:styleId="26">
    <w:name w:val="Список литературы1"/>
    <w:basedOn w:val="1"/>
    <w:qFormat/>
    <w:uiPriority w:val="0"/>
  </w:style>
  <w:style w:type="paragraph" w:customStyle="1" w:styleId="27">
    <w:name w:val="Definition Term"/>
    <w:basedOn w:val="1"/>
    <w:next w:val="28"/>
    <w:qFormat/>
    <w:uiPriority w:val="0"/>
    <w:pPr>
      <w:keepNext/>
      <w:keepLines/>
      <w:spacing w:after="0"/>
    </w:pPr>
    <w:rPr>
      <w:b/>
    </w:rPr>
  </w:style>
  <w:style w:type="paragraph" w:customStyle="1" w:styleId="28">
    <w:name w:val="Definition"/>
    <w:basedOn w:val="1"/>
    <w:qFormat/>
    <w:uiPriority w:val="0"/>
  </w:style>
  <w:style w:type="paragraph" w:customStyle="1" w:styleId="29">
    <w:name w:val="Table Caption"/>
    <w:basedOn w:val="13"/>
    <w:autoRedefine/>
    <w:qFormat/>
    <w:uiPriority w:val="0"/>
    <w:pPr>
      <w:keepNext/>
      <w:jc w:val="center"/>
    </w:pPr>
    <w:rPr>
      <w:rFonts w:ascii="Times New Roman" w:hAnsi="Times New Roman"/>
      <w:sz w:val="20"/>
    </w:rPr>
  </w:style>
  <w:style w:type="paragraph" w:customStyle="1" w:styleId="30">
    <w:name w:val="Figure"/>
    <w:basedOn w:val="1"/>
    <w:qFormat/>
    <w:uiPriority w:val="0"/>
  </w:style>
  <w:style w:type="paragraph" w:customStyle="1" w:styleId="31">
    <w:name w:val="Figure with Caption"/>
    <w:basedOn w:val="30"/>
    <w:qFormat/>
    <w:uiPriority w:val="0"/>
    <w:pPr>
      <w:keepNext/>
    </w:pPr>
  </w:style>
  <w:style w:type="character" w:customStyle="1" w:styleId="32">
    <w:name w:val="Verbatim Char"/>
    <w:basedOn w:val="12"/>
    <w:link w:val="33"/>
    <w:qFormat/>
    <w:uiPriority w:val="0"/>
    <w:rPr>
      <w:rFonts w:ascii="Consolas" w:hAnsi="Consolas"/>
      <w:sz w:val="22"/>
    </w:rPr>
  </w:style>
  <w:style w:type="paragraph" w:customStyle="1" w:styleId="33">
    <w:name w:val="Source Code"/>
    <w:basedOn w:val="1"/>
    <w:link w:val="32"/>
    <w:qFormat/>
    <w:uiPriority w:val="0"/>
    <w:pPr>
      <w:shd w:val="clear" w:color="auto" w:fill="F8F8F8"/>
      <w:wordWrap w:val="0"/>
    </w:pPr>
  </w:style>
  <w:style w:type="paragraph" w:customStyle="1" w:styleId="34">
    <w:name w:val="Заголовок оглавления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35">
    <w:name w:val="KeywordTok"/>
    <w:basedOn w:val="32"/>
    <w:qFormat/>
    <w:uiPriority w:val="0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36">
    <w:name w:val="DataTypeTok"/>
    <w:basedOn w:val="32"/>
    <w:qFormat/>
    <w:uiPriority w:val="0"/>
    <w:rPr>
      <w:rFonts w:ascii="Consolas" w:hAnsi="Consolas"/>
      <w:color w:val="204A87"/>
      <w:sz w:val="22"/>
      <w:shd w:val="clear" w:color="auto" w:fill="F8F8F8"/>
    </w:rPr>
  </w:style>
  <w:style w:type="character" w:customStyle="1" w:styleId="37">
    <w:name w:val="DecValTok"/>
    <w:basedOn w:val="32"/>
    <w:qFormat/>
    <w:uiPriority w:val="0"/>
    <w:rPr>
      <w:rFonts w:ascii="Consolas" w:hAnsi="Consolas"/>
      <w:color w:val="0000CF"/>
      <w:sz w:val="22"/>
      <w:shd w:val="clear" w:color="auto" w:fill="F8F8F8"/>
    </w:rPr>
  </w:style>
  <w:style w:type="character" w:customStyle="1" w:styleId="38">
    <w:name w:val="BaseNTok"/>
    <w:basedOn w:val="32"/>
    <w:qFormat/>
    <w:uiPriority w:val="0"/>
    <w:rPr>
      <w:rFonts w:ascii="Consolas" w:hAnsi="Consolas"/>
      <w:color w:val="0000CF"/>
      <w:sz w:val="22"/>
      <w:shd w:val="clear" w:color="auto" w:fill="F8F8F8"/>
    </w:rPr>
  </w:style>
  <w:style w:type="character" w:customStyle="1" w:styleId="39">
    <w:name w:val="FloatTok"/>
    <w:basedOn w:val="32"/>
    <w:qFormat/>
    <w:uiPriority w:val="0"/>
    <w:rPr>
      <w:rFonts w:ascii="Consolas" w:hAnsi="Consolas"/>
      <w:color w:val="0000CF"/>
      <w:sz w:val="22"/>
      <w:shd w:val="clear" w:color="auto" w:fill="F8F8F8"/>
    </w:rPr>
  </w:style>
  <w:style w:type="character" w:customStyle="1" w:styleId="40">
    <w:name w:val="Constant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41">
    <w:name w:val="Char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2">
    <w:name w:val="SpecialChar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43">
    <w:name w:val="String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4">
    <w:name w:val="VerbatimString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5">
    <w:name w:val="SpecialString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6">
    <w:name w:val="Import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47">
    <w:name w:val="CommentTok"/>
    <w:basedOn w:val="32"/>
    <w:qFormat/>
    <w:uiPriority w:val="0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48">
    <w:name w:val="Documentation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49">
    <w:name w:val="Annotation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50">
    <w:name w:val="CommentVar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51">
    <w:name w:val="OtherTok"/>
    <w:basedOn w:val="32"/>
    <w:qFormat/>
    <w:uiPriority w:val="0"/>
    <w:rPr>
      <w:rFonts w:ascii="Consolas" w:hAnsi="Consolas"/>
      <w:color w:val="8F5902"/>
      <w:sz w:val="22"/>
      <w:shd w:val="clear" w:color="auto" w:fill="F8F8F8"/>
    </w:rPr>
  </w:style>
  <w:style w:type="character" w:customStyle="1" w:styleId="52">
    <w:name w:val="Function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53">
    <w:name w:val="Variable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54">
    <w:name w:val="ControlFlowTok"/>
    <w:basedOn w:val="32"/>
    <w:qFormat/>
    <w:uiPriority w:val="0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55">
    <w:name w:val="OperatorTok"/>
    <w:basedOn w:val="32"/>
    <w:qFormat/>
    <w:uiPriority w:val="0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56">
    <w:name w:val="BuiltIn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57">
    <w:name w:val="Extension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58">
    <w:name w:val="PreprocessorTok"/>
    <w:basedOn w:val="32"/>
    <w:qFormat/>
    <w:uiPriority w:val="0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59">
    <w:name w:val="AttributeTok"/>
    <w:basedOn w:val="32"/>
    <w:qFormat/>
    <w:uiPriority w:val="0"/>
    <w:rPr>
      <w:rFonts w:ascii="Consolas" w:hAnsi="Consolas"/>
      <w:color w:val="C4A000"/>
      <w:sz w:val="22"/>
      <w:shd w:val="clear" w:color="auto" w:fill="F8F8F8"/>
    </w:rPr>
  </w:style>
  <w:style w:type="character" w:customStyle="1" w:styleId="60">
    <w:name w:val="RegionMarker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61">
    <w:name w:val="Information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62">
    <w:name w:val="Warning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63">
    <w:name w:val="AlertTok"/>
    <w:basedOn w:val="32"/>
    <w:qFormat/>
    <w:uiPriority w:val="0"/>
    <w:rPr>
      <w:rFonts w:ascii="Consolas" w:hAnsi="Consolas"/>
      <w:color w:val="EF2929"/>
      <w:sz w:val="22"/>
      <w:shd w:val="clear" w:color="auto" w:fill="F8F8F8"/>
    </w:rPr>
  </w:style>
  <w:style w:type="character" w:customStyle="1" w:styleId="64">
    <w:name w:val="ErrorTok"/>
    <w:basedOn w:val="32"/>
    <w:qFormat/>
    <w:uiPriority w:val="0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65">
    <w:name w:val="Normal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66">
    <w:name w:val="Основной текст Знак"/>
    <w:basedOn w:val="9"/>
    <w:link w:val="3"/>
    <w:qFormat/>
    <w:uiPriority w:val="0"/>
    <w:rPr>
      <w:rFonts w:ascii="Times New Roman" w:hAnsi="Times New Roman" w:cs="Times New Roman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422</Words>
  <Characters>2406</Characters>
  <Lines>20</Lines>
  <Paragraphs>5</Paragraphs>
  <TotalTime>3</TotalTime>
  <ScaleCrop>false</ScaleCrop>
  <LinksUpToDate>false</LinksUpToDate>
  <CharactersWithSpaces>2823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2026-03-29T14:30:00Z</dcterms:created>
  <dc:creator>В. М. Хайтов</dc:creator>
  <cp:lastModifiedBy>google1599737165</cp:lastModifiedBy>
  <dcterms:modified xsi:type="dcterms:W3CDTF">2026-03-29T14:34:13Z</dcterms:modified>
  <dc:title>Характеристика поселений Tridonta borealis в Северной губе о. Ряжкова и в Илистой губе о.Горелого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KSOProductBuildVer">
    <vt:lpwstr>1049-12.2.0.23196</vt:lpwstr>
  </property>
  <property fmtid="{D5CDD505-2E9C-101B-9397-08002B2CF9AE}" pid="12" name="ICV">
    <vt:lpwstr>854D1D5E9240483FBFDEA29F4BC742DB_12</vt:lpwstr>
  </property>
</Properties>
</file>