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размерная-структура"/>
    <w:p>
      <w:pPr>
        <w:pStyle w:val="Heading2"/>
      </w:pPr>
      <w:r>
        <w:t xml:space="preserve">Размерная структура</w:t>
      </w:r>
    </w:p>
    <w:p>
      <w:pPr>
        <w:pStyle w:val="FirstParagraph"/>
      </w:pPr>
      <w:r>
        <w:t xml:space="preserve">Вот средине и размах варьирования по каждому году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75.0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56.6</w:t>
            </w:r>
          </w:p>
        </w:tc>
      </w:tr>
    </w:tbl>
    <w:p>
      <w:pPr>
        <w:pStyle w:val="BodyText"/>
      </w:pPr>
      <w:r>
        <w:t xml:space="preserve">По всему материалу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Mean_L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32.6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82.1</w:t>
            </w:r>
          </w:p>
        </w:tc>
      </w:tr>
    </w:tbl>
    <w:p>
      <w:pPr>
        <w:pStyle w:val="BodyText"/>
      </w:pPr>
      <w:r>
        <w:t xml:space="preserve">Модель для описания многолетней и сезонной динамики размеров</w:t>
      </w:r>
    </w:p>
    <w:p>
      <w:pPr>
        <w:pStyle w:val="SourceCode"/>
      </w:pPr>
      <w:r>
        <w:rPr>
          <w:rStyle w:val="NormalTok"/>
        </w:rPr>
        <w:t xml:space="preserve">Model_L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(DOY,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gadus)</w:t>
      </w:r>
    </w:p>
    <w:p>
      <w:pPr>
        <w:pStyle w:val="FirstParagraph"/>
      </w:pPr>
      <w:r>
        <w:t xml:space="preserve">Вот результаты подбора этой модели.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Smoother 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ref.df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s(Year)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s(DOY)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</w:tr>
    </w:tbl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Gadus_long_term_dynamics_9_additions_files/figure-docx/unnamed-chunk-11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общее-описание-рациона"/>
    <w:p>
      <w:pPr>
        <w:pStyle w:val="Heading1"/>
      </w:pPr>
      <w:r>
        <w:t xml:space="preserve">Общее описание рациона</w:t>
      </w:r>
    </w:p>
    <w:bookmarkStart w:id="24" w:name="таблица-с-характеристиками-питания"/>
    <w:p>
      <w:pPr>
        <w:pStyle w:val="Heading2"/>
      </w:pPr>
      <w:r>
        <w:t xml:space="preserve">Таблица с характеристиками питания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586"/>
        <w:gridCol w:w="1450"/>
        <w:gridCol w:w="214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Species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proportion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Nereidinae (Nereis pelagica + Alitta virens)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11.63</w:t>
            </w:r>
          </w:p>
        </w:tc>
      </w:tr>
      <w:tr>
        <w:trPr>
          <w:trHeight w:val="61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Anonyx nugax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</w:tr>
      <w:tr>
        <w:trPr>
          <w:trHeight w:val="57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Crustacea remains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Eualus gaimardii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Hyas araneus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</w:tr>
      <w:tr>
        <w:trPr>
          <w:trHeight w:val="61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Mysidacea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Pandalus montagui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Paroediceros propinguus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Pagurus pubescens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Rhachotropis aculeata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Sclerocrangon boreas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1.67</w:t>
            </w:r>
          </w:p>
        </w:tc>
      </w:tr>
      <w:tr>
        <w:trPr>
          <w:trHeight w:val="615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Sabinea septemcarinata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5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Ophiopholis aculeata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2.72</w:t>
            </w:r>
          </w:p>
        </w:tc>
      </w:tr>
      <w:tr>
        <w:trPr>
          <w:trHeight w:val="615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Ophiura robusta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</w:tr>
      <w:tr>
        <w:trPr>
          <w:trHeight w:val="571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Ekmania barthii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Agonus cataphractus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Ammodytes marinus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4.32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Cyclopterus lumpus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+</w:t>
            </w:r>
          </w:p>
        </w:tc>
      </w:tr>
      <w:tr>
        <w:trPr>
          <w:trHeight w:val="615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Clupea pallasii marisalbi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15.28</w:t>
            </w:r>
          </w:p>
        </w:tc>
      </w:tr>
      <w:tr>
        <w:trPr>
          <w:trHeight w:val="614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 eggs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13.9</w:t>
            </w:r>
          </w:p>
        </w:tc>
      </w:tr>
      <w:tr>
        <w:trPr>
          <w:trHeight w:val="574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Gasterosteus aculeatus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32.84</w:t>
            </w:r>
          </w:p>
        </w:tc>
      </w:tr>
      <w:tr>
        <w:trPr>
          <w:trHeight w:val="57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Gadus morhuamarisalbi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3.21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Limanda limanda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2.13</w:t>
            </w:r>
          </w:p>
        </w:tc>
      </w:tr>
      <w:tr>
        <w:trPr>
          <w:trHeight w:val="61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Lumpenus sp.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4.14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Myoxocephalus scorpuis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1.51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Mallotus villosus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1.35</w:t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Pholis gunnelus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</w:t>
            </w:r>
          </w:p>
        </w:tc>
      </w:tr>
      <w:tr>
        <w:trPr>
          <w:trHeight w:val="571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Fish remains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</w:t>
            </w:r>
          </w:p>
        </w:tc>
      </w:tr>
    </w:tbl>
    <w:p>
      <w:pPr>
        <w:pStyle w:val="FirstParagraph"/>
      </w:pPr>
      <w:r>
        <w:t xml:space="preserve">Таблица с описанием долей для отдельных групп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81"/>
        <w:gridCol w:w="1450"/>
        <w:gridCol w:w="2147"/>
      </w:tblGrid>
      <w:tr>
        <w:trPr>
          <w:trHeight w:val="61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Frequency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Weight proportion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Polychaeta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11.63</w:t>
            </w:r>
          </w:p>
        </w:tc>
      </w:tr>
      <w:tr>
        <w:trPr>
          <w:trHeight w:val="5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Crustacea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2.86</w:t>
            </w:r>
          </w:p>
        </w:tc>
      </w:tr>
      <w:tr>
        <w:trPr>
          <w:trHeight w:val="6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Ophiuroidea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2.95</w:t>
            </w:r>
          </w:p>
        </w:tc>
      </w:tr>
      <w:tr>
        <w:trPr>
          <w:trHeight w:val="571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Holothuroidea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trHeight w:val="571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Pisces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82.54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2025-11-30T16:48:19Z</dcterms:created>
  <dcterms:modified xsi:type="dcterms:W3CDTF">2025-11-30T16:48:19Z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