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327" w:type="dxa"/>
        <w:tblInd w:w="-6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"/>
        <w:gridCol w:w="550"/>
        <w:gridCol w:w="550"/>
        <w:gridCol w:w="568"/>
        <w:gridCol w:w="627"/>
        <w:gridCol w:w="461"/>
        <w:gridCol w:w="551"/>
        <w:gridCol w:w="486"/>
        <w:gridCol w:w="65"/>
        <w:gridCol w:w="461"/>
        <w:gridCol w:w="551"/>
        <w:gridCol w:w="466"/>
        <w:gridCol w:w="551"/>
        <w:gridCol w:w="551"/>
        <w:gridCol w:w="551"/>
        <w:gridCol w:w="564"/>
        <w:gridCol w:w="551"/>
        <w:gridCol w:w="551"/>
        <w:gridCol w:w="672"/>
        <w:gridCol w:w="68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Правительство Российской Федерации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Санкт-Петербургский государственный университет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70C0"/>
                <w:sz w:val="24"/>
                <w:szCs w:val="24"/>
                <w:lang w:eastAsia="ru-RU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Р А Б О Ч А Я    П Р О Г Р А М М 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УЧЕБНОЙ ДИСЦИПЛИНЫ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i/>
                <w:iCs/>
                <w:color w:val="000000"/>
                <w:sz w:val="24"/>
                <w:szCs w:val="24"/>
                <w:lang w:eastAsia="ru-RU"/>
              </w:rPr>
              <w:t>Общая экология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i/>
                <w:iCs/>
                <w:color w:val="000000"/>
                <w:sz w:val="24"/>
                <w:szCs w:val="24"/>
                <w:lang w:val="en-US" w:eastAsia="ru-RU"/>
              </w:rPr>
              <w:t>General  Ecology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u w:val="single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lang w:eastAsia="ru-RU"/>
              </w:rPr>
              <w:t>Язык(и) обучения</w:t>
            </w:r>
            <w:r>
              <w:rPr>
                <w:rFonts w:eastAsia="Times New Roman"/>
                <w:b/>
                <w:bCs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  <w:lang w:eastAsia="ru-RU"/>
              </w:rPr>
              <w:t xml:space="preserve">      </w:t>
            </w:r>
            <w:r>
              <w:rPr>
                <w:rFonts w:eastAsia="Times New Roman"/>
                <w:b/>
                <w:bCs/>
                <w:color w:val="000000"/>
                <w:u w:val="single"/>
                <w:lang w:eastAsia="ru-RU"/>
              </w:rPr>
              <w:t>русский</w:t>
            </w:r>
          </w:p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u w:val="single"/>
                <w:lang w:eastAsia="ru-RU"/>
              </w:rPr>
            </w:pPr>
          </w:p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u w:val="single"/>
                <w:lang w:eastAsia="ru-RU"/>
              </w:rPr>
            </w:pPr>
          </w:p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u w:val="single"/>
                <w:lang w:eastAsia="ru-RU"/>
              </w:rPr>
            </w:pPr>
          </w:p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21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9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866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</w:p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</w:p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</w:p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</w:p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</w:p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</w:p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</w:p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</w:p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ru-RU"/>
              </w:rPr>
            </w:pPr>
          </w:p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ru-RU"/>
              </w:rPr>
            </w:pPr>
          </w:p>
          <w:p>
            <w:pPr>
              <w:spacing w:after="0" w:line="240" w:lineRule="auto"/>
              <w:ind w:left="601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             Трудоемкость (границы трудоемкости) в зачетных единицах:     4    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866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                      Регистрационный номер рабочей программы: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615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</w:p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</w:p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Санкт-Петербург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ageBreakBefore/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  <w:p>
            <w:pPr>
              <w:pageBreakBefore/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Раздел 1. Характеристики учебных занятий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1.1. Цели и задачи учебных занятий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/>
                <w:iCs/>
                <w:color w:val="000000"/>
                <w:lang w:eastAsia="ru-RU"/>
              </w:rPr>
            </w:pPr>
            <w:r>
              <w:rPr>
                <w:rFonts w:eastAsia="Times New Roman"/>
                <w:iCs/>
                <w:color w:val="000000"/>
                <w:lang w:eastAsia="ru-RU"/>
              </w:rPr>
              <w:t xml:space="preserve">В современном мире экологические проблемы по своей общественной значимости вышли на одно из первых мест, оттеснив даже опасность ядерной войны. Бурное развитие хозяйственной деятельности людей привело к интенсивному, часто разрушительному, воздействию на окружающую среду. В этих условиях особое значение приобретает подготовка студентов в области экологии. </w:t>
            </w:r>
          </w:p>
          <w:p>
            <w:pPr>
              <w:spacing w:after="0" w:line="240" w:lineRule="auto"/>
              <w:rPr>
                <w:rFonts w:eastAsia="Times New Roman"/>
                <w:iCs/>
                <w:color w:val="000000"/>
                <w:lang w:eastAsia="ru-RU"/>
              </w:rPr>
            </w:pPr>
            <w:r>
              <w:rPr>
                <w:rFonts w:eastAsia="Times New Roman"/>
                <w:iCs/>
                <w:color w:val="000000"/>
                <w:lang w:eastAsia="ru-RU"/>
              </w:rPr>
              <w:t>Основная цель курса – не просто изложение в той или иной последовательности закономерностей «бытия природы», но наделение студентов умением видеть в отдельных проявлениях этого «бытия» различные стороны жизнедеятельности сложно организованной динамической системы. И здесь важна последовательность тем курса. Она должна быть такова, чтобы студенты, используя уже знакомый им материал, могли самостоятельно выстраивать систему причинно-следственных событий при объяснении различных феноменов «бытия природы». Последовательность тем курса соответствует логике развития экологии как науки (факториальная экология – популяционная экология – синэкологические исследования – системный подход к изучению экологических объектов) и, следовательно, отражает исторические этапы становления экологического мировоззрения.</w:t>
            </w:r>
          </w:p>
          <w:p>
            <w:pPr>
              <w:spacing w:after="0" w:line="240" w:lineRule="auto"/>
              <w:rPr>
                <w:rFonts w:eastAsia="Times New Roman"/>
                <w:iCs/>
                <w:color w:val="000000"/>
                <w:lang w:eastAsia="ru-RU"/>
              </w:rPr>
            </w:pPr>
            <w:r>
              <w:rPr>
                <w:rFonts w:eastAsia="Times New Roman"/>
                <w:iCs/>
                <w:color w:val="000000"/>
                <w:lang w:eastAsia="ru-RU"/>
              </w:rPr>
              <w:t>Материалы, изложенные в курсе, – основа для последующего знакомства с прикладными и техническими аспектами экологии. Только знание объективных законов развития природных систем позволит в будущем правильно расставить акценты при выборе экологической специализации на старших курсах.</w:t>
            </w:r>
          </w:p>
          <w:p>
            <w:pPr>
              <w:spacing w:after="0" w:line="240" w:lineRule="auto"/>
              <w:rPr>
                <w:rFonts w:eastAsia="Times New Roman"/>
                <w:iCs/>
                <w:color w:val="000000"/>
                <w:lang w:eastAsia="ru-RU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1.2. Требования к подготовленности обучающегося к освоению содержания учебных занятий (пререквизиты)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i/>
                <w:iCs/>
                <w:color w:val="0070C0"/>
                <w:lang w:eastAsia="ru-RU"/>
              </w:rPr>
            </w:pPr>
            <w:r>
              <w:rPr>
                <w:rFonts w:eastAsia="Times New Roman"/>
                <w:iCs/>
                <w:color w:val="000000"/>
                <w:lang w:eastAsia="ru-RU"/>
              </w:rPr>
              <w:t xml:space="preserve">Программа средней </w:t>
            </w:r>
            <w:r>
              <w:rPr>
                <w:rFonts w:eastAsia="Times New Roman"/>
                <w:iCs/>
                <w:lang w:eastAsia="ru-RU"/>
              </w:rPr>
              <w:t>школы, базовый уровень</w:t>
            </w:r>
            <w:r>
              <w:rPr>
                <w:rFonts w:eastAsia="Times New Roman"/>
                <w:iCs/>
                <w:color w:val="000000"/>
                <w:lang w:eastAsia="ru-RU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1.3. Перечень результатов обучения (learning outcomes)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iCs/>
                <w:color w:val="000000"/>
                <w:lang w:eastAsia="ru-RU"/>
              </w:rPr>
            </w:pPr>
            <w:r>
              <w:rPr>
                <w:rFonts w:eastAsia="Times New Roman"/>
                <w:iCs/>
                <w:color w:val="000000"/>
                <w:lang w:eastAsia="ru-RU"/>
              </w:rPr>
              <w:t>Компетенции, приобретаемые в результате обучения: ПКБ-14, ПКБ-15, ПКБ-21.</w:t>
            </w:r>
          </w:p>
          <w:p>
            <w:pPr>
              <w:spacing w:after="0" w:line="240" w:lineRule="auto"/>
              <w:rPr>
                <w:rFonts w:eastAsia="Times New Roman"/>
                <w:iCs/>
                <w:lang w:eastAsia="ru-RU"/>
              </w:rPr>
            </w:pPr>
            <w:r>
              <w:rPr>
                <w:rFonts w:eastAsia="Times New Roman"/>
                <w:iCs/>
                <w:lang w:eastAsia="ru-RU"/>
              </w:rPr>
              <w:t>Результатом освоения дисциплины до</w:t>
            </w:r>
            <w:bookmarkStart w:id="0" w:name="_GoBack"/>
            <w:bookmarkEnd w:id="0"/>
            <w:r>
              <w:rPr>
                <w:rFonts w:eastAsia="Times New Roman"/>
                <w:iCs/>
                <w:lang w:eastAsia="ru-RU"/>
              </w:rPr>
              <w:t xml:space="preserve">лжно стать формирование представлений об уровнях организации живой материи, о принципах и закономерностях взаимодействия со средой организмов, популяций и биотических сообществ.  </w:t>
            </w:r>
          </w:p>
          <w:p>
            <w:pPr>
              <w:spacing w:after="0" w:line="240" w:lineRule="auto"/>
              <w:rPr>
                <w:rFonts w:eastAsia="Times New Roman"/>
                <w:iCs/>
                <w:lang w:eastAsia="ru-RU"/>
              </w:rPr>
            </w:pPr>
            <w:r>
              <w:rPr>
                <w:rFonts w:eastAsia="Times New Roman"/>
                <w:iCs/>
                <w:lang w:eastAsia="ru-RU"/>
              </w:rPr>
              <w:t xml:space="preserve">Студенты должны получить представление о системном подходе к анализу природных явлений, познакомиться с методами получения информации о строении и функционировании экосистем различного уровня и приобрести навыки выбора объектов исследования в зависимости от характера решаемых задач в области биологии.   </w:t>
            </w:r>
          </w:p>
          <w:p>
            <w:pPr>
              <w:spacing w:after="0" w:line="240" w:lineRule="auto"/>
              <w:rPr>
                <w:rFonts w:eastAsia="Times New Roman"/>
                <w:iCs/>
                <w:lang w:eastAsia="ru-RU"/>
              </w:rPr>
            </w:pPr>
            <w:r>
              <w:rPr>
                <w:rFonts w:eastAsia="Times New Roman"/>
                <w:iCs/>
                <w:lang w:eastAsia="ru-RU"/>
              </w:rPr>
              <w:tab/>
            </w:r>
            <w:r>
              <w:rPr>
                <w:rFonts w:eastAsia="Times New Roman"/>
                <w:iCs/>
                <w:lang w:eastAsia="ru-RU"/>
              </w:rPr>
              <w:tab/>
            </w:r>
            <w:r>
              <w:rPr>
                <w:rFonts w:eastAsia="Times New Roman"/>
                <w:iCs/>
                <w:lang w:eastAsia="ru-RU"/>
              </w:rPr>
              <w:tab/>
            </w:r>
            <w:r>
              <w:rPr>
                <w:rFonts w:eastAsia="Times New Roman"/>
                <w:iCs/>
                <w:lang w:eastAsia="ru-RU"/>
              </w:rPr>
              <w:tab/>
            </w:r>
            <w:r>
              <w:rPr>
                <w:rFonts w:eastAsia="Times New Roman"/>
                <w:iCs/>
                <w:lang w:eastAsia="ru-RU"/>
              </w:rPr>
              <w:tab/>
            </w:r>
            <w:r>
              <w:rPr>
                <w:rFonts w:eastAsia="Times New Roman"/>
                <w:iCs/>
                <w:lang w:eastAsia="ru-RU"/>
              </w:rPr>
              <w:tab/>
            </w:r>
            <w:r>
              <w:rPr>
                <w:rFonts w:eastAsia="Times New Roman"/>
                <w:iCs/>
                <w:lang w:eastAsia="ru-RU"/>
              </w:rPr>
              <w:tab/>
            </w:r>
            <w:r>
              <w:rPr>
                <w:rFonts w:eastAsia="Times New Roman"/>
                <w:iCs/>
                <w:lang w:eastAsia="ru-RU"/>
              </w:rPr>
              <w:tab/>
            </w:r>
            <w:r>
              <w:rPr>
                <w:rFonts w:eastAsia="Times New Roman"/>
                <w:iCs/>
                <w:lang w:eastAsia="ru-RU"/>
              </w:rPr>
              <w:tab/>
            </w:r>
            <w:r>
              <w:rPr>
                <w:rFonts w:eastAsia="Times New Roman"/>
                <w:iCs/>
                <w:lang w:eastAsia="ru-RU"/>
              </w:rPr>
              <w:tab/>
            </w:r>
            <w:r>
              <w:rPr>
                <w:rFonts w:eastAsia="Times New Roman"/>
                <w:iCs/>
                <w:lang w:eastAsia="ru-RU"/>
              </w:rPr>
              <w:tab/>
            </w:r>
            <w:r>
              <w:rPr>
                <w:rFonts w:eastAsia="Times New Roman"/>
                <w:iCs/>
                <w:lang w:eastAsia="ru-RU"/>
              </w:rPr>
              <w:tab/>
            </w:r>
            <w:r>
              <w:rPr>
                <w:rFonts w:eastAsia="Times New Roman"/>
                <w:iCs/>
                <w:lang w:eastAsia="ru-RU"/>
              </w:rPr>
              <w:tab/>
            </w:r>
            <w:r>
              <w:rPr>
                <w:rFonts w:eastAsia="Times New Roman"/>
                <w:iCs/>
                <w:lang w:eastAsia="ru-RU"/>
              </w:rPr>
              <w:tab/>
            </w:r>
          </w:p>
          <w:p>
            <w:pPr>
              <w:spacing w:after="0" w:line="240" w:lineRule="auto"/>
              <w:rPr>
                <w:rFonts w:eastAsia="Times New Roman"/>
                <w:i/>
                <w:iCs/>
                <w:color w:val="0070C0"/>
                <w:lang w:eastAsia="ru-RU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1.4. Перечень активных и интерактивных форм учебных занятий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iCs/>
                <w:color w:val="000000"/>
                <w:lang w:eastAsia="ru-RU"/>
              </w:rPr>
            </w:pPr>
            <w:r>
              <w:rPr>
                <w:rFonts w:eastAsia="Times New Roman"/>
                <w:iCs/>
                <w:color w:val="000000"/>
                <w:lang w:eastAsia="ru-RU"/>
              </w:rPr>
              <w:t>Интерактивные формы активно используются при следующих видах учебной работы: 1) семинары (1</w:t>
            </w:r>
            <w:r>
              <w:rPr>
                <w:rFonts w:hint="default" w:eastAsia="Times New Roman"/>
                <w:iCs/>
                <w:color w:val="000000"/>
                <w:lang w:val="en-US" w:eastAsia="ru-RU"/>
              </w:rPr>
              <w:t>4</w:t>
            </w:r>
            <w:r>
              <w:rPr>
                <w:rFonts w:eastAsia="Times New Roman"/>
                <w:iCs/>
                <w:color w:val="000000"/>
                <w:lang w:eastAsia="ru-RU"/>
              </w:rPr>
              <w:t xml:space="preserve"> ч),  2) консультации (6 ч), 3) контрольные работы (4 ч), а также при самостоятельной работе с использованием учебно-методических материалов и подготовке к промежуточной аттестации.  </w:t>
            </w:r>
          </w:p>
          <w:p>
            <w:pPr>
              <w:spacing w:after="0" w:line="240" w:lineRule="auto"/>
              <w:rPr>
                <w:rFonts w:eastAsia="Times New Roman"/>
                <w:iCs/>
                <w:color w:val="000000"/>
                <w:lang w:eastAsia="ru-RU"/>
              </w:rPr>
            </w:pPr>
            <w:r>
              <w:rPr>
                <w:rFonts w:eastAsia="Times New Roman"/>
                <w:iCs/>
                <w:color w:val="000000"/>
                <w:lang w:eastAsia="ru-RU"/>
              </w:rPr>
              <w:t xml:space="preserve">На семинарах студенты самостоятельно, разбившись на группы, ищут пути решения тех или иных задач в области взаимодействия особей, популяций и сообществ, определяют значения различных факторов, влияющих на структуру и свойства сообщества. Обязательным  является  самостоятельное  построение  студентами  графических моделей. Преподаватель вмешивается в ход обсуждения лишь при условии явно ошибочного хода обсуждения. </w:t>
            </w:r>
          </w:p>
          <w:p>
            <w:pPr>
              <w:spacing w:after="0" w:line="240" w:lineRule="auto"/>
              <w:rPr>
                <w:rFonts w:eastAsia="Times New Roman"/>
                <w:iCs/>
                <w:color w:val="000000"/>
                <w:lang w:eastAsia="ru-RU"/>
              </w:rPr>
            </w:pPr>
            <w:r>
              <w:rPr>
                <w:rFonts w:eastAsia="Times New Roman"/>
                <w:iCs/>
                <w:color w:val="000000"/>
                <w:lang w:eastAsia="ru-RU"/>
              </w:rPr>
              <w:t>По  желанию  лектора,  при  изложении  части  тем  применяется      мультимедиа–проектор   для проведения презентаций и демонстрации материалов, выходящих за рамки данной темы, с целью стимулирования широкого обсуждения вопросов под разными углами зрения.</w:t>
            </w:r>
          </w:p>
          <w:p>
            <w:pPr>
              <w:spacing w:after="0" w:line="240" w:lineRule="auto"/>
              <w:rPr>
                <w:rFonts w:eastAsia="Times New Roman"/>
                <w:iCs/>
                <w:color w:val="000000"/>
                <w:lang w:eastAsia="ru-RU"/>
              </w:rPr>
            </w:pPr>
            <w:r>
              <w:rPr>
                <w:rFonts w:eastAsia="Times New Roman"/>
                <w:iCs/>
                <w:color w:val="000000"/>
                <w:lang w:eastAsia="ru-RU"/>
              </w:rPr>
              <w:t>В часы самостоятельной работы студенты формулируют основные выводы из различных тем аут-, дем-, и синэкологии. В часы самостоятельной работы студенты работают с использованием методических материалов, знакомятся с библиотекой специальной литературы и осваивают способы нахождения необходимого литературного источника.</w:t>
            </w:r>
          </w:p>
          <w:p>
            <w:pPr>
              <w:spacing w:after="0" w:line="240" w:lineRule="auto"/>
              <w:rPr>
                <w:rFonts w:eastAsia="Times New Roman"/>
                <w:i/>
                <w:iCs/>
                <w:color w:val="0070C0"/>
                <w:lang w:eastAsia="ru-RU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Раздел 2. Организация, структура и содержание учебных занятий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2.1. Организация учебных занятий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2.1.1 Основной курс</w:t>
            </w:r>
          </w:p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327" w:type="dxa"/>
            <w:gridSpan w:val="20"/>
            <w:tcBorders>
              <w:top w:val="nil"/>
              <w:bottom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70C0"/>
                <w:lang w:eastAsia="ru-RU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327" w:type="dxa"/>
            <w:gridSpan w:val="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1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btLr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период обучения (модуль)</w:t>
            </w:r>
          </w:p>
        </w:tc>
        <w:tc>
          <w:tcPr>
            <w:tcW w:w="5336" w:type="dxa"/>
            <w:gridSpan w:val="11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Контактная работа обучающихся с преподавателем</w:t>
            </w:r>
          </w:p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19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  <w:p>
            <w:pPr>
              <w:spacing w:after="0" w:line="240" w:lineRule="auto"/>
              <w:ind w:left="327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Самостоятельная работа</w:t>
            </w:r>
          </w:p>
        </w:tc>
        <w:tc>
          <w:tcPr>
            <w:tcW w:w="6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btLr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Объём активных и интерактивных форм учебных занятий</w:t>
            </w:r>
          </w:p>
        </w:tc>
        <w:tc>
          <w:tcPr>
            <w:tcW w:w="68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btLr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Трудоёмкость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5" w:hRule="atLeast"/>
        </w:trPr>
        <w:tc>
          <w:tcPr>
            <w:tcW w:w="31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extDirection w:val="btLr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лекции</w:t>
            </w:r>
          </w:p>
        </w:tc>
        <w:tc>
          <w:tcPr>
            <w:tcW w:w="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extDirection w:val="btLr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семинары</w:t>
            </w:r>
          </w:p>
        </w:tc>
        <w:tc>
          <w:tcPr>
            <w:tcW w:w="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extDirection w:val="btLr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консультации</w:t>
            </w:r>
          </w:p>
        </w:tc>
        <w:tc>
          <w:tcPr>
            <w:tcW w:w="6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btLr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практические занятия</w:t>
            </w:r>
          </w:p>
        </w:tc>
        <w:tc>
          <w:tcPr>
            <w:tcW w:w="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btLr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лабораторные работы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btLr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контрольные работы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extDirection w:val="btLr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коллоквиумы</w:t>
            </w:r>
          </w:p>
        </w:tc>
        <w:tc>
          <w:tcPr>
            <w:tcW w:w="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btLr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текущий контроль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btLr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промежуточная аттестация</w:t>
            </w:r>
          </w:p>
        </w:tc>
        <w:tc>
          <w:tcPr>
            <w:tcW w:w="4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btLr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итоговая аттестация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btLr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под руководством преподавателя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btLr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 присутствии преподавателя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btLr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сам.раб. в т.ч. с использованием методических материалов</w:t>
            </w:r>
          </w:p>
        </w:tc>
        <w:tc>
          <w:tcPr>
            <w:tcW w:w="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btLr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текущий контроль (сам.раб.)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btLr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промежуточная аттестация (сам.раб.)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btLr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итоговая аттестация (сам.раб.)</w:t>
            </w:r>
          </w:p>
        </w:tc>
        <w:tc>
          <w:tcPr>
            <w:tcW w:w="6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8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327" w:type="dxa"/>
            <w:gridSpan w:val="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ОСНОВНАЯ ТРАЕКТОРИЯ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0327" w:type="dxa"/>
            <w:gridSpan w:val="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очная форма обучения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6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  <w:t>0 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  <w:t>4 </w:t>
            </w:r>
          </w:p>
        </w:tc>
        <w:tc>
          <w:tcPr>
            <w:tcW w:w="4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  <w:t>0 </w:t>
            </w:r>
          </w:p>
        </w:tc>
        <w:tc>
          <w:tcPr>
            <w:tcW w:w="52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  <w:t>0 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  <w:t>0 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  <w:t>0 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  <w:t>0 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  <w:t>0 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  <w:t>0 </w:t>
            </w:r>
          </w:p>
        </w:tc>
        <w:tc>
          <w:tcPr>
            <w:tcW w:w="6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  <w:t>76</w:t>
            </w:r>
          </w:p>
          <w:p>
            <w:pPr>
              <w:spacing w:after="0" w:line="240" w:lineRule="auto"/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  <w:t>(26)</w:t>
            </w:r>
          </w:p>
        </w:tc>
        <w:tc>
          <w:tcPr>
            <w:tcW w:w="68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  <w:t>75-100</w:t>
            </w:r>
          </w:p>
        </w:tc>
        <w:tc>
          <w:tcPr>
            <w:tcW w:w="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  <w:t>13-14</w:t>
            </w:r>
          </w:p>
        </w:tc>
        <w:tc>
          <w:tcPr>
            <w:tcW w:w="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  <w:t>75-100</w:t>
            </w:r>
          </w:p>
        </w:tc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70C0"/>
                <w:sz w:val="10"/>
                <w:szCs w:val="10"/>
                <w:lang w:eastAsia="ru-RU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70C0"/>
                <w:sz w:val="10"/>
                <w:szCs w:val="10"/>
                <w:lang w:eastAsia="ru-RU"/>
              </w:rPr>
            </w:pPr>
            <w:r>
              <w:rPr>
                <w:rFonts w:eastAsia="Times New Roman"/>
                <w:i/>
                <w:iCs/>
                <w:color w:val="0070C0"/>
                <w:sz w:val="10"/>
                <w:szCs w:val="10"/>
                <w:lang w:eastAsia="ru-RU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  <w:t>13-14 </w:t>
            </w:r>
          </w:p>
        </w:tc>
        <w:tc>
          <w:tcPr>
            <w:tcW w:w="4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70C0"/>
                <w:sz w:val="10"/>
                <w:szCs w:val="10"/>
                <w:lang w:eastAsia="ru-RU"/>
              </w:rPr>
            </w:pPr>
            <w:r>
              <w:rPr>
                <w:rFonts w:eastAsia="Times New Roman"/>
                <w:i/>
                <w:iCs/>
                <w:color w:val="0070C0"/>
                <w:sz w:val="10"/>
                <w:szCs w:val="10"/>
                <w:lang w:eastAsia="ru-RU"/>
              </w:rPr>
              <w:t> </w:t>
            </w:r>
          </w:p>
        </w:tc>
        <w:tc>
          <w:tcPr>
            <w:tcW w:w="52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70C0"/>
                <w:sz w:val="10"/>
                <w:szCs w:val="10"/>
                <w:lang w:eastAsia="ru-RU"/>
              </w:rPr>
            </w:pPr>
            <w:r>
              <w:rPr>
                <w:rFonts w:eastAsia="Times New Roman"/>
                <w:i/>
                <w:iCs/>
                <w:color w:val="0070C0"/>
                <w:sz w:val="10"/>
                <w:szCs w:val="10"/>
                <w:lang w:eastAsia="ru-RU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  <w:t>2-100</w:t>
            </w:r>
          </w:p>
        </w:tc>
        <w:tc>
          <w:tcPr>
            <w:tcW w:w="4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70C0"/>
                <w:sz w:val="10"/>
                <w:szCs w:val="10"/>
                <w:lang w:eastAsia="ru-RU"/>
              </w:rPr>
            </w:pPr>
            <w:r>
              <w:rPr>
                <w:rFonts w:eastAsia="Times New Roman"/>
                <w:i/>
                <w:iCs/>
                <w:color w:val="0070C0"/>
                <w:sz w:val="10"/>
                <w:szCs w:val="10"/>
                <w:lang w:eastAsia="ru-RU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70C0"/>
                <w:sz w:val="10"/>
                <w:szCs w:val="1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  <w:t>75-100</w:t>
            </w:r>
          </w:p>
        </w:tc>
        <w:tc>
          <w:tcPr>
            <w:tcW w:w="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70C0"/>
                <w:sz w:val="10"/>
                <w:szCs w:val="10"/>
                <w:lang w:eastAsia="ru-RU"/>
              </w:rPr>
            </w:pPr>
            <w:r>
              <w:rPr>
                <w:rFonts w:eastAsia="Times New Roman"/>
                <w:i/>
                <w:iCs/>
                <w:color w:val="0070C0"/>
                <w:sz w:val="10"/>
                <w:szCs w:val="10"/>
                <w:lang w:eastAsia="ru-RU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  <w:t>75-100</w:t>
            </w:r>
          </w:p>
        </w:tc>
        <w:tc>
          <w:tcPr>
            <w:tcW w:w="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70C0"/>
                <w:sz w:val="10"/>
                <w:szCs w:val="10"/>
                <w:lang w:eastAsia="ru-RU"/>
              </w:rPr>
            </w:pPr>
            <w:r>
              <w:rPr>
                <w:rFonts w:eastAsia="Times New Roman"/>
                <w:i/>
                <w:iCs/>
                <w:color w:val="0070C0"/>
                <w:sz w:val="10"/>
                <w:szCs w:val="10"/>
                <w:lang w:eastAsia="ru-RU"/>
              </w:rPr>
              <w:t> </w:t>
            </w:r>
          </w:p>
        </w:tc>
        <w:tc>
          <w:tcPr>
            <w:tcW w:w="6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eastAsia="Times New Roman"/>
                <w:i/>
                <w:iCs/>
                <w:color w:val="0070C0"/>
                <w:sz w:val="16"/>
                <w:szCs w:val="16"/>
                <w:lang w:eastAsia="ru-RU"/>
              </w:rPr>
            </w:pPr>
          </w:p>
        </w:tc>
        <w:tc>
          <w:tcPr>
            <w:tcW w:w="68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eastAsia="Times New Roman"/>
                <w:i/>
                <w:iCs/>
                <w:color w:val="0070C0"/>
                <w:sz w:val="14"/>
                <w:szCs w:val="14"/>
                <w:lang w:eastAsia="ru-RU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5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eastAsia="Times New Roman"/>
                <w:i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i/>
                <w:sz w:val="20"/>
                <w:szCs w:val="20"/>
                <w:lang w:val="en-US" w:eastAsia="ru-RU"/>
              </w:rPr>
              <w:t>1</w:t>
            </w:r>
            <w:r>
              <w:rPr>
                <w:rFonts w:hint="default" w:eastAsia="Times New Roman"/>
                <w:i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5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eastAsia="Times New Roman"/>
                <w:i/>
                <w:iCs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hint="default" w:eastAsia="Times New Roman"/>
                <w:i/>
                <w:iCs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6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eastAsia="Times New Roman"/>
                <w:i/>
                <w:iCs/>
                <w:color w:val="0070C0"/>
                <w:sz w:val="16"/>
                <w:szCs w:val="16"/>
                <w:lang w:eastAsia="ru-RU"/>
              </w:rPr>
            </w:pPr>
          </w:p>
        </w:tc>
        <w:tc>
          <w:tcPr>
            <w:tcW w:w="46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eastAsia="Times New Roman"/>
                <w:i/>
                <w:iCs/>
                <w:color w:val="0070C0"/>
                <w:sz w:val="16"/>
                <w:szCs w:val="16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  <w:t xml:space="preserve"> 4</w:t>
            </w:r>
          </w:p>
        </w:tc>
        <w:tc>
          <w:tcPr>
            <w:tcW w:w="4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eastAsia="Times New Roman"/>
                <w:i/>
                <w:iCs/>
                <w:color w:val="0070C0"/>
                <w:sz w:val="16"/>
                <w:szCs w:val="16"/>
                <w:lang w:eastAsia="ru-RU"/>
              </w:rPr>
            </w:pPr>
          </w:p>
        </w:tc>
        <w:tc>
          <w:tcPr>
            <w:tcW w:w="526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eastAsia="Times New Roman"/>
                <w:i/>
                <w:iCs/>
                <w:color w:val="0070C0"/>
                <w:sz w:val="16"/>
                <w:szCs w:val="16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  <w:t xml:space="preserve"> 2</w:t>
            </w:r>
          </w:p>
        </w:tc>
        <w:tc>
          <w:tcPr>
            <w:tcW w:w="4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eastAsia="Times New Roman"/>
                <w:i/>
                <w:iCs/>
                <w:color w:val="0070C0"/>
                <w:sz w:val="16"/>
                <w:szCs w:val="16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eastAsia="Times New Roman"/>
                <w:i/>
                <w:iCs/>
                <w:color w:val="0070C0"/>
                <w:sz w:val="16"/>
                <w:szCs w:val="16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5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eastAsia="Times New Roman"/>
                <w:i/>
                <w:iCs/>
                <w:color w:val="0070C0"/>
                <w:sz w:val="16"/>
                <w:szCs w:val="16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eastAsia="Times New Roman"/>
                <w:i/>
                <w:iCs/>
                <w:color w:val="0070C0"/>
                <w:sz w:val="16"/>
                <w:szCs w:val="16"/>
                <w:lang w:eastAsia="ru-RU"/>
              </w:rPr>
            </w:pPr>
          </w:p>
        </w:tc>
        <w:tc>
          <w:tcPr>
            <w:tcW w:w="6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i/>
                <w:iCs/>
                <w:color w:val="0070C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68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eastAsia="Times New Roman"/>
                <w:i/>
                <w:iCs/>
                <w:color w:val="0070C0"/>
                <w:sz w:val="14"/>
                <w:szCs w:val="14"/>
                <w:lang w:eastAsia="ru-RU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327" w:type="dxa"/>
            <w:gridSpan w:val="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Формы текущего контроля успеваемости, виды промежуточной и итоговой аттестации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260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Период обучения (модуль)</w:t>
            </w:r>
          </w:p>
        </w:tc>
        <w:tc>
          <w:tcPr>
            <w:tcW w:w="257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формы текущего контроля успеваемости</w:t>
            </w:r>
          </w:p>
        </w:tc>
        <w:tc>
          <w:tcPr>
            <w:tcW w:w="2119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Виды промежуточной аттестации</w:t>
            </w:r>
          </w:p>
        </w:tc>
        <w:tc>
          <w:tcPr>
            <w:tcW w:w="302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Виды итоговой аттестации </w:t>
            </w: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327" w:type="dxa"/>
            <w:gridSpan w:val="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ОСНОВНАЯ ТРАЕКТОРИЯ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0327" w:type="dxa"/>
            <w:gridSpan w:val="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очная форма обучения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60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57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19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экзамен</w:t>
            </w:r>
          </w:p>
        </w:tc>
        <w:tc>
          <w:tcPr>
            <w:tcW w:w="302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327" w:type="dxa"/>
            <w:gridSpan w:val="20"/>
            <w:tcBorders>
              <w:top w:val="single" w:color="auto" w:sz="8" w:space="0"/>
              <w:bottom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70C0"/>
                <w:lang w:eastAsia="ru-RU"/>
              </w:rPr>
            </w:pPr>
            <w:r>
              <w:rPr>
                <w:rFonts w:eastAsia="Times New Roman"/>
                <w:i/>
                <w:iCs/>
                <w:color w:val="0070C0"/>
                <w:lang w:eastAsia="ru-RU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0327" w:type="dxa"/>
            <w:gridSpan w:val="20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2.2. Структура и содержание учебных занятий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  <w:t>Тема 1. Роль экологии в современном обществе.</w:t>
            </w: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 xml:space="preserve"> Краткая история охраны природы за последние 30 лет. 1-я Международная конференция по окружающей среде и развитию. Деятельность комиссии по устойчивому развитию. Международная система охраны природы. Концепция устойчивого развития. Система эко-эффективности. Методы и формы реализации идеи устойчивого развития. Экология, природопользование и охрана природы. Три аспекта охраны природы. Место экологического образования в развитии общества: от экологических знаний к экологическому мышлению и экологически оправданному поведению.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  <w:t>Тема 2.</w:t>
            </w: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  <w:t>Экология – задачи и перспективы.</w:t>
            </w: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 xml:space="preserve"> Экология как наука. Определение экологии. Место экологии среди других биологических дисциплин. Спектр уровней организации живой материи и область компетенции экологии. Разделы экологии: аутэкология, демэкология и синэкология. Кардинальные проблемы, в которых фокусируются основные направления и разделы современной экологии: экологические механизмы адаптации к среде, регуляция численности популяций, управление продукционными процессами, устойчивость природных и антропогенных ценозов, экологическая индикация. Роль экологии в разработке теории рационального природопользования.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  <w:t>Тема 3. Понятие экологического фактора.</w:t>
            </w: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 xml:space="preserve"> Принцип действия экологического фактора: оптимум, зона нормальной жизнедеятельности, пределы выносливости. Закон толерантности Шелфорда. Экологическая классификация видов животных и растений. Изменение реакции организмов на действие экологического фактора в пространстве и времени. Экотипы и физиологические расы. Сезонная цикличность выносливости организмов. Холодовое закаливание. Два типа фотопериодической реакции (ФПР). Циркадные и лунные ритмы. Совместное действие нескольких факторов. Реакция организмов на одновременное действие нескольких факторов: ведущие и лимитируемые факторы. Правило Либиха. Среда и действие факторов среды. Среды жизни. Соответствие между организмами и средой.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  <w:t>Тема 4.</w:t>
            </w: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  <w:t>Классификация экологических факторов.</w:t>
            </w: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 xml:space="preserve"> Традиционные классификации: абиотические и биотические факторы; факторы, зависящие и не зависящие от плотности популяции. Влияние организмов на микроклимат. Витальное и сигнальное действие факторов. Витальное действие температуры, пищи, хищников и паразитов. Экологическое действие света и температуры. Правило суммы эффективных температур. Классификация А.С. Мончадского: первичные периодические, вторичные периодические и непериодические факторы. Специфика действия непериодических факторов. «Синтетическая» классификация факторов.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  <w:t>Тема 5.</w:t>
            </w: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  <w:t>Уровни действия абиотических факторов.</w:t>
            </w: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 xml:space="preserve"> Уровень особей: поведенческие реакции и физиологическая перестройка организма. Адаптивные комплексы. Популяционный уровень: адаптивная эволюция и пространственное распределение. Принципы зональной и вертикальной смены стаций. Суточная смена стаций. Видовой уровень. Роль максимальных и минимальных температур в географическом распространении видов. Географическая изменчивость видов: правило Бергмана, Аллена и Глогера. Специфика действия факторов на уровне экологических систем. Обобщающая схема действия абиотических факторов на различных уровнях организации.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  <w:t>Тема 6. Экологическая роль факторов питания.</w:t>
            </w: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 xml:space="preserve"> Пары терминов: продуцент и консумент, автотроф и гетеротроф. Пища как экологический фактор. Световое питание растений. Минеральное питание растений. Факторы, лимитирующие питание растений. Биоэлементы, основные элементы минерального питания и микроэлементы. Особенности действия пищи как экологического фактора в питании животных. Пищевые режимы и пищевая специализация животных. Питание детритофагов. Механизмы пищевого предпочтения у животных-зоофагов и животных-фитофагов. Типы питания животных. Классификация «жнецов» и «охотников» по формам питания. Различия между тремя экологическими группами фитофагов: моно-, олиго- и полифагами.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  <w:t>Тема 7. Биотические факторы</w:t>
            </w: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. Гомотипические реакции: эффект группы, эффект массы, внутривидовая конкуренция. Принцип Олли. Две формы конкуренции: прямая и косвенная. Явление территориальности. Гетеротипические реакции и их классификация. Принцип конкурентного исключения. Экологическая ниша: пространственная, трофическая и многомерная. Фундаментальная и реализованная экологические ниши. Лицензионная модель экологической ниши. Экологическая диверсификация. Смещение признаков – одно из следствий экологической диверсификации. Причины и последствия расхождения ниш. Факторы, определяющие успех конкурентной борьбы. Влияние межвидовой и внутривидовой конкуренции на место видов в экосистеме. Жизненные формы животных и растений. Классификация жизненных форм растений Раункиера.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  <w:t>Тема 8. Динамика численности популяции.</w:t>
            </w: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 xml:space="preserve"> Экспоненциальная и логистическая кривые роста численности популяций. Биотический потенциал и сопротивление среды. Мальтузианский параметр. Зависимость максимальной врожденной скорости увеличения популяции от времени генерации. Кривые выживания. Возрастной состав популяций и его оценка с помощью пирамиды возрастов. Соотношение полов в популяции. Оптимальная тактика размножения: зависимость количества и качества потомков от репродуктивного усилия родителей. Колебания численности популяций. Типы флуктуации плотности популяции. Равновесные и оппортунистические популяции. Характерные признаки r- и K-отбора. Непериодические, периодические (многолетние и сезонные) колебания численности. Факторы динамики численности: модифицирующие и регулирующие. Принципиальная схема регуляции численности популяции с учетом различной значимости биотических факторов. Три типа зависимости роста популяции от ее плотности. Функциональная реакция хищников-полифагов и численная реакция хищников-олигофагов. Влияние размеров тела, факторов среды и поведения на плотность популяции млекопитающих.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  <w:t>Тема 9. Экологическая система.</w:t>
            </w: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 xml:space="preserve"> Концепция экосистемы. Автотрофный и гетеротрофный компоненты экосистемы, их пространственное и временнóе разделение. Структура биогеоценоза по Сукачеву. Структура экосистемы: продуценты, консументы, редуценты, поток энергии и два круговорота веществ. Разнообразие экосистем. Гомеостаз экосистемы, его механизмы. Принцип отрицательной обратной связи. Гомеостатическое плато.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  <w:t>Тема 10. Энергетика экосистемы.</w:t>
            </w: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 xml:space="preserve"> Поток энергии в экосистеме. Дыхание сообщества как способ поддержания высокой степени внутренней упорядоченности. Мера термодинамической упорядоченности и принцип стабильности. Этапы продуцирования органического вещества в экосистеме: первичная продукция (валовая и чистая), вторичная продукция, чистая продукция сообщества. Блочная модель экосистемы с разделением потока энергии на W и R. Формула урожая и корни противоречий между хозяйственными устремлениями человека и стратегией развития природы. Баланс между валовой первичной продукцией и дыханием сообщества. Пищевые цепи и пищевые сети. Поток энергии, проходящий через последовательные трофические уровни. Универсальная модель потока энергии; ее использование в экологии. Построение сетевой диаграммы пищевой сети экосистемы пресноводного водоема. Три группы экологических эффективностей. Отношение продукции к биомассе данного и соседнего трофических уровней. Зависимость биомассы и продукции от размера особей. Трофическая структура экосистемы. Распределение числа особей, биомассы и энергии по трофическим уровням: основные обобщения. Примеры пирамид чисел, биомассы и энергии.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  <w:t xml:space="preserve">Тема 11. Биогеохимические циклы. </w:t>
            </w: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Обменный и резервный фонды биогеохимических циклов. Основные пути поступления веществ в обменный фонд. Блочная модель круговорота, его основные компоненты. Относительная скорость движения веществ в экосистеме. Процесс эвтрофирования пресноводных экосистем. Пример цикла с резервным фондом в атмосфере (цикл азота). Пример цикла с резервным фондом в земной коре (цикл фосфора). Пример цикла с резервным фондом в земной коре и атмосфере (цикл серы). Принципиальная схема движения веществ в обменном фонде.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  <w:t>Тема 12. Биотическое сообщество.</w:t>
            </w: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 xml:space="preserve"> Видовая структура биотического сообщества. Показатели структуры: видовое богатство, частота, постоянство, верность и др. Концепция экологического доминирования. Степень доминантности и показатель доминирования. Классификация видов по их влиянию на свойства сообщества. Видовое разнообразие в сообществах: многообразие и выравненность. Общая зависимость между числом видов и числом особей, приходящихся на 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один вид. Индекс (показатель) видового разнообразия. Закономерности видового разнообразия (зависимость видового разнообразия от продуктивности экосистемы, стрессовых воздействий и др.). Экологическое значение видового разнообразия. Проблемы сохранения биоразнообразия. Внутренняя организация биотического сообщества: характер стратификации, зональности, активности, пищевых связей, групповых отношений и др. Стохастические связи.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  <w:t xml:space="preserve">Тема 13. Развитие и эволюция экосистемы. </w:t>
            </w: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Аллогенные и автогенные изменения экосистем. Признаки развития экосистемы, их динамика в процессе сукцессии. Автотрофная и гетеротрофная сукцессии. Биоэнергетика развития экосистемы. Изменения в характере пищевых цепей, замыкание биогеохимических циклов. Увеличение числа видов – основа для развития гетеротипических реакций. Общая стратегия экологической сукцессии. Примеры первичной и вторичной сукцессий. Понятие серий и климакса. Географический и эдафический климаксы. Антропогенный субклимакс. Нарушения и катастрофы. Циклический характер сукцессий. Эволюция экосистем. Коэволюция и групповой отбор. Отражение эволюции в сукцессии. Сбалансированность экосистемы и темпы эволюции организмов. Понятие экологического кризиса. Массовые вымирания Фанерозоя. Меловой экологический кризис.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  <w:t>Тема 14. Экосистемы как хорологические единицы биосферы.</w:t>
            </w: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 xml:space="preserve"> Принципы разграничения биогеоценозов. Выбор характерных признаков. Роль экологических индикаторов в процедуре разграничения экосистем. Экотон и краевой эффект. Континуум. Иерархический ряд экосистем. Биомы – основные наземные экосистемы. Экологические эквиваленты. Экосистемы суши и океана. Биосфера, ее строение и характерные признаки. Распределение живых организмов в литосфере, атмосфере и гидросфере. Парабиосферные области, эоловая зона. Лимитирующие факторы и первичная продукция биосферы. Биогеохимические циклы в масштабе планеты. Глобальная экологическая пирамида. Концепция ноосферы.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327" w:type="dxa"/>
            <w:gridSpan w:val="20"/>
            <w:tcBorders>
              <w:top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iCs/>
                <w:color w:val="0070C0"/>
                <w:lang w:eastAsia="ru-RU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327" w:type="dxa"/>
            <w:gridSpan w:val="20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Основной курс          Основная траектория      Очная форма обучения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327" w:type="dxa"/>
            <w:gridSpan w:val="20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 xml:space="preserve">            </w:t>
            </w:r>
            <w:r>
              <w:rPr>
                <w:rFonts w:eastAsia="Times New Roman"/>
                <w:lang w:eastAsia="ru-RU"/>
              </w:rPr>
              <w:t>Период обучения:</w:t>
            </w:r>
            <w:r>
              <w:rPr>
                <w:rFonts w:eastAsia="Times New Roman"/>
                <w:b/>
                <w:bCs/>
                <w:lang w:eastAsia="ru-RU"/>
              </w:rPr>
              <w:t xml:space="preserve"> Семестр 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858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Наименование темы (раздела, части)</w:t>
            </w:r>
          </w:p>
        </w:tc>
        <w:tc>
          <w:tcPr>
            <w:tcW w:w="42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Вид учебных занятий</w:t>
            </w:r>
          </w:p>
        </w:tc>
        <w:tc>
          <w:tcPr>
            <w:tcW w:w="1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Количество часов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58" w:type="dxa"/>
            <w:gridSpan w:val="8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Тема 1. Роль экологии в современном обществе </w:t>
            </w:r>
          </w:p>
          <w:p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Тема 2. Экология – задачи и перспективы</w:t>
            </w:r>
          </w:p>
        </w:tc>
        <w:tc>
          <w:tcPr>
            <w:tcW w:w="42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лекции</w:t>
            </w:r>
          </w:p>
        </w:tc>
        <w:tc>
          <w:tcPr>
            <w:tcW w:w="1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858" w:type="dxa"/>
            <w:gridSpan w:val="8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2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семинары</w:t>
            </w:r>
          </w:p>
        </w:tc>
        <w:tc>
          <w:tcPr>
            <w:tcW w:w="1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858" w:type="dxa"/>
            <w:gridSpan w:val="8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2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практические занятия</w:t>
            </w:r>
          </w:p>
        </w:tc>
        <w:tc>
          <w:tcPr>
            <w:tcW w:w="1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858" w:type="dxa"/>
            <w:gridSpan w:val="8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2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сам.раб. по методическим материалам</w:t>
            </w:r>
          </w:p>
        </w:tc>
        <w:tc>
          <w:tcPr>
            <w:tcW w:w="1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3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58" w:type="dxa"/>
            <w:gridSpan w:val="8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Тема 3. Понятие экологического фактора</w:t>
            </w:r>
          </w:p>
          <w:p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Тема 4. Классификация экологических факторов </w:t>
            </w:r>
          </w:p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2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лекции</w:t>
            </w:r>
          </w:p>
        </w:tc>
        <w:tc>
          <w:tcPr>
            <w:tcW w:w="1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858" w:type="dxa"/>
            <w:gridSpan w:val="8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2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семинары</w:t>
            </w:r>
          </w:p>
        </w:tc>
        <w:tc>
          <w:tcPr>
            <w:tcW w:w="1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0 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858" w:type="dxa"/>
            <w:gridSpan w:val="8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2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практические занятия</w:t>
            </w:r>
          </w:p>
        </w:tc>
        <w:tc>
          <w:tcPr>
            <w:tcW w:w="1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858" w:type="dxa"/>
            <w:gridSpan w:val="8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2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сам.раб. по методическим материалам</w:t>
            </w:r>
          </w:p>
        </w:tc>
        <w:tc>
          <w:tcPr>
            <w:tcW w:w="1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3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58" w:type="dxa"/>
            <w:gridSpan w:val="8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Тема 5. Уровни действия абиотических факторов</w:t>
            </w:r>
          </w:p>
        </w:tc>
        <w:tc>
          <w:tcPr>
            <w:tcW w:w="42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лекции</w:t>
            </w:r>
          </w:p>
        </w:tc>
        <w:tc>
          <w:tcPr>
            <w:tcW w:w="1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858" w:type="dxa"/>
            <w:gridSpan w:val="8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2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семинары</w:t>
            </w:r>
          </w:p>
        </w:tc>
        <w:tc>
          <w:tcPr>
            <w:tcW w:w="1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858" w:type="dxa"/>
            <w:gridSpan w:val="8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2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практические занятия</w:t>
            </w:r>
          </w:p>
        </w:tc>
        <w:tc>
          <w:tcPr>
            <w:tcW w:w="1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858" w:type="dxa"/>
            <w:gridSpan w:val="8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2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сам.раб. по методическим материалам</w:t>
            </w:r>
          </w:p>
        </w:tc>
        <w:tc>
          <w:tcPr>
            <w:tcW w:w="1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3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58" w:type="dxa"/>
            <w:gridSpan w:val="8"/>
            <w:vMerge w:val="restart"/>
            <w:tcBorders>
              <w:left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Тема 6. Экологическая роль факторов   питания</w:t>
            </w:r>
          </w:p>
        </w:tc>
        <w:tc>
          <w:tcPr>
            <w:tcW w:w="42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лекции</w:t>
            </w:r>
          </w:p>
        </w:tc>
        <w:tc>
          <w:tcPr>
            <w:tcW w:w="1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858" w:type="dxa"/>
            <w:gridSpan w:val="8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2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семинары</w:t>
            </w:r>
          </w:p>
        </w:tc>
        <w:tc>
          <w:tcPr>
            <w:tcW w:w="1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858" w:type="dxa"/>
            <w:gridSpan w:val="8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2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практические занятия</w:t>
            </w:r>
          </w:p>
        </w:tc>
        <w:tc>
          <w:tcPr>
            <w:tcW w:w="1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858" w:type="dxa"/>
            <w:gridSpan w:val="8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2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сам.раб. по методическим материалам</w:t>
            </w:r>
          </w:p>
        </w:tc>
        <w:tc>
          <w:tcPr>
            <w:tcW w:w="1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3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58" w:type="dxa"/>
            <w:gridSpan w:val="8"/>
            <w:vMerge w:val="restart"/>
            <w:tcBorders>
              <w:left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Тема 7. Биотические факторы</w:t>
            </w:r>
          </w:p>
        </w:tc>
        <w:tc>
          <w:tcPr>
            <w:tcW w:w="42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лекции</w:t>
            </w:r>
          </w:p>
        </w:tc>
        <w:tc>
          <w:tcPr>
            <w:tcW w:w="1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858" w:type="dxa"/>
            <w:gridSpan w:val="8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2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семинары</w:t>
            </w:r>
          </w:p>
        </w:tc>
        <w:tc>
          <w:tcPr>
            <w:tcW w:w="1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858" w:type="dxa"/>
            <w:gridSpan w:val="8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2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практические занятия</w:t>
            </w:r>
          </w:p>
        </w:tc>
        <w:tc>
          <w:tcPr>
            <w:tcW w:w="1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858" w:type="dxa"/>
            <w:gridSpan w:val="8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2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сам.раб. по методическим материалам</w:t>
            </w:r>
          </w:p>
        </w:tc>
        <w:tc>
          <w:tcPr>
            <w:tcW w:w="1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3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58" w:type="dxa"/>
            <w:gridSpan w:val="8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Тема 8. Динамика численности попу-ляций</w:t>
            </w:r>
          </w:p>
        </w:tc>
        <w:tc>
          <w:tcPr>
            <w:tcW w:w="42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лекции</w:t>
            </w:r>
          </w:p>
        </w:tc>
        <w:tc>
          <w:tcPr>
            <w:tcW w:w="1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858" w:type="dxa"/>
            <w:gridSpan w:val="8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2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семинары</w:t>
            </w:r>
          </w:p>
        </w:tc>
        <w:tc>
          <w:tcPr>
            <w:tcW w:w="1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858" w:type="dxa"/>
            <w:gridSpan w:val="8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2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практические занятия</w:t>
            </w:r>
          </w:p>
        </w:tc>
        <w:tc>
          <w:tcPr>
            <w:tcW w:w="1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858" w:type="dxa"/>
            <w:gridSpan w:val="8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2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сам.раб. по методическим материалам</w:t>
            </w:r>
          </w:p>
        </w:tc>
        <w:tc>
          <w:tcPr>
            <w:tcW w:w="1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3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58" w:type="dxa"/>
            <w:gridSpan w:val="8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Тема 9. Концепция экосистемы</w:t>
            </w:r>
          </w:p>
          <w:p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Тема 10. Энергетика экосистемы</w:t>
            </w:r>
          </w:p>
        </w:tc>
        <w:tc>
          <w:tcPr>
            <w:tcW w:w="42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лекции</w:t>
            </w:r>
          </w:p>
        </w:tc>
        <w:tc>
          <w:tcPr>
            <w:tcW w:w="1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858" w:type="dxa"/>
            <w:gridSpan w:val="8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2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семинары</w:t>
            </w:r>
          </w:p>
        </w:tc>
        <w:tc>
          <w:tcPr>
            <w:tcW w:w="1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858" w:type="dxa"/>
            <w:gridSpan w:val="8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2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Консультация (подготовка к контрольной работе)</w:t>
            </w:r>
          </w:p>
        </w:tc>
        <w:tc>
          <w:tcPr>
            <w:tcW w:w="1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858" w:type="dxa"/>
            <w:gridSpan w:val="8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2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сам.раб. по методическим материалам</w:t>
            </w:r>
          </w:p>
        </w:tc>
        <w:tc>
          <w:tcPr>
            <w:tcW w:w="1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3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58" w:type="dxa"/>
            <w:gridSpan w:val="8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Тема 11. Биогеохимические циклы</w:t>
            </w:r>
          </w:p>
          <w:p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Тема 12. Биотическое сообщество</w:t>
            </w:r>
          </w:p>
        </w:tc>
        <w:tc>
          <w:tcPr>
            <w:tcW w:w="42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лекции</w:t>
            </w:r>
          </w:p>
        </w:tc>
        <w:tc>
          <w:tcPr>
            <w:tcW w:w="1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858" w:type="dxa"/>
            <w:gridSpan w:val="8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2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семинары</w:t>
            </w:r>
          </w:p>
        </w:tc>
        <w:tc>
          <w:tcPr>
            <w:tcW w:w="1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858" w:type="dxa"/>
            <w:gridSpan w:val="8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2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контрольная работа</w:t>
            </w:r>
          </w:p>
        </w:tc>
        <w:tc>
          <w:tcPr>
            <w:tcW w:w="1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858" w:type="dxa"/>
            <w:gridSpan w:val="8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2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сам.раб. по методическим материалам</w:t>
            </w:r>
          </w:p>
        </w:tc>
        <w:tc>
          <w:tcPr>
            <w:tcW w:w="1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3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58" w:type="dxa"/>
            <w:gridSpan w:val="8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Тема 13. Развитие и эволюция экоси-стемы</w:t>
            </w:r>
          </w:p>
        </w:tc>
        <w:tc>
          <w:tcPr>
            <w:tcW w:w="42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лекции</w:t>
            </w:r>
          </w:p>
        </w:tc>
        <w:tc>
          <w:tcPr>
            <w:tcW w:w="1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858" w:type="dxa"/>
            <w:gridSpan w:val="8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2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семинары</w:t>
            </w:r>
          </w:p>
        </w:tc>
        <w:tc>
          <w:tcPr>
            <w:tcW w:w="1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858" w:type="dxa"/>
            <w:gridSpan w:val="8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2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практические занятия</w:t>
            </w:r>
          </w:p>
        </w:tc>
        <w:tc>
          <w:tcPr>
            <w:tcW w:w="1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858" w:type="dxa"/>
            <w:gridSpan w:val="8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2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сам.раб. по методическим материалам</w:t>
            </w:r>
          </w:p>
        </w:tc>
        <w:tc>
          <w:tcPr>
            <w:tcW w:w="1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3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58" w:type="dxa"/>
            <w:gridSpan w:val="8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Тема 14. Экосистемы как хорологические единицы биосферы</w:t>
            </w:r>
          </w:p>
        </w:tc>
        <w:tc>
          <w:tcPr>
            <w:tcW w:w="42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лекции</w:t>
            </w:r>
          </w:p>
        </w:tc>
        <w:tc>
          <w:tcPr>
            <w:tcW w:w="1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858" w:type="dxa"/>
            <w:gridSpan w:val="8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2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семинары</w:t>
            </w:r>
          </w:p>
        </w:tc>
        <w:tc>
          <w:tcPr>
            <w:tcW w:w="1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858" w:type="dxa"/>
            <w:gridSpan w:val="8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2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консультация (подготовка к контрольной работе)</w:t>
            </w:r>
          </w:p>
        </w:tc>
        <w:tc>
          <w:tcPr>
            <w:tcW w:w="1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858" w:type="dxa"/>
            <w:gridSpan w:val="8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2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сам.раб. по методическим материалам</w:t>
            </w:r>
          </w:p>
        </w:tc>
        <w:tc>
          <w:tcPr>
            <w:tcW w:w="1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3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3858" w:type="dxa"/>
            <w:gridSpan w:val="8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Заключение: глобальный экологический кризис</w:t>
            </w:r>
          </w:p>
        </w:tc>
        <w:tc>
          <w:tcPr>
            <w:tcW w:w="42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лекции</w:t>
            </w:r>
          </w:p>
        </w:tc>
        <w:tc>
          <w:tcPr>
            <w:tcW w:w="1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858" w:type="dxa"/>
            <w:gridSpan w:val="8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2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контрольная работа</w:t>
            </w:r>
          </w:p>
        </w:tc>
        <w:tc>
          <w:tcPr>
            <w:tcW w:w="1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31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858" w:type="dxa"/>
            <w:gridSpan w:val="8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2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сам. работа под руководством преподавателя</w:t>
            </w:r>
          </w:p>
        </w:tc>
        <w:tc>
          <w:tcPr>
            <w:tcW w:w="1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858" w:type="dxa"/>
            <w:gridSpan w:val="8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2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сам.раб. по методическим материалам</w:t>
            </w:r>
          </w:p>
        </w:tc>
        <w:tc>
          <w:tcPr>
            <w:tcW w:w="1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9"/>
          <w:wAfter w:w="10014" w:type="dxa"/>
          <w:trHeight w:val="230" w:hRule="atLeast"/>
        </w:trPr>
        <w:tc>
          <w:tcPr>
            <w:tcW w:w="313" w:type="dxa"/>
            <w:vMerge w:val="continue"/>
            <w:tcBorders>
              <w:bottom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/>
                <w:b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iCs/>
                <w:sz w:val="24"/>
                <w:szCs w:val="24"/>
                <w:lang w:eastAsia="ru-RU"/>
              </w:rPr>
              <w:t>Темы семинарских занятий</w:t>
            </w:r>
          </w:p>
          <w:p>
            <w:pPr>
              <w:spacing w:after="0" w:line="240" w:lineRule="auto"/>
              <w:rPr>
                <w:rFonts w:eastAsia="Times New Roman"/>
                <w:iCs/>
                <w:sz w:val="24"/>
                <w:szCs w:val="24"/>
                <w:u w:val="single"/>
                <w:lang w:eastAsia="ru-RU"/>
              </w:rPr>
            </w:pPr>
            <w:r>
              <w:rPr>
                <w:rFonts w:eastAsia="Times New Roman"/>
                <w:iCs/>
                <w:sz w:val="24"/>
                <w:szCs w:val="24"/>
                <w:u w:val="single"/>
                <w:lang w:eastAsia="ru-RU"/>
              </w:rPr>
              <w:t>Семинар 1.</w:t>
            </w:r>
          </w:p>
          <w:p>
            <w:pPr>
              <w:spacing w:after="0" w:line="240" w:lineRule="auto"/>
              <w:rPr>
                <w:rFonts w:eastAsia="Times New Roman"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Cs/>
                <w:sz w:val="24"/>
                <w:szCs w:val="24"/>
                <w:lang w:eastAsia="ru-RU"/>
              </w:rPr>
              <w:t>Соответствие между организмами и средой. Естественный отбор как основа соответствия между организмами и средой. Допущения, лежащие в основе эволюции путем естественного отбора. Приспособленность – относительный вклад особей в численность будущих поколений. Роль исторических факторов: движение материков, изменения климата. Особенности животного и растительного мира островов. Факты, говорящие в пользу соответствия: конвергенция, параллелизм. Факты, говорящие против соответствия: «мегафиты» и др. Сходство между сообществами и несходство форм внутри сообществ.</w:t>
            </w:r>
          </w:p>
          <w:p>
            <w:pPr>
              <w:spacing w:after="0" w:line="240" w:lineRule="auto"/>
              <w:rPr>
                <w:rFonts w:eastAsia="Times New Roman"/>
                <w:iCs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Cs/>
                <w:sz w:val="24"/>
                <w:szCs w:val="24"/>
                <w:lang w:eastAsia="ru-RU"/>
              </w:rPr>
              <w:t>Литература для подготовки: Бродский А.К. Биоразнообразие. М.: Изд. центр «Академия», 2012, глава 2.  Бигон, М., Харпер, Дж., Таунсенд, К. Экология. Особи, популяции и сообщества. М.: Мир, 1989, глава 1.</w:t>
            </w:r>
          </w:p>
          <w:p>
            <w:pPr>
              <w:spacing w:after="0" w:line="240" w:lineRule="auto"/>
              <w:rPr>
                <w:rFonts w:eastAsia="Times New Roman"/>
                <w:iCs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iCs/>
                <w:sz w:val="24"/>
                <w:szCs w:val="24"/>
                <w:u w:val="single"/>
                <w:lang w:eastAsia="ru-RU"/>
              </w:rPr>
            </w:pPr>
            <w:r>
              <w:rPr>
                <w:rFonts w:eastAsia="Times New Roman"/>
                <w:iCs/>
                <w:sz w:val="24"/>
                <w:szCs w:val="24"/>
                <w:u w:val="single"/>
                <w:lang w:eastAsia="ru-RU"/>
              </w:rPr>
              <w:t>Семинар 2.</w:t>
            </w:r>
          </w:p>
          <w:p>
            <w:pPr>
              <w:spacing w:after="0" w:line="240" w:lineRule="auto"/>
              <w:rPr>
                <w:rFonts w:eastAsia="Times New Roman"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Cs/>
                <w:sz w:val="24"/>
                <w:szCs w:val="24"/>
                <w:lang w:eastAsia="ru-RU"/>
              </w:rPr>
              <w:t>Поведение хищников. Таксономическая и функциональная классификации хищничества. Ранжирование, переключение. Ширина спектра питания с точки зрения оптимальной стратегии добывания пищи. Три функциональных ответа – зависимость скорости потребления от плотности пищи. Роль компонентов пищедобывающей стратегии в каждом из ответов. Поведение, приводящее к агрегированному размещению.</w:t>
            </w:r>
          </w:p>
          <w:p>
            <w:pPr>
              <w:spacing w:after="0" w:line="240" w:lineRule="auto"/>
              <w:rPr>
                <w:rFonts w:eastAsia="Times New Roman"/>
                <w:iCs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Cs/>
                <w:sz w:val="24"/>
                <w:szCs w:val="24"/>
                <w:lang w:eastAsia="ru-RU"/>
              </w:rPr>
              <w:t>Литература для подготовки: Бигон, М., Харпер, Дж., Таунсенд, К. Экология. Особи, популяции и сообщества. М.: Мир, 1989, главы 8 и 9.</w:t>
            </w:r>
          </w:p>
          <w:p>
            <w:pPr>
              <w:spacing w:after="0" w:line="240" w:lineRule="auto"/>
              <w:rPr>
                <w:rFonts w:eastAsia="Times New Roman"/>
                <w:iCs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iCs/>
                <w:sz w:val="24"/>
                <w:szCs w:val="24"/>
                <w:u w:val="single"/>
                <w:lang w:eastAsia="ru-RU"/>
              </w:rPr>
            </w:pPr>
            <w:r>
              <w:rPr>
                <w:rFonts w:eastAsia="Times New Roman"/>
                <w:iCs/>
                <w:sz w:val="24"/>
                <w:szCs w:val="24"/>
                <w:u w:val="single"/>
                <w:lang w:eastAsia="ru-RU"/>
              </w:rPr>
              <w:t>Семинар 3.</w:t>
            </w:r>
          </w:p>
          <w:p>
            <w:pPr>
              <w:spacing w:after="0" w:line="240" w:lineRule="auto"/>
              <w:rPr>
                <w:rFonts w:eastAsia="Times New Roman"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Cs/>
                <w:sz w:val="24"/>
                <w:szCs w:val="24"/>
                <w:lang w:eastAsia="ru-RU"/>
              </w:rPr>
              <w:t>r- и K-отбор. Компоненты жизненных циклов и их потенциальные преимущества: размеры, скорость роста и развития, размножение. Пространственно-временная классификация местообитаний. Классификация местообитаний по их демографической ценности. Причины возникновения K-особей в K-селективных средах и r-особей в r-селективных средах в зависимости от черт жизненного цикла, свойств популяции и факторов смертности. Данные в пользу r/K-концепции. Классификация Грайма.</w:t>
            </w:r>
          </w:p>
          <w:p>
            <w:pPr>
              <w:spacing w:after="0" w:line="240" w:lineRule="auto"/>
              <w:rPr>
                <w:rFonts w:eastAsia="Times New Roman"/>
                <w:iCs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Cs/>
                <w:sz w:val="24"/>
                <w:szCs w:val="24"/>
                <w:lang w:eastAsia="ru-RU"/>
              </w:rPr>
              <w:t>Литература для подготовки: Бродский А.К. Общая экология. М.: Изд. центр «Академия». 2010, глава 8.  Бигон, М., Харпер, Дж., Таунсенд, К. Экология. Особи, популяции и сообщества. М.: Мир, 1989, глава 14.</w:t>
            </w:r>
          </w:p>
          <w:p>
            <w:pPr>
              <w:spacing w:after="0" w:line="240" w:lineRule="auto"/>
              <w:rPr>
                <w:rFonts w:eastAsia="Times New Roman"/>
                <w:iCs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iCs/>
                <w:sz w:val="24"/>
                <w:szCs w:val="24"/>
                <w:u w:val="single"/>
                <w:lang w:eastAsia="ru-RU"/>
              </w:rPr>
            </w:pPr>
            <w:r>
              <w:rPr>
                <w:rFonts w:eastAsia="Times New Roman"/>
                <w:iCs/>
                <w:sz w:val="24"/>
                <w:szCs w:val="24"/>
                <w:u w:val="single"/>
                <w:lang w:eastAsia="ru-RU"/>
              </w:rPr>
              <w:t>Семинар 4.</w:t>
            </w:r>
          </w:p>
          <w:p>
            <w:pPr>
              <w:spacing w:after="0" w:line="240" w:lineRule="auto"/>
              <w:rPr>
                <w:rFonts w:eastAsia="Times New Roman"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Cs/>
                <w:sz w:val="24"/>
                <w:szCs w:val="24"/>
                <w:lang w:eastAsia="ru-RU"/>
              </w:rPr>
              <w:t>Природа сообщества. Описание свойств сообщества. Видовое богатство: число видов в сообществе. Индексы разнообразия: Симпсона и Шеннона. Сравнение индексов между собой и сравнение с их помощью различных сообществ. Диаграмма рангового распределения обилия – модель «разломанной палки». Проблема границ в экологии сообществ. Крупномасштабные пространственные структуры – биомы. Градиентный анализ.</w:t>
            </w:r>
          </w:p>
          <w:p>
            <w:pPr>
              <w:spacing w:after="0" w:line="240" w:lineRule="auto"/>
              <w:rPr>
                <w:rFonts w:eastAsia="Times New Roman"/>
                <w:iCs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Cs/>
                <w:sz w:val="24"/>
                <w:szCs w:val="24"/>
                <w:lang w:eastAsia="ru-RU"/>
              </w:rPr>
              <w:t>Литература для подготовки: Бродский А.К. Общая экология. М.: Изд. центр «Академия». 2010, глава 12.  Бигон, М., Харпер, Дж., Таунсенд, К. Экология. Особи, популяции и сообщества. М.: Мир, 1989, глава 16.</w:t>
            </w:r>
          </w:p>
          <w:p>
            <w:pPr>
              <w:spacing w:after="0" w:line="240" w:lineRule="auto"/>
              <w:rPr>
                <w:rFonts w:eastAsia="Times New Roman"/>
                <w:iCs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iCs/>
                <w:sz w:val="24"/>
                <w:szCs w:val="24"/>
                <w:u w:val="single"/>
                <w:lang w:eastAsia="ru-RU"/>
              </w:rPr>
            </w:pPr>
            <w:r>
              <w:rPr>
                <w:rFonts w:eastAsia="Times New Roman"/>
                <w:iCs/>
                <w:sz w:val="24"/>
                <w:szCs w:val="24"/>
                <w:u w:val="single"/>
                <w:lang w:eastAsia="ru-RU"/>
              </w:rPr>
              <w:t>Семинар 5.</w:t>
            </w:r>
          </w:p>
          <w:p>
            <w:pPr>
              <w:spacing w:after="0" w:line="240" w:lineRule="auto"/>
              <w:rPr>
                <w:rFonts w:eastAsia="Times New Roman"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Cs/>
                <w:sz w:val="24"/>
                <w:szCs w:val="24"/>
                <w:lang w:eastAsia="ru-RU"/>
              </w:rPr>
              <w:t>Влияние конкуренции на структуру сообщества. Роль межвидовой конкуренции в формировании структуры сообщества. Интенсивность конкуренции в разных сообществах и среди видов различных систематических групп. Расхождение ниш – доказательства «за» и «против». Конкуренция и гильдии. Расхождение ниш в растительных сообществах. Нейтральные модели и нуль-гипотезы. Оценка эффективности метода нейтральных моделей. Роль конкуренции: три вывода.</w:t>
            </w:r>
          </w:p>
          <w:p>
            <w:pPr>
              <w:spacing w:after="0" w:line="240" w:lineRule="auto"/>
              <w:rPr>
                <w:rFonts w:eastAsia="Times New Roman"/>
                <w:iCs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Cs/>
                <w:sz w:val="24"/>
                <w:szCs w:val="24"/>
                <w:lang w:eastAsia="ru-RU"/>
              </w:rPr>
              <w:t>Литература для подготовки: Бигон, М., Харпер, Дж., Таунсенд, К. Экология. Особи, популяции и сообщества. М.: Мир, 1989, глава 18.</w:t>
            </w:r>
          </w:p>
          <w:p>
            <w:pPr>
              <w:spacing w:after="0" w:line="240" w:lineRule="auto"/>
              <w:rPr>
                <w:rFonts w:eastAsia="Times New Roman"/>
                <w:iCs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iCs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iCs/>
                <w:sz w:val="24"/>
                <w:szCs w:val="24"/>
                <w:u w:val="single"/>
                <w:lang w:val="en-US"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iCs/>
                <w:sz w:val="24"/>
                <w:szCs w:val="24"/>
                <w:u w:val="single"/>
                <w:lang w:val="en-US"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iCs/>
                <w:sz w:val="24"/>
                <w:szCs w:val="24"/>
                <w:u w:val="single"/>
                <w:lang w:eastAsia="ru-RU"/>
              </w:rPr>
            </w:pPr>
            <w:r>
              <w:rPr>
                <w:rFonts w:eastAsia="Times New Roman"/>
                <w:iCs/>
                <w:sz w:val="24"/>
                <w:szCs w:val="24"/>
                <w:u w:val="single"/>
                <w:lang w:eastAsia="ru-RU"/>
              </w:rPr>
              <w:t>Семинар 6.</w:t>
            </w:r>
          </w:p>
          <w:p>
            <w:pPr>
              <w:spacing w:after="0" w:line="240" w:lineRule="auto"/>
              <w:rPr>
                <w:rFonts w:eastAsia="Times New Roman"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Cs/>
                <w:sz w:val="24"/>
                <w:szCs w:val="24"/>
                <w:lang w:eastAsia="ru-RU"/>
              </w:rPr>
              <w:t>Влияние хищничества на структуру сообщества. Нарушения и разнообразие сообщества. «Бедствия» и «катастрофы». Неспециализированные хищники. Влияние относительно избирательных хищников. Роль избирательного «выедания». Пищевое переключение и отбор, зависящий от плотности. Воздействие специализированных хищников. Роль хищников, паразитов и заболеваний: пять основных выводов.</w:t>
            </w:r>
          </w:p>
          <w:p>
            <w:pPr>
              <w:spacing w:after="0" w:line="240" w:lineRule="auto"/>
              <w:rPr>
                <w:rFonts w:eastAsia="Times New Roman"/>
                <w:iCs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Cs/>
                <w:sz w:val="24"/>
                <w:szCs w:val="24"/>
                <w:lang w:eastAsia="ru-RU"/>
              </w:rPr>
              <w:t>Литература для подготовки: Бигон, М., Харпер, Дж., Таунсенд, К. Экология. Особи, популяции и сообщества. М.: Мир, 1989, глава 19.</w:t>
            </w:r>
          </w:p>
          <w:p>
            <w:pPr>
              <w:spacing w:after="0" w:line="240" w:lineRule="auto"/>
              <w:rPr>
                <w:rFonts w:eastAsia="Times New Roman"/>
                <w:iCs/>
                <w:sz w:val="24"/>
                <w:szCs w:val="24"/>
                <w:lang w:eastAsia="ru-RU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Раздел 3. Обеспечение учебных занятий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3.1. Методическое обеспечение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3.1.1. Методические указания по освоению дисциплины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Cs/>
                <w:sz w:val="24"/>
                <w:szCs w:val="24"/>
                <w:lang w:eastAsia="ru-RU"/>
              </w:rPr>
              <w:t>1. Мультимедийные презентации лекций, подготовленные автором курса.</w:t>
            </w:r>
          </w:p>
          <w:p>
            <w:pPr>
              <w:spacing w:after="0" w:line="240" w:lineRule="auto"/>
              <w:rPr>
                <w:rFonts w:eastAsia="Times New Roman"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Cs/>
                <w:sz w:val="24"/>
                <w:szCs w:val="24"/>
                <w:lang w:eastAsia="ru-RU"/>
              </w:rPr>
              <w:t>2. Бродский А.К. 2010. Общая экология: учебник для студентов высших учебных заведений.  Издание пятое. Издательский центр «Академия»</w:t>
            </w:r>
          </w:p>
          <w:p>
            <w:pPr>
              <w:spacing w:after="0" w:line="240" w:lineRule="auto"/>
              <w:rPr>
                <w:rFonts w:eastAsia="Times New Roman"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Cs/>
                <w:sz w:val="24"/>
                <w:szCs w:val="24"/>
                <w:lang w:eastAsia="ru-RU"/>
              </w:rPr>
              <w:t>3. Бродский А.Е. 2012. Экология: учебник для студентов вузов, обучающихся по направлениям подготовки бакалавров «Биология», «Экология и природопользование». КНОРУС.</w:t>
            </w:r>
          </w:p>
          <w:p>
            <w:pPr>
              <w:spacing w:after="0" w:line="240" w:lineRule="auto"/>
              <w:rPr>
                <w:rFonts w:eastAsia="Times New Roman"/>
                <w:iCs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b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iCs/>
                <w:sz w:val="24"/>
                <w:szCs w:val="24"/>
                <w:lang w:eastAsia="ru-RU"/>
              </w:rPr>
              <w:t>3.1.2. Методическое обеспечение самостоятельной работы</w:t>
            </w:r>
          </w:p>
          <w:p>
            <w:pPr>
              <w:spacing w:after="0" w:line="240" w:lineRule="auto"/>
              <w:rPr>
                <w:rFonts w:eastAsia="Times New Roman"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Cs/>
                <w:sz w:val="24"/>
                <w:szCs w:val="24"/>
                <w:lang w:eastAsia="ru-RU"/>
              </w:rPr>
              <w:t>1. Бродский А.К. 2010. Общая экология: учебник для студентов высших учебных заведений.  Издание пятое. Издательский центр «Академия»</w:t>
            </w:r>
          </w:p>
          <w:p>
            <w:pPr>
              <w:spacing w:after="0" w:line="240" w:lineRule="auto"/>
              <w:rPr>
                <w:rFonts w:eastAsia="Times New Roman"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Cs/>
                <w:sz w:val="24"/>
                <w:szCs w:val="24"/>
                <w:lang w:eastAsia="ru-RU"/>
              </w:rPr>
              <w:t>2. Бродский А.Е. 2012. Экология: учебник для студентов вузов, обучающихся по направлениям подготовки бакалавров «Биология», «Экология и природопользование». КНОРУС.</w:t>
            </w:r>
          </w:p>
          <w:p>
            <w:pPr>
              <w:spacing w:after="0" w:line="240" w:lineRule="auto"/>
              <w:rPr>
                <w:rFonts w:eastAsia="Times New Roman"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Cs/>
                <w:sz w:val="24"/>
                <w:szCs w:val="24"/>
                <w:lang w:eastAsia="ru-RU"/>
              </w:rPr>
              <w:t>3. Конспект курса лекций, подготовленный автором.</w:t>
            </w:r>
          </w:p>
          <w:p>
            <w:pPr>
              <w:spacing w:after="0" w:line="240" w:lineRule="auto"/>
              <w:rPr>
                <w:rFonts w:eastAsia="Times New Roman"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Cs/>
                <w:sz w:val="24"/>
                <w:szCs w:val="24"/>
                <w:lang w:eastAsia="ru-RU"/>
              </w:rPr>
              <w:t>4. Статьи по вопросам общей экологии, публикуемые в периодических изданиях «Экология», «Биосфера» и др.</w:t>
            </w:r>
          </w:p>
          <w:p>
            <w:pPr>
              <w:spacing w:after="0" w:line="240" w:lineRule="auto"/>
              <w:rPr>
                <w:rFonts w:eastAsia="Times New Roman"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Cs/>
                <w:sz w:val="24"/>
                <w:szCs w:val="24"/>
                <w:lang w:eastAsia="ru-RU"/>
              </w:rPr>
              <w:t>5. Перечень вопросов для контрольной работы по темам 1-8 на сайте биолого-почвенного факультета</w:t>
            </w:r>
          </w:p>
          <w:p>
            <w:pPr>
              <w:spacing w:after="0" w:line="240" w:lineRule="auto"/>
              <w:rPr>
                <w:rFonts w:eastAsia="Times New Roman"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Cs/>
                <w:sz w:val="24"/>
                <w:szCs w:val="24"/>
                <w:lang w:eastAsia="ru-RU"/>
              </w:rPr>
              <w:t>6. Перечень вопросов для контрольной работы по темам 9-14 на сайте биолого-почвенного факультета</w:t>
            </w:r>
          </w:p>
          <w:p>
            <w:pPr>
              <w:spacing w:after="0" w:line="240" w:lineRule="auto"/>
              <w:rPr>
                <w:rFonts w:eastAsia="Times New Roman"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Cs/>
                <w:sz w:val="24"/>
                <w:szCs w:val="24"/>
                <w:lang w:eastAsia="ru-RU"/>
              </w:rPr>
              <w:t xml:space="preserve">7. Материалы докладов, представленных на научном семинаре кафедры прикладной экологии и размещенных на сайте кафедры.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0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b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iCs/>
                <w:sz w:val="24"/>
                <w:szCs w:val="24"/>
                <w:lang w:eastAsia="ru-RU"/>
              </w:rPr>
              <w:t>3.1.3 Методика проведения промежуточной аттестации и критерии оценивания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 xml:space="preserve">В качестве допуска к промежуточной аттестации необходимо получить положительные оценки по текущему контролю (две контрольные работы) и отработать все шесть тем семинарских занятий. </w:t>
            </w:r>
          </w:p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Сдача экзаменов осуществляется в устной форме и включает ответ студента на два теоретических вопроса, сформулированные в билетах. Оценка на третий вопрос складывается по итогам выполнения контрольных работ. Ответы на вопросы, сформулированные в билетах, как правило, сопровождаются дополнительными вопросами, призванными оценить глубину и широту владения материалом, а также способность рассуждать на задаваемые темы. Таким образом, устный ответ на экзамене не исчерпывается информацией, относящейся строго и непосредственно к вопросу билета, но включает также инициированное экзаменатором обсуждение иных проблем, затрагиваемых в курсе. Неудовлетворительный ответ на один из вопросов экзаменационного билета ведет к неудовлетворительной оценке по всему экзамену. Оценка, выставляемая на экзамене, является экспертной оценкой преподавателя и складывается из оценки нескольких компонентов, демонстрируемых студентом: а) общего уровня знаний по предмету (совокупность фактов); б) умения самостоятельно оперировать фактами; в) биологически (в том числе терминологически) грамотно обсуждать поставленные темы; г) мотивированности и индивидаульного прогресса, показанного студентом в течение всего периода обучения.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0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Cs/>
                <w:color w:val="000000"/>
                <w:sz w:val="24"/>
                <w:szCs w:val="24"/>
                <w:u w:val="single"/>
                <w:lang w:eastAsia="ru-RU"/>
              </w:rPr>
              <w:t>Примеры экзаменационных билетов приведены ниже</w:t>
            </w:r>
            <w:r>
              <w:rPr>
                <w:rFonts w:eastAsia="Times New Roman"/>
                <w:iCs/>
                <w:color w:val="000000"/>
                <w:sz w:val="24"/>
                <w:szCs w:val="24"/>
                <w:lang w:eastAsia="ru-RU"/>
              </w:rPr>
              <w:t>:</w:t>
            </w:r>
          </w:p>
          <w:p>
            <w:pPr>
              <w:spacing w:after="0" w:line="240" w:lineRule="auto"/>
              <w:rPr>
                <w:rFonts w:eastAsia="Times New Roman"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Cs/>
                <w:color w:val="000000"/>
                <w:sz w:val="24"/>
                <w:szCs w:val="24"/>
                <w:lang w:eastAsia="ru-RU"/>
              </w:rPr>
              <w:t>Билет № Х</w:t>
            </w:r>
          </w:p>
          <w:p>
            <w:pPr>
              <w:spacing w:after="0" w:line="240" w:lineRule="auto"/>
              <w:rPr>
                <w:rFonts w:eastAsia="Times New Roman"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Cs/>
                <w:color w:val="000000"/>
                <w:sz w:val="24"/>
                <w:szCs w:val="24"/>
                <w:lang w:eastAsia="ru-RU"/>
              </w:rPr>
              <w:t>1. Экологиченская ниша: пространственная, трофическая и многомерная. Фундаментальная и реализованная экологические ниши. Лицензионная модель экологической ниши. Смещение признаков – одно из следствий экологической диверсификации.</w:t>
            </w:r>
          </w:p>
          <w:p>
            <w:pPr>
              <w:spacing w:after="0" w:line="240" w:lineRule="auto"/>
              <w:rPr>
                <w:rFonts w:eastAsia="Times New Roman"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Cs/>
                <w:color w:val="000000"/>
                <w:sz w:val="24"/>
                <w:szCs w:val="24"/>
                <w:lang w:eastAsia="ru-RU"/>
              </w:rPr>
              <w:t xml:space="preserve">2. Кривые выживания. Возрастной состав популяций и его оценка с помощью пирамиды возрастов. Соотношение полов в популяции. </w:t>
            </w:r>
          </w:p>
          <w:p>
            <w:pPr>
              <w:spacing w:after="0" w:line="240" w:lineRule="auto"/>
              <w:rPr>
                <w:rFonts w:eastAsia="Times New Roman"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Cs/>
                <w:color w:val="000000"/>
                <w:sz w:val="24"/>
                <w:szCs w:val="24"/>
                <w:lang w:eastAsia="ru-RU"/>
              </w:rPr>
              <w:t>3. Обменный и резервный фонды биогеохимических циклов. Блочная модель круговорота, его основные компоненты. Два основных пути возвращения веществ в обменный фонд.</w:t>
            </w:r>
          </w:p>
          <w:p>
            <w:pPr>
              <w:spacing w:after="0" w:line="240" w:lineRule="auto"/>
              <w:rPr>
                <w:rFonts w:eastAsia="Times New Roman"/>
                <w:iCs/>
                <w:color w:val="000000"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Cs/>
                <w:color w:val="000000"/>
                <w:sz w:val="24"/>
                <w:szCs w:val="24"/>
                <w:lang w:eastAsia="ru-RU"/>
              </w:rPr>
              <w:t>Билет № ХХ</w:t>
            </w:r>
          </w:p>
          <w:p>
            <w:pPr>
              <w:spacing w:after="0" w:line="240" w:lineRule="auto"/>
              <w:rPr>
                <w:rFonts w:eastAsia="Times New Roman"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Cs/>
                <w:color w:val="000000"/>
                <w:sz w:val="24"/>
                <w:szCs w:val="24"/>
                <w:lang w:eastAsia="ru-RU"/>
              </w:rPr>
              <w:t xml:space="preserve">1. Влияние хищничества на структуру сообщества. Неспециализированные хищники. Влияние относительно избирательных и специализированных хищников. </w:t>
            </w:r>
          </w:p>
          <w:p>
            <w:pPr>
              <w:spacing w:after="0" w:line="240" w:lineRule="auto"/>
              <w:rPr>
                <w:rFonts w:eastAsia="Times New Roman"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Cs/>
                <w:color w:val="000000"/>
                <w:sz w:val="24"/>
                <w:szCs w:val="24"/>
                <w:lang w:eastAsia="ru-RU"/>
              </w:rPr>
              <w:t>2. Пастбищные и детритные пищевые цепи. Трофическая структура экосистемы.</w:t>
            </w:r>
          </w:p>
          <w:p>
            <w:pPr>
              <w:spacing w:after="0" w:line="240" w:lineRule="auto"/>
              <w:rPr>
                <w:rFonts w:eastAsia="Times New Roman"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Cs/>
                <w:color w:val="000000"/>
                <w:sz w:val="24"/>
                <w:szCs w:val="24"/>
                <w:lang w:eastAsia="ru-RU"/>
              </w:rPr>
              <w:t>3. Этапы продуцирования органического вещества в экосистеме: первичная продукция (валовая и чистая), вторичная продукция, чистая продукция сообщества. Урожай за годовой цикл.</w:t>
            </w:r>
          </w:p>
          <w:p>
            <w:pPr>
              <w:spacing w:after="0" w:line="240" w:lineRule="auto"/>
              <w:rPr>
                <w:rFonts w:eastAsia="Times New Roman"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3.1.4 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      </w:r>
          </w:p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  <w:t>Текущая аттестация проводится в форме теста в два этапа: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1. по мере завершения тем 3-8 (первая контрольная работа),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2. по мере завершения тем 9-14 (вторая контрольная работа).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 xml:space="preserve">Тест состоит из 25 вопросов (утверждений) с 4-мя вариантами ответа по каждому вопросу. Правильный ответ (ответы) обводится кружком. 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Возможны все варианты ответа: может быть правильным 1 ответ, 2 ответа , 3 ответа, 4 ответа. Но может быть ни одного правильного ответа. Время, отведенное на выполнение теста, – 1 час 40 мин.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 xml:space="preserve">Максимальная сумма баллов – 100. 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 xml:space="preserve">Студент, набравший 60 и более баллов, допускается к сдаче экзамена. Студент, набравший 90 и более баллов, освобождается от одного вопроса в экзаменационном билете. 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Студент, набравший менее 60 баллов, должен переписать тест. Время, отведение на повторное выполнение теста, – 40 мин.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  <w:t>Примеры вопросов в тестах приведены ниже: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. В популяциях с эффектом группы скорость роста численности, зависящей от плотности, подчиняется следующим закономерностям: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а) уменьшается при возрастании плотности,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б) не изменяется вплоть до достижения очень высокой численности, затем резко снижается,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в) сначала возрастает, затем снижается,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г) при увеличении плотности снижается рождаемость.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. Равновесные популяции характеризуются следующими свойствами: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а) кривые выживания обычно третьего типа,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б) низкая продолжительность жизни,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в) К-стратегия размножения,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г) значительные колебания численности.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3 Пищевая специализация животных-фитофагов основана на: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а) особенностях поведения при поиске кормового растения,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б) реакции на особые химические вещества, выделяемые растениями,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в) характере распределения в пространстве кормовых растений,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г) строгой приуроченности сезонного развития к периоду вегетации кормого растения.</w:t>
            </w:r>
          </w:p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3.2. Кадровое обеспечение </w:t>
            </w:r>
          </w:p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3.2.1 Образование и (или) квалификация преподавателей и иных лиц, допущенных к проведению учебных занятий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5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Для выполнения лекционной части курса и консультаций: высшее (специалист или магистр) специальное биологическое образование по специальности или направлению «Биология», «Экология и прирлодопользование» наличие ученой степени кандидата или доктора биологических наук и опыта чтения аналогичных курсов и/или отдельных разделов курса Общая экология .</w:t>
            </w:r>
          </w:p>
          <w:p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Для проведения семинаров, котнтрольных работ и экзаменов: необходимо высшее (специалист или магистр) специальное биологическое образование по специальности или направлению «Биология», «Экология и природопользование».Требований к степени и званию не предъявляется.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В обеспечении курса «Общая экология» принимают участие: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 xml:space="preserve">1. Профессор Бродский Андрей Константинович 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 xml:space="preserve">2. Доцент Новикова Евгения Александровна 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 xml:space="preserve">3. Доцент Тиходеева Марина Юрьевна 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 xml:space="preserve">4. Ассистент Сафронова Дарья Вячеславовна 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 xml:space="preserve">5. Ассистент Чернова Елена Николаевна 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 xml:space="preserve">6. Доцент Мирин Денис Моисеевич 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7. Ассистент Копцева Елена Михайловна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 xml:space="preserve">8.Аспирант Уфимцева Анна Александровна 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9.Аспирант Дмитракова Янина Александровна</w:t>
            </w:r>
          </w:p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3.2.2 Обеспечение учебно-вспомогательным и (или) иным персоналом</w:t>
            </w:r>
          </w:p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 xml:space="preserve">Для обеспечения реализации лекционного курса необходим 1 ассистент. </w:t>
            </w:r>
          </w:p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Помимо этого, необходимо обеспечить по 1 преподавателю на группу семинарских занятий из 13-14 человек.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0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/>
                <w:iCs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b/>
                <w:iCs/>
                <w:lang w:eastAsia="ru-RU"/>
              </w:rPr>
            </w:pPr>
            <w:r>
              <w:rPr>
                <w:rFonts w:eastAsia="Times New Roman"/>
                <w:b/>
                <w:iCs/>
                <w:lang w:eastAsia="ru-RU"/>
              </w:rPr>
              <w:t xml:space="preserve">3.3. Материально-техническое обеспечение </w:t>
            </w:r>
          </w:p>
          <w:p>
            <w:pPr>
              <w:spacing w:after="0" w:line="240" w:lineRule="auto"/>
              <w:rPr>
                <w:rFonts w:eastAsia="Times New Roman"/>
                <w:b/>
                <w:iCs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b/>
                <w:iCs/>
                <w:lang w:eastAsia="ru-RU"/>
              </w:rPr>
            </w:pPr>
            <w:r>
              <w:rPr>
                <w:rFonts w:eastAsia="Times New Roman"/>
                <w:b/>
                <w:iCs/>
                <w:lang w:eastAsia="ru-RU"/>
              </w:rPr>
              <w:t>3.3.1 Характеристики аудиторий (помещений, мест) для проведения занятий</w:t>
            </w:r>
          </w:p>
          <w:p>
            <w:pPr>
              <w:spacing w:after="0" w:line="240" w:lineRule="auto"/>
              <w:rPr>
                <w:rFonts w:eastAsia="Times New Roman"/>
                <w:iCs/>
                <w:lang w:eastAsia="ru-RU"/>
              </w:rPr>
            </w:pPr>
            <w:r>
              <w:rPr>
                <w:rFonts w:eastAsia="Times New Roman"/>
                <w:iCs/>
                <w:lang w:eastAsia="ru-RU"/>
              </w:rPr>
              <w:t xml:space="preserve">Для выполнения лекционной и практической частей курса необходимы стандартно оборудованные лекционные аудитории (столы, стулья, меловая доска, разноцветный мел). В аудитории, в которой будут читаться лекции, должен быть мультимедийный проектор и экран. </w:t>
            </w:r>
          </w:p>
          <w:p>
            <w:pPr>
              <w:spacing w:after="0" w:line="240" w:lineRule="auto"/>
              <w:rPr>
                <w:rFonts w:eastAsia="Times New Roman"/>
                <w:iCs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b/>
                <w:iCs/>
                <w:lang w:eastAsia="ru-RU"/>
              </w:rPr>
            </w:pPr>
            <w:r>
              <w:rPr>
                <w:rFonts w:eastAsia="Times New Roman"/>
                <w:b/>
                <w:iCs/>
                <w:lang w:eastAsia="ru-RU"/>
              </w:rPr>
              <w:t>3.3.2 Характеристики аудиторного оборудования, в том числе к неспециализированного компьютерного оборудования и программного обеспечения общего пользования</w:t>
            </w:r>
          </w:p>
          <w:p>
            <w:pPr>
              <w:spacing w:after="0" w:line="240" w:lineRule="auto"/>
              <w:rPr>
                <w:rFonts w:eastAsia="Times New Roman"/>
                <w:i/>
                <w:iCs/>
                <w:color w:val="538DD5"/>
                <w:lang w:eastAsia="ru-RU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Доска с черным равномерным покрытием, мел (белый, цветной), мокрая тряпка, закрывающиеся шторы на окнах, компьютер с установленным Microsoft Power Point и программами, позволяющими демонстрировать презентации, мультимедийные проекторы, экран для демонстрации иллюстраций к лекциям и практическим занятиям.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Лекционная аудитория оборудованная пультом управления со стационарной компьютерной системой. Пульт управления должен позволять централизованно запускать и останавливать аудио-видео ряд на двух презентационных экранах, управлять световым режимом в аудитории, включать вентиляцию, поднимать-опускать экраны и табличный материал на специальном подъемнике, включать подсветку доски.</w:t>
            </w:r>
          </w:p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rPr>
                <w:b/>
              </w:rPr>
            </w:pPr>
            <w:r>
              <w:rPr>
                <w:b/>
              </w:rPr>
              <w:t>3.3.3 Характеристики специализированного оборудования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3.3.4 Характеристики специализированного программного обеспечения</w:t>
            </w:r>
          </w:p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3.3.5 Перечень и объем расходных материалов</w:t>
            </w:r>
          </w:p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3.4. Информационное обеспечение</w:t>
            </w:r>
          </w:p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3.4.1 Список обязательной литературы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1. Бродский А.К. 2010. Общая экология: учебник для студентов высших учебных заведений.  Издание пятое. Издательский центр «Академия»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2. Бродский А.Е. 2012. Экология: учебник для студентов вузов, обучающихся по направлениям подготовки бакалавров «Биология», «Экология и природопользование». КНОРУС.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3.4.2 Список дополнительной  литературы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Бигон М., Харпер Дж., Таунсенд К. Экология. Особи, популяции и сообщества: в двух томах. М.: Мир, 1989. Т. 1. 667 с.; Т. 2. 477 с.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Дажо Р. Основы экологии. М.: Прогресс, 1975. 415 с.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Одум Ю. Основы экологии. М.: Мир, 1975. 740 с.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Одум Ю. Экология: в двух томах. М.: Мир, 1986. Т. 1. 328 с.; Т. 2. 376 с.</w:t>
            </w:r>
          </w:p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Пианка Э. Эволюционная экология. М.: Мир, 1981. 399 с.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Риклефс Р. Основы общей экологии. М.: Мир, 1979. 424 с.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Христофорова Н.К. Основы экологии. Владивосток: Дальнаука, 1999. 515 с.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Шилов И.А. Экология. М.: Высшая школа, 1998. 512 с.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Еськов К.Ю. История Земли и жизни на ней. М.: Изд-во НЦ ЭНАС, 2004. 312 с.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Примак Р.Б. Основы сохранения биоразнообразия. М.: Изд-во НУМЦ, 2002, 256 с.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Рамад Ф. Основы прикладной экологии. Л.: Гидрометеоиздат, 1981. 543 с.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Цветкова Л.И., Алексеев М.И. и др. Экология. СПб.: Химиздат, 2001. 552 с.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3.4.3 Перечень иных информационных источников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Конспект курса лекций, подготовленный автором.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Статьи по вопросам общей экологии, публикуемые в периодических изданиях «Экология», «Биосфера» и др.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Перечень вопросов для контрольной работы по темам 1-8 на сайте биолого-почвенного факультета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Перечень вопросов для контрольной работы по темам 9-14 на сайте биолого-почвенного факультета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Материалы докладов, представленных на научном семинаре кафедры прикладной экологии и размещенных на сайте кафедры.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Процедура разработки и утверждение</w:t>
            </w:r>
          </w:p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рабочей программы учебной дисциплины</w:t>
            </w:r>
          </w:p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ab/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Разработчик (и) рабочей программы учебной дисциплины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ab/>
            </w: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ab/>
            </w: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ab/>
            </w: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ab/>
            </w: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ab/>
            </w: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ab/>
            </w: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ab/>
            </w: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ab/>
            </w: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ab/>
            </w: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ab/>
            </w: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ab/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Фамилия, имя, отчество</w:t>
            </w: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ab/>
            </w: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Учёная степень</w:t>
            </w: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ab/>
            </w: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Учёное звание</w:t>
            </w: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ab/>
            </w: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Должность</w:t>
            </w: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ab/>
            </w: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 xml:space="preserve">Контактная информация 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(служебный адрес электронной почты, служебный телефон)</w:t>
            </w:r>
          </w:p>
          <w:p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 xml:space="preserve"> Бродский Андрей Константинович</w:t>
            </w: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ab/>
            </w: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 xml:space="preserve">Доктор биологических наук </w:t>
            </w: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ab/>
            </w: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 xml:space="preserve">профессор </w:t>
            </w:r>
          </w:p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 xml:space="preserve">профессор </w:t>
            </w: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ab/>
            </w:r>
            <w:r>
              <w:fldChar w:fldCharType="begin"/>
            </w:r>
            <w:r>
              <w:instrText xml:space="preserve"> HYPERLINK "mailto:a.brodsky@spbu.ru" </w:instrText>
            </w:r>
            <w:r>
              <w:fldChar w:fldCharType="separate"/>
            </w:r>
            <w:r>
              <w:rPr>
                <w:rStyle w:val="6"/>
                <w:rFonts w:eastAsia="Times New Roman"/>
                <w:bCs/>
                <w:sz w:val="24"/>
                <w:szCs w:val="24"/>
                <w:lang w:val="en-US" w:eastAsia="ru-RU"/>
              </w:rPr>
              <w:t>a</w:t>
            </w:r>
            <w:r>
              <w:rPr>
                <w:rStyle w:val="6"/>
                <w:rFonts w:eastAsia="Times New Roman"/>
                <w:bCs/>
                <w:sz w:val="24"/>
                <w:szCs w:val="24"/>
                <w:lang w:eastAsia="ru-RU"/>
              </w:rPr>
              <w:t>.</w:t>
            </w:r>
            <w:r>
              <w:rPr>
                <w:rStyle w:val="6"/>
                <w:rFonts w:eastAsia="Times New Roman"/>
                <w:bCs/>
                <w:sz w:val="24"/>
                <w:szCs w:val="24"/>
                <w:lang w:val="en-US" w:eastAsia="ru-RU"/>
              </w:rPr>
              <w:t>brodsky</w:t>
            </w:r>
            <w:r>
              <w:rPr>
                <w:rStyle w:val="6"/>
                <w:rFonts w:eastAsia="Times New Roman"/>
                <w:bCs/>
                <w:sz w:val="24"/>
                <w:szCs w:val="24"/>
                <w:lang w:eastAsia="ru-RU"/>
              </w:rPr>
              <w:t>@</w:t>
            </w:r>
            <w:r>
              <w:rPr>
                <w:rStyle w:val="6"/>
                <w:rFonts w:eastAsia="Times New Roman"/>
                <w:bCs/>
                <w:sz w:val="24"/>
                <w:szCs w:val="24"/>
                <w:lang w:val="en-US" w:eastAsia="ru-RU"/>
              </w:rPr>
              <w:t>s</w:t>
            </w:r>
            <w:r>
              <w:rPr>
                <w:rStyle w:val="6"/>
                <w:rFonts w:eastAsia="Times New Roman"/>
                <w:bCs/>
                <w:sz w:val="24"/>
                <w:szCs w:val="24"/>
                <w:lang w:eastAsia="ru-RU"/>
              </w:rPr>
              <w:t>p</w:t>
            </w:r>
            <w:r>
              <w:rPr>
                <w:rStyle w:val="6"/>
                <w:rFonts w:eastAsia="Times New Roman"/>
                <w:bCs/>
                <w:sz w:val="24"/>
                <w:szCs w:val="24"/>
                <w:lang w:val="en-US" w:eastAsia="ru-RU"/>
              </w:rPr>
              <w:t>b</w:t>
            </w:r>
            <w:r>
              <w:rPr>
                <w:rStyle w:val="6"/>
                <w:rFonts w:eastAsia="Times New Roman"/>
                <w:bCs/>
                <w:sz w:val="24"/>
                <w:szCs w:val="24"/>
                <w:lang w:eastAsia="ru-RU"/>
              </w:rPr>
              <w:t>u.ru</w:t>
            </w:r>
            <w:r>
              <w:rPr>
                <w:rStyle w:val="6"/>
                <w:rFonts w:eastAsia="Times New Roman"/>
                <w:bCs/>
                <w:sz w:val="24"/>
                <w:szCs w:val="24"/>
                <w:lang w:eastAsia="ru-RU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 xml:space="preserve"> 8921-9384236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3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</w:tbl>
    <w:p>
      <w:pPr>
        <w:rPr>
          <w:rFonts w:eastAsia="Times New Roman"/>
          <w:iCs/>
          <w:sz w:val="24"/>
          <w:szCs w:val="24"/>
          <w:lang w:eastAsia="ru-RU"/>
        </w:rPr>
      </w:pPr>
    </w:p>
    <w:sectPr>
      <w:footerReference r:id="rId3" w:type="default"/>
      <w:pgSz w:w="11906" w:h="16838"/>
      <w:pgMar w:top="567" w:right="850" w:bottom="993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t>2</w:t>
    </w:r>
    <w:r>
      <w:fldChar w:fldCharType="end"/>
    </w: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ocumentProtection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C54"/>
    <w:rsid w:val="00012A82"/>
    <w:rsid w:val="0006700D"/>
    <w:rsid w:val="000A3314"/>
    <w:rsid w:val="000C618D"/>
    <w:rsid w:val="001043F2"/>
    <w:rsid w:val="00172EA2"/>
    <w:rsid w:val="00177619"/>
    <w:rsid w:val="0019045F"/>
    <w:rsid w:val="001A68F1"/>
    <w:rsid w:val="001C741A"/>
    <w:rsid w:val="001E399A"/>
    <w:rsid w:val="001E534C"/>
    <w:rsid w:val="00213BCB"/>
    <w:rsid w:val="002176BB"/>
    <w:rsid w:val="00235F61"/>
    <w:rsid w:val="00262EEF"/>
    <w:rsid w:val="00264A1E"/>
    <w:rsid w:val="0027209B"/>
    <w:rsid w:val="002805B4"/>
    <w:rsid w:val="00291AB6"/>
    <w:rsid w:val="002A0F76"/>
    <w:rsid w:val="002D221D"/>
    <w:rsid w:val="00303158"/>
    <w:rsid w:val="003439C7"/>
    <w:rsid w:val="00350206"/>
    <w:rsid w:val="00351B57"/>
    <w:rsid w:val="00351EE4"/>
    <w:rsid w:val="00355CBF"/>
    <w:rsid w:val="00367E6B"/>
    <w:rsid w:val="00371757"/>
    <w:rsid w:val="003839EA"/>
    <w:rsid w:val="003A2DC4"/>
    <w:rsid w:val="003A5925"/>
    <w:rsid w:val="003B5B09"/>
    <w:rsid w:val="003D25BD"/>
    <w:rsid w:val="003E31E2"/>
    <w:rsid w:val="004446D2"/>
    <w:rsid w:val="00454D2E"/>
    <w:rsid w:val="00455EF3"/>
    <w:rsid w:val="00460269"/>
    <w:rsid w:val="00460BDD"/>
    <w:rsid w:val="00466E2A"/>
    <w:rsid w:val="00485359"/>
    <w:rsid w:val="00485F42"/>
    <w:rsid w:val="004905D5"/>
    <w:rsid w:val="00497384"/>
    <w:rsid w:val="004A0A42"/>
    <w:rsid w:val="004A4B00"/>
    <w:rsid w:val="004D4CA0"/>
    <w:rsid w:val="004E4D9E"/>
    <w:rsid w:val="004F6E7B"/>
    <w:rsid w:val="00507942"/>
    <w:rsid w:val="00512E66"/>
    <w:rsid w:val="005156FA"/>
    <w:rsid w:val="005340C4"/>
    <w:rsid w:val="00535970"/>
    <w:rsid w:val="005544D0"/>
    <w:rsid w:val="005B4EFE"/>
    <w:rsid w:val="005D4901"/>
    <w:rsid w:val="005D5F06"/>
    <w:rsid w:val="005E0989"/>
    <w:rsid w:val="005E2F28"/>
    <w:rsid w:val="006B4744"/>
    <w:rsid w:val="006E769B"/>
    <w:rsid w:val="007457EF"/>
    <w:rsid w:val="00777959"/>
    <w:rsid w:val="00777F36"/>
    <w:rsid w:val="0078339A"/>
    <w:rsid w:val="007B0829"/>
    <w:rsid w:val="007C1EE6"/>
    <w:rsid w:val="007C3264"/>
    <w:rsid w:val="007C77BB"/>
    <w:rsid w:val="007D0211"/>
    <w:rsid w:val="007D781C"/>
    <w:rsid w:val="00825ACE"/>
    <w:rsid w:val="00832BBA"/>
    <w:rsid w:val="00845FF1"/>
    <w:rsid w:val="00852141"/>
    <w:rsid w:val="00852BFB"/>
    <w:rsid w:val="00873498"/>
    <w:rsid w:val="00891F92"/>
    <w:rsid w:val="008A7574"/>
    <w:rsid w:val="008C2727"/>
    <w:rsid w:val="008F0E52"/>
    <w:rsid w:val="008F2AC9"/>
    <w:rsid w:val="009147D8"/>
    <w:rsid w:val="00943D23"/>
    <w:rsid w:val="00944148"/>
    <w:rsid w:val="00944899"/>
    <w:rsid w:val="0095072F"/>
    <w:rsid w:val="00982427"/>
    <w:rsid w:val="009A0377"/>
    <w:rsid w:val="009F25C7"/>
    <w:rsid w:val="00A5604F"/>
    <w:rsid w:val="00A70C8C"/>
    <w:rsid w:val="00A725F9"/>
    <w:rsid w:val="00A87DC4"/>
    <w:rsid w:val="00AA6854"/>
    <w:rsid w:val="00AF14EE"/>
    <w:rsid w:val="00B245B6"/>
    <w:rsid w:val="00B27DEF"/>
    <w:rsid w:val="00B349DE"/>
    <w:rsid w:val="00B37091"/>
    <w:rsid w:val="00B41152"/>
    <w:rsid w:val="00B54BA2"/>
    <w:rsid w:val="00B625E8"/>
    <w:rsid w:val="00B73A94"/>
    <w:rsid w:val="00B73B26"/>
    <w:rsid w:val="00B8132B"/>
    <w:rsid w:val="00B9046D"/>
    <w:rsid w:val="00BD1550"/>
    <w:rsid w:val="00BD4186"/>
    <w:rsid w:val="00BD4814"/>
    <w:rsid w:val="00BE5222"/>
    <w:rsid w:val="00BF2745"/>
    <w:rsid w:val="00C03578"/>
    <w:rsid w:val="00C1487F"/>
    <w:rsid w:val="00C65F24"/>
    <w:rsid w:val="00C73580"/>
    <w:rsid w:val="00C9076C"/>
    <w:rsid w:val="00CD4A08"/>
    <w:rsid w:val="00CE5A1A"/>
    <w:rsid w:val="00D212D3"/>
    <w:rsid w:val="00D3331E"/>
    <w:rsid w:val="00D41166"/>
    <w:rsid w:val="00D56735"/>
    <w:rsid w:val="00D71AD1"/>
    <w:rsid w:val="00D71C9F"/>
    <w:rsid w:val="00D7565B"/>
    <w:rsid w:val="00D901B4"/>
    <w:rsid w:val="00D95367"/>
    <w:rsid w:val="00DA2EB4"/>
    <w:rsid w:val="00DB07E6"/>
    <w:rsid w:val="00DC31D5"/>
    <w:rsid w:val="00DD60B7"/>
    <w:rsid w:val="00DD60CB"/>
    <w:rsid w:val="00DE0C54"/>
    <w:rsid w:val="00E202C6"/>
    <w:rsid w:val="00E7758A"/>
    <w:rsid w:val="00E81B0C"/>
    <w:rsid w:val="00E9507A"/>
    <w:rsid w:val="00EA7AA1"/>
    <w:rsid w:val="00EB0FFD"/>
    <w:rsid w:val="00EC7403"/>
    <w:rsid w:val="00EF081D"/>
    <w:rsid w:val="00EF1EA2"/>
    <w:rsid w:val="00F00C7D"/>
    <w:rsid w:val="00F07019"/>
    <w:rsid w:val="00F22972"/>
    <w:rsid w:val="00F46BDB"/>
    <w:rsid w:val="00F97FBF"/>
    <w:rsid w:val="00FA3EA9"/>
    <w:rsid w:val="00FA5215"/>
    <w:rsid w:val="00FB7299"/>
    <w:rsid w:val="00FC3190"/>
    <w:rsid w:val="3EE66FF9"/>
    <w:rsid w:val="7703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Calibri" w:cs="Times New Roman"/>
      <w:sz w:val="22"/>
      <w:szCs w:val="22"/>
      <w:lang w:val="ru-RU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header"/>
    <w:basedOn w:val="1"/>
    <w:link w:val="8"/>
    <w:unhideWhenUsed/>
    <w:qFormat/>
    <w:uiPriority w:val="99"/>
    <w:pPr>
      <w:tabs>
        <w:tab w:val="center" w:pos="4677"/>
        <w:tab w:val="right" w:pos="9355"/>
      </w:tabs>
    </w:p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77"/>
        <w:tab w:val="right" w:pos="9355"/>
      </w:tabs>
    </w:pPr>
  </w:style>
  <w:style w:type="character" w:styleId="6">
    <w:name w:val="Hyperlink"/>
    <w:unhideWhenUsed/>
    <w:qFormat/>
    <w:uiPriority w:val="99"/>
    <w:rPr>
      <w:color w:val="0563C1"/>
      <w:u w:val="single"/>
    </w:rPr>
  </w:style>
  <w:style w:type="character" w:customStyle="1" w:styleId="8">
    <w:name w:val="Верхний колонтитул Знак"/>
    <w:link w:val="3"/>
    <w:qFormat/>
    <w:uiPriority w:val="99"/>
    <w:rPr>
      <w:sz w:val="22"/>
      <w:szCs w:val="22"/>
      <w:lang w:eastAsia="en-US"/>
    </w:rPr>
  </w:style>
  <w:style w:type="character" w:customStyle="1" w:styleId="9">
    <w:name w:val="Нижний колонтитул Знак"/>
    <w:link w:val="4"/>
    <w:qFormat/>
    <w:uiPriority w:val="99"/>
    <w:rPr>
      <w:sz w:val="22"/>
      <w:szCs w:val="22"/>
      <w:lang w:eastAsia="en-US"/>
    </w:rPr>
  </w:style>
  <w:style w:type="character" w:customStyle="1" w:styleId="10">
    <w:name w:val="Текст выноски Знак"/>
    <w:link w:val="2"/>
    <w:semiHidden/>
    <w:qFormat/>
    <w:uiPriority w:val="99"/>
    <w:rPr>
      <w:rFonts w:ascii="Tahoma" w:hAnsi="Tahoma" w:cs="Tahoma"/>
      <w:sz w:val="16"/>
      <w:szCs w:val="1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4773</Words>
  <Characters>27212</Characters>
  <Lines>226</Lines>
  <Paragraphs>63</Paragraphs>
  <TotalTime>469</TotalTime>
  <ScaleCrop>false</ScaleCrop>
  <LinksUpToDate>false</LinksUpToDate>
  <CharactersWithSpaces>31922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2014-04-01T08:47:00Z</dcterms:created>
  <dc:creator>Войт Татьяна Сергеевна</dc:creator>
  <cp:lastModifiedBy>polyd</cp:lastModifiedBy>
  <cp:lastPrinted>2016-02-12T12:29:00Z</cp:lastPrinted>
  <dcterms:modified xsi:type="dcterms:W3CDTF">2019-09-18T17:56:16Z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1049-11.2.0.8942</vt:lpwstr>
  </property>
</Properties>
</file>