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bookmarkStart w:id="0" w:name="_GoBack"/>
      <w:r>
        <w:rPr>
          <w:rFonts w:hint="default" w:ascii="Calibri" w:hAnsi="Calibri" w:eastAsia="Calibri"/>
          <w:sz w:val="20"/>
          <w:szCs w:val="24"/>
        </w:rPr>
        <w:t>Агамонт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Адолескария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Базальная мембрана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Батарея стрекательных</w:t>
      </w:r>
      <w:r>
        <w:rPr>
          <w:rFonts w:hint="default" w:ascii="Calibri" w:hAnsi="Calibri" w:eastAsia="Calibri"/>
          <w:sz w:val="20"/>
          <w:szCs w:val="24"/>
          <w:lang w:val="ru-RU"/>
        </w:rPr>
        <w:t xml:space="preserve"> </w:t>
      </w:r>
      <w:r>
        <w:rPr>
          <w:rFonts w:hint="default" w:ascii="Calibri" w:hAnsi="Calibri" w:eastAsia="Calibri"/>
          <w:sz w:val="20"/>
          <w:szCs w:val="24"/>
        </w:rPr>
        <w:t>клеток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Брюшная присоска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Гаметы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Гамогония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Гамонт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Гастральная полость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Гастроваскулярная система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Геммулы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Гидрант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Гипостом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Гребные пластинки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Зооксантеллы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Кинобласт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Колленцит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Кораллит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Макронуклеус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Манубриум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Марита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Материансая спороциста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Медуза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Межклеточный матрикс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Мезоглея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Мезодерма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Мезохил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Меридианальные каналы</w:t>
      </w:r>
      <w:r>
        <w:rPr>
          <w:rFonts w:hint="default" w:ascii="Calibri" w:hAnsi="Calibri" w:eastAsia="Calibri"/>
          <w:sz w:val="20"/>
          <w:szCs w:val="24"/>
          <w:lang w:val="ru-RU"/>
        </w:rPr>
        <w:t xml:space="preserve"> </w:t>
      </w:r>
      <w:r>
        <w:rPr>
          <w:rFonts w:hint="default" w:ascii="Calibri" w:hAnsi="Calibri" w:eastAsia="Calibri"/>
          <w:sz w:val="20"/>
          <w:szCs w:val="24"/>
        </w:rPr>
        <w:t>пищеварительной системы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Мерогония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Метагенез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Метамерия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Метацеркария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Микронуклеус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Микротрубочки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Мирацидий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Нервный плексус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Онкосфера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Оотип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Ооциста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Ортогон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Оскулюм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Парагастральная полость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Паренхима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Парус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Перисарк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Пинакодерма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Пинактоцит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Планула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Плероцеркоид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Полип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Половой процесс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Проглоттиды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Процеркоид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Радиальные каналы</w:t>
      </w:r>
      <w:r>
        <w:rPr>
          <w:rFonts w:hint="default" w:ascii="Calibri" w:hAnsi="Calibri" w:eastAsia="Calibri"/>
          <w:sz w:val="20"/>
          <w:szCs w:val="24"/>
          <w:lang w:val="ru-RU"/>
        </w:rPr>
        <w:t xml:space="preserve"> </w:t>
      </w:r>
      <w:r>
        <w:rPr>
          <w:rFonts w:hint="default" w:ascii="Calibri" w:hAnsi="Calibri" w:eastAsia="Calibri"/>
          <w:sz w:val="20"/>
          <w:szCs w:val="24"/>
        </w:rPr>
        <w:t>пищеварительной</w:t>
      </w:r>
      <w:r>
        <w:rPr>
          <w:rFonts w:hint="default" w:ascii="Calibri" w:hAnsi="Calibri" w:eastAsia="Calibri"/>
          <w:sz w:val="20"/>
          <w:szCs w:val="24"/>
          <w:lang w:val="ru-RU"/>
        </w:rPr>
        <w:t xml:space="preserve"> </w:t>
      </w:r>
      <w:r>
        <w:rPr>
          <w:rFonts w:hint="default" w:ascii="Calibri" w:hAnsi="Calibri" w:eastAsia="Calibri"/>
          <w:sz w:val="20"/>
          <w:szCs w:val="24"/>
        </w:rPr>
        <w:t>системы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Редия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Ресничный эпителий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Ротовая присоска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Ротовые лопасти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Склеробласт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Сколекс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Сложное яйцо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Спикула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Спорогония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Стрекательные клетки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Стробила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Субумбрелла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Сцифистома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Тегумент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Фагоцителла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Фагоцитобласт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Финна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Хоанодерма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Хоаноцит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Целлюляризация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Ценосарк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Церкария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Цитоскелет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Щупальца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Эксумбрелла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Эктодерма</w:t>
      </w:r>
    </w:p>
    <w:p>
      <w:pPr>
        <w:numPr>
          <w:ilvl w:val="0"/>
          <w:numId w:val="1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Эпителиально-мускульные клетки</w:t>
      </w:r>
    </w:p>
    <w:p>
      <w:pPr>
        <w:numPr>
          <w:ilvl w:val="0"/>
          <w:numId w:val="11"/>
        </w:numPr>
        <w:ind w:left="425" w:leftChars="0" w:hanging="425" w:firstLineChars="0"/>
      </w:pPr>
      <w:r>
        <w:rPr>
          <w:rFonts w:hint="default" w:ascii="Calibri" w:hAnsi="Calibri" w:eastAsia="Calibri"/>
          <w:sz w:val="20"/>
          <w:szCs w:val="24"/>
        </w:rPr>
        <w:t>Эфира</w:t>
      </w:r>
    </w:p>
    <w:bookmarkEnd w:id="0"/>
    <w:p>
      <w:pPr>
        <w:rPr>
          <w:lang w:val="en-US"/>
        </w:rPr>
        <w:sectPr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rtlGutter w:val="0"/>
          <w:docGrid w:linePitch="360" w:charSpace="0"/>
        </w:sect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type w:val="continuous"/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7C586C"/>
    <w:multiLevelType w:val="singleLevel"/>
    <w:tmpl w:val="B47C586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260BC"/>
    <w:rsid w:val="3A5B4A05"/>
    <w:rsid w:val="3D2E204C"/>
    <w:rsid w:val="49580982"/>
    <w:rsid w:val="4DC82D45"/>
    <w:rsid w:val="571A361F"/>
    <w:rsid w:val="7151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2023-09-27T16:19:00Z</dcterms:created>
  <dc:creator>google1599737165</dc:creator>
  <cp:lastModifiedBy>google1599737165</cp:lastModifiedBy>
  <dcterms:modified xsi:type="dcterms:W3CDTF">2023-09-28T04:36:24Z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C9470037D2464F378817B5A1B82F3BE0_11</vt:lpwstr>
  </property>
</Properties>
</file>