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Белокуров Михаил Сергеевич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hint="default"/>
          <w:lang w:val="ru-RU"/>
        </w:rPr>
      </w:pPr>
      <w:r>
        <w:t>Участник</w:t>
      </w:r>
      <w:r>
        <w:rPr>
          <w:rFonts w:hint="default"/>
          <w:lang w:val="ru-RU"/>
        </w:rPr>
        <w:t xml:space="preserve"> полевых практик и беломорской </w:t>
      </w:r>
      <w:r>
        <w:t>экспедиции  Лаборатории экологии морского бентоса (гидробиологии).</w:t>
      </w:r>
      <w:r>
        <w:rPr>
          <w:rFonts w:hint="default"/>
          <w:lang w:val="ru-RU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hint="default" w:ascii="SimSun" w:hAnsi="SimSun" w:cs="SimSun"/>
          <w:sz w:val="24"/>
          <w:szCs w:val="24"/>
          <w:lang w:val="ru-RU"/>
        </w:rPr>
        <w:t>199313</w:t>
      </w:r>
      <w:bookmarkStart w:id="0" w:name="_GoBack"/>
      <w:bookmarkEnd w:id="0"/>
      <w:r>
        <w:rPr>
          <w:rFonts w:hint="default" w:ascii="SimSun" w:hAnsi="SimSun" w:cs="SimSun"/>
          <w:sz w:val="24"/>
          <w:szCs w:val="24"/>
          <w:lang w:val="ru-RU"/>
        </w:rPr>
        <w:t xml:space="preserve"> </w:t>
      </w:r>
      <w:r>
        <w:rPr>
          <w:highlight w:val="none"/>
        </w:rPr>
        <w:t xml:space="preserve">выдан </w:t>
      </w:r>
      <w:r>
        <w:rPr>
          <w:rFonts w:hint="default"/>
          <w:highlight w:val="none"/>
          <w:u w:val="single"/>
          <w:lang w:val="ru-RU"/>
        </w:rPr>
        <w:t xml:space="preserve">12 </w:t>
      </w:r>
      <w:r>
        <w:t>мая 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FF33834"/>
    <w:rsid w:val="138D75C1"/>
    <w:rsid w:val="18813C52"/>
    <w:rsid w:val="3DFE3075"/>
    <w:rsid w:val="49BB6F9C"/>
    <w:rsid w:val="4FF44D7B"/>
    <w:rsid w:val="55711F21"/>
    <w:rsid w:val="56C33BDD"/>
    <w:rsid w:val="594F2FBA"/>
    <w:rsid w:val="5C53633F"/>
    <w:rsid w:val="6B2526C3"/>
    <w:rsid w:val="6EDE295C"/>
    <w:rsid w:val="759F6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google1599737165</cp:lastModifiedBy>
  <dcterms:modified xsi:type="dcterms:W3CDTF">2023-05-12T09:40:55Z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A0998BBD46964E8095BB7235AAC860BF</vt:lpwstr>
  </property>
</Properties>
</file>